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0"/>
        <w:jc w:val="center"/>
        <w:rPr/>
      </w:pPr>
      <w: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943600" cy="594360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943600" cy="5943600"/>
                    </a:xfrm>
                    <a:prstGeom prst="rect">
                      <a:avLst/>
                    </a:prstGeom>
                    <a:noFill/>
                  </pic:spPr>
                </pic:pic>
              </a:graphicData>
            </a:graphic>
          </wp:anchor>
        </w:drawing>
      </w:r>
      <w:r>
        <w:rPr>
          <w:rFonts w:eastAsia="Arial" w:cs="Arial"/>
          <w:color w:val="444444"/>
          <w:sz w:val="32"/>
          <w:szCs w:val="32"/>
        </w:rPr>
        <w:t>Security-First Architecture Roadmap</w:t>
      </w:r>
    </w:p>
    <w:p>
      <w:pPr>
        <w:pStyle w:val="Normal"/>
        <w:spacing w:before="0" w:after="80"/>
        <w:jc w:val="center"/>
        <w:rPr/>
      </w:pPr>
      <w:r>
        <w:rPr>
          <w:rFonts w:eastAsia="Arial" w:cs="Arial"/>
          <w:i/>
          <w:iCs/>
          <w:color w:val="666666"/>
          <w:sz w:val="24"/>
          <w:szCs w:val="24"/>
        </w:rPr>
        <w:t>&lt; 100,000 Lines of Trusted Code</w:t>
      </w:r>
    </w:p>
    <w:p>
      <w:pPr>
        <w:pStyle w:val="Normal"/>
        <w:spacing w:before="0" w:after="80"/>
        <w:jc w:val="center"/>
        <w:rPr/>
      </w:pPr>
      <w:r>
        <w:rPr>
          <w:rFonts w:eastAsia="Arial" w:cs="Arial"/>
          <w:i/>
          <w:iCs/>
          <w:color w:val="666666"/>
          <w:sz w:val="24"/>
          <w:szCs w:val="24"/>
        </w:rPr>
        <w:t>From Zero to Practical Invulnerability</w:t>
      </w:r>
    </w:p>
    <w:p>
      <w:pPr>
        <w:pStyle w:val="Normal"/>
        <w:spacing w:before="0" w:after="300"/>
        <w:jc w:val="center"/>
        <w:rPr/>
      </w:pPr>
      <w:r>
        <w:rPr>
          <w:rFonts w:eastAsia="Arial" w:cs="Arial"/>
          <w:color w:val="666666"/>
          <w:sz w:val="22"/>
          <w:szCs w:val="22"/>
        </w:rPr>
        <w:t>The World’s First Voice-Orchestrated, SIM-Free, Quantum-Resilient Agentic Smartphone</w:t>
      </w:r>
    </w:p>
    <w:p>
      <w:pPr>
        <w:pStyle w:val="Normal"/>
        <w:spacing w:before="0" w:after="80"/>
        <w:jc w:val="center"/>
        <w:rPr/>
      </w:pPr>
      <w:r>
        <w:rPr>
          <w:rFonts w:eastAsia="Arial" w:cs="Arial"/>
          <w:b/>
          <w:bCs/>
          <w:sz w:val="24"/>
          <w:szCs w:val="24"/>
        </w:rPr>
        <w:t>Version 10.0 | March 2026 | Internal Development</w:t>
      </w:r>
      <w:r>
        <w:br w:type="page"/>
      </w:r>
    </w:p>
    <w:p>
      <w:pPr>
        <w:pStyle w:val="Heading1"/>
        <w:spacing w:before="0" w:after="200"/>
        <w:rPr/>
      </w:pPr>
      <w:r>
        <w:rPr>
          <w:rFonts w:eastAsia="Arial" w:cs="Arial"/>
          <w:b/>
          <w:bCs/>
          <w:sz w:val="32"/>
          <w:szCs w:val="32"/>
        </w:rPr>
        <w:t>Version Change Log: v9.0 → v10.0</w:t>
      </w:r>
    </w:p>
    <w:p>
      <w:pPr>
        <w:pStyle w:val="Normal"/>
        <w:spacing w:before="0" w:after="120"/>
        <w:rPr/>
      </w:pPr>
      <w:r>
        <w:rPr>
          <w:rFonts w:eastAsia="Arial" w:cs="Arial"/>
          <w:sz w:val="22"/>
          <w:szCs w:val="22"/>
        </w:rPr>
        <w:t>Version 10.0 introduces two significant additions: a three-factor authentication (3FA) system that replaces the prior two-factor biometric+passcode model, and detailed companion WiFi hotspot specifications for the WiFi-only v1 device. The 3FA system combines face recognition (depth-mapped), under-display ultrasonic fingerprint scanning, and a novel image-recognition cognitive challenge — replacing the traditional alphanumeric passcode with a recognition-based graphical authentication system offering ~78 bits of entropy while resisting shoulder-surfing, keyloggers, and screenshot attacks. Users can optionally disable individual factors for convenience, but the device defaults to full 3FA. The companion hotspot section provides detailed specifications and comparison of recommended devices (GlocalMe U3 and TP-Link M7350) for users requiring mobile data connectivity.</w:t>
      </w:r>
    </w:p>
    <w:p>
      <w:pPr>
        <w:pStyle w:val="Normal"/>
        <w:spacing w:before="0" w:after="120"/>
        <w:rPr/>
      </w:pPr>
      <w:r>
        <w:rPr>
          <w:rFonts w:eastAsia="Arial" w:cs="Arial"/>
          <w:b/>
          <w:bCs/>
          <w:sz w:val="22"/>
          <w:szCs w:val="22"/>
        </w:rPr>
        <w:t xml:space="preserve">AUTH-01 — Three-Factor Authentication: </w:t>
      </w:r>
      <w:r>
        <w:rPr>
          <w:rFonts w:eastAsia="Arial" w:cs="Arial"/>
          <w:sz w:val="22"/>
          <w:szCs w:val="22"/>
        </w:rPr>
        <w:t>Replaces 2FA (biometric + passcode) with 3FA (face + fingerprint + image recognition). Face recognition via 3D depth-mapped camera provides “something you are” (Factor 1). Under-display ultrasonic fingerprint sensor provides second “something you are” (Factor 2). Image recognition cognitive challenge replaces alphanumeric passcode as “something you know” (Factor 3). Device defaults to all three factors required; users can disable individual factors at their discretion.</w:t>
      </w:r>
    </w:p>
    <w:p>
      <w:pPr>
        <w:pStyle w:val="Normal"/>
        <w:spacing w:before="0" w:after="120"/>
        <w:rPr/>
      </w:pPr>
      <w:r>
        <w:rPr>
          <w:rFonts w:eastAsia="Arial" w:cs="Arial"/>
          <w:b/>
          <w:bCs/>
          <w:sz w:val="22"/>
          <w:szCs w:val="22"/>
        </w:rPr>
        <w:t xml:space="preserve">AUTH-02 — Image Recognition Cognitive Challenge: </w:t>
      </w:r>
      <w:r>
        <w:rPr>
          <w:rFonts w:eastAsia="Arial" w:cs="Arial"/>
          <w:sz w:val="22"/>
          <w:szCs w:val="22"/>
        </w:rPr>
        <w:t>Users select 10 secret images from a curated set of 1,000 during enrollment. At authentication, 10 random images from the 1,000-image set are displayed; the user selects whichever of their secret images appear. Selection pool: C(1000,10) ≈ 2.63 × 10²³ possible combinations (~78 bits entropy). For high-security actions (e.g., sending cryptocurrency), three sequential image selection rounds are required in addition to face and fingerprint — yielding combined attack resistance of approximately 1 in 9.26 million per challenge set.</w:t>
      </w:r>
    </w:p>
    <w:p>
      <w:pPr>
        <w:pStyle w:val="Normal"/>
        <w:spacing w:before="0" w:after="120"/>
        <w:rPr/>
      </w:pPr>
      <w:r>
        <w:rPr>
          <w:rFonts w:eastAsia="Arial" w:cs="Arial"/>
          <w:b/>
          <w:bCs/>
          <w:sz w:val="22"/>
          <w:szCs w:val="22"/>
        </w:rPr>
        <w:t xml:space="preserve">AUTH-03 — Fingerprint Hardware: </w:t>
      </w:r>
      <w:r>
        <w:rPr>
          <w:rFonts w:eastAsia="Arial" w:cs="Arial"/>
          <w:sz w:val="22"/>
          <w:szCs w:val="22"/>
        </w:rPr>
        <w:t>Adds Qualcomm 3D Sonic Max (or equivalent) under-display ultrasonic fingerprint sensor to hardware bill of materials. Ultrasonic sensing detects 3D skin structure, defeating silicone/gelatin spoofing attacks that bypass capacitive or optical sensors. Large sensing area (20mm × 30mm) enables touch-anywhere activation.</w:t>
      </w:r>
    </w:p>
    <w:p>
      <w:pPr>
        <w:pStyle w:val="Normal"/>
        <w:spacing w:before="0" w:after="120"/>
        <w:rPr/>
      </w:pPr>
      <w:r>
        <w:rPr>
          <w:rFonts w:eastAsia="Arial" w:cs="Arial"/>
          <w:b/>
          <w:bCs/>
          <w:sz w:val="22"/>
          <w:szCs w:val="22"/>
        </w:rPr>
        <w:t xml:space="preserve">AUTH-04 — Configurable Factor Policy: </w:t>
      </w:r>
      <w:r>
        <w:rPr>
          <w:rFonts w:eastAsia="Arial" w:cs="Arial"/>
          <w:sz w:val="22"/>
          <w:szCs w:val="22"/>
        </w:rPr>
        <w:t>Users can disable any of the three authentication factors individually via device settings. Device defaults to 3FA enabled. Wallet and high-security operations always require full 3FA regardless of user settings (mandatory policy override). Factor policy changes require current full 3FA to authorize.</w:t>
      </w:r>
    </w:p>
    <w:p>
      <w:pPr>
        <w:pStyle w:val="Normal"/>
        <w:spacing w:before="0" w:after="120"/>
        <w:rPr/>
      </w:pPr>
      <w:r>
        <w:rPr>
          <w:rFonts w:eastAsia="Arial" w:cs="Arial"/>
          <w:b/>
          <w:bCs/>
          <w:sz w:val="22"/>
          <w:szCs w:val="22"/>
        </w:rPr>
        <w:t xml:space="preserve">HOT-01 — Companion WiFi Hotspot Specifications: </w:t>
      </w:r>
      <w:r>
        <w:rPr>
          <w:rFonts w:eastAsia="Arial" w:cs="Arial"/>
          <w:sz w:val="22"/>
          <w:szCs w:val="22"/>
        </w:rPr>
        <w:t>Section 9.5.11 expanded with detailed specifications and comparison of two recommended companion WiFi hotspot devices: GlocalMe U3 (CloudSIM, global roaming, no physical SIM required) and TP-Link M7350 (local SIM, unlocked, lower cost). Includes size comparison, feature matrix, pricing, and security architecture notes.</w:t>
      </w:r>
    </w:p>
    <w:p>
      <w:pPr>
        <w:pStyle w:val="Heading1"/>
        <w:spacing w:before="0" w:after="200"/>
        <w:rPr/>
      </w:pPr>
      <w:r>
        <w:rPr>
          <w:rFonts w:eastAsia="Arial" w:cs="Arial"/>
          <w:b/>
          <w:bCs/>
          <w:sz w:val="32"/>
          <w:szCs w:val="32"/>
        </w:rPr>
        <w:t>Version Change Log: v8.0 → v9.0</w:t>
      </w:r>
    </w:p>
    <w:p>
      <w:pPr>
        <w:pStyle w:val="Normal"/>
        <w:spacing w:before="0" w:after="120"/>
        <w:rPr/>
      </w:pPr>
      <w:r>
        <w:rPr>
          <w:rFonts w:eastAsia="Arial" w:cs="Arial"/>
          <w:sz w:val="22"/>
          <w:szCs w:val="22"/>
        </w:rPr>
        <w:t>Version 9.0 removes the integrated Snapdragon X75 cellular baseband from the v1 hardware platform by migrating from the Snapdragon 8 Gen 3 (SM8650) to the Qualcomm QCS8550 Snapdragon Compute platform — identical Qualcomm silicon architecture (same SPU, Adreno GPU, Hexagon NPU, verified boot chain) but without an on-die modem. Since v1 does not integrate with carriers and routes all voice over SIP/Matrix via WiFi, the integrated baseband was pure parasitic attack surface: ~500K+ lines of proprietary firmware, DMA-capable memory interfaces, and radio-frequency attack vectors (Stingray, forced 2G downgrade) with zero utility. Removing it entirely is strictly superior to firewalling it. A discrete cellular modem with an independent power rail will be added in v2 alongside carrier eSIM integration.</w:t>
      </w:r>
    </w:p>
    <w:p>
      <w:pPr>
        <w:pStyle w:val="Normal"/>
        <w:spacing w:before="0" w:after="120"/>
        <w:rPr/>
      </w:pPr>
      <w:r>
        <w:rPr>
          <w:rFonts w:eastAsia="Arial" w:cs="Arial"/>
          <w:b/>
          <w:bCs/>
          <w:sz w:val="22"/>
          <w:szCs w:val="22"/>
        </w:rPr>
        <w:t xml:space="preserve">SoC-01 — SoC Platform: </w:t>
      </w:r>
      <w:r>
        <w:rPr>
          <w:rFonts w:eastAsia="Arial" w:cs="Arial"/>
          <w:sz w:val="22"/>
          <w:szCs w:val="22"/>
        </w:rPr>
        <w:t>Snapdragon 8 Gen 3 (SM8650, integrated X75 modem) → Qualcomm QCS8550 (Snapdragon Compute, no integrated modem). Eliminates entire baseband attack surface from v1. Preserves SPU, Adreno GPU, Hexagon NPU, SMMU, and verified boot chain. WiFi/BT via external WCN7850 enables true electrical disconnect via power rail gating.</w:t>
      </w:r>
    </w:p>
    <w:p>
      <w:pPr>
        <w:pStyle w:val="Normal"/>
        <w:spacing w:before="0" w:after="120"/>
        <w:rPr/>
      </w:pPr>
      <w:r>
        <w:rPr>
          <w:rFonts w:eastAsia="Arial" w:cs="Arial"/>
          <w:b/>
          <w:bCs/>
          <w:sz w:val="22"/>
          <w:szCs w:val="22"/>
        </w:rPr>
        <w:t xml:space="preserve">SoC-02 — Baseband Firewall: </w:t>
      </w:r>
      <w:r>
        <w:rPr>
          <w:rFonts w:eastAsia="Arial" w:cs="Arial"/>
          <w:sz w:val="22"/>
          <w:szCs w:val="22"/>
        </w:rPr>
        <w:t>baseband-fw seL4 compartment removed from v1 scope. No modem means no modem firewall needed. Reduces TCB. Baseband firewall reintroduced in v2 when discrete modem is added.</w:t>
      </w:r>
    </w:p>
    <w:p>
      <w:pPr>
        <w:pStyle w:val="Normal"/>
        <w:spacing w:before="0" w:after="120"/>
        <w:rPr/>
      </w:pPr>
      <w:r>
        <w:rPr>
          <w:rFonts w:eastAsia="Arial" w:cs="Arial"/>
          <w:b/>
          <w:bCs/>
          <w:sz w:val="22"/>
          <w:szCs w:val="22"/>
        </w:rPr>
        <w:t xml:space="preserve">SoC-03 — Radio Lockdown Switch: </w:t>
      </w:r>
      <w:r>
        <w:rPr>
          <w:rFonts w:eastAsia="Arial" w:cs="Arial"/>
          <w:sz w:val="22"/>
          <w:szCs w:val="22"/>
        </w:rPr>
        <w:t>Now controls WiFi/BT only (no cellular antenna in v1). With external WCN7850 WiFi/BT chip, the Radio Lockdown switch performs true electrical disconnect via power rail gating — a genuine security upgrade over the v8 antenna-disconnect approach.</w:t>
      </w:r>
    </w:p>
    <w:p>
      <w:pPr>
        <w:pStyle w:val="Normal"/>
        <w:spacing w:before="0" w:after="120"/>
        <w:rPr/>
      </w:pPr>
      <w:r>
        <w:rPr>
          <w:rFonts w:eastAsia="Arial" w:cs="Arial"/>
          <w:b/>
          <w:bCs/>
          <w:sz w:val="22"/>
          <w:szCs w:val="22"/>
        </w:rPr>
        <w:t xml:space="preserve">SoC-04 — Cellular Data Connectivity: </w:t>
      </w:r>
      <w:r>
        <w:rPr>
          <w:rFonts w:eastAsia="Arial" w:cs="Arial"/>
          <w:sz w:val="22"/>
          <w:szCs w:val="22"/>
        </w:rPr>
        <w:t>v1 is WiFi-only for data connectivity. Users requiring mobile data use a companion WiFi hotspot device (already documented in v8). Cellular data via discrete modem added in v2. This is consistent with the existing SIP telephony architecture which already requires internet connectivity.</w:t>
      </w:r>
    </w:p>
    <w:p>
      <w:pPr>
        <w:pStyle w:val="Normal"/>
        <w:spacing w:before="0" w:after="120"/>
        <w:rPr/>
      </w:pPr>
      <w:r>
        <w:rPr>
          <w:rFonts w:eastAsia="Arial" w:cs="Arial"/>
          <w:b/>
          <w:bCs/>
          <w:sz w:val="22"/>
          <w:szCs w:val="22"/>
        </w:rPr>
        <w:t xml:space="preserve">SoC-05 — Security Impact Summary: </w:t>
      </w:r>
      <w:r>
        <w:rPr>
          <w:rFonts w:eastAsia="Arial" w:cs="Arial"/>
          <w:sz w:val="22"/>
          <w:szCs w:val="22"/>
        </w:rPr>
        <w:t>Eliminates ~500K+ lines of proprietary baseband firmware from TCB. Removes DMA-capable modem memory interfaces. Eliminates Stingray/IMSI-catcher and forced-2G-downgrade attack vectors entirely. Enables true electrical disconnect for WiFi/BT (vs. antenna-only disconnect). Simplifies IOMMU policy. Reduces v1 seL4 compartment count by one (baseband-fw removed). Net security posture: strictly improved.</w:t>
      </w:r>
    </w:p>
    <w:p>
      <w:pPr>
        <w:pStyle w:val="Heading1"/>
        <w:spacing w:before="0" w:after="200"/>
        <w:rPr/>
      </w:pPr>
      <w:r>
        <w:rPr>
          <w:rFonts w:eastAsia="Arial" w:cs="Arial"/>
          <w:b/>
          <w:bCs/>
          <w:sz w:val="32"/>
          <w:szCs w:val="32"/>
        </w:rPr>
        <w:t>Version Change Log: v3.0 → v4.0</w:t>
      </w:r>
    </w:p>
    <w:p>
      <w:pPr>
        <w:pStyle w:val="Normal"/>
        <w:spacing w:before="0" w:after="120"/>
        <w:rPr/>
      </w:pPr>
      <w:r>
        <w:rPr>
          <w:rFonts w:eastAsia="Arial" w:cs="Arial"/>
          <w:sz w:val="22"/>
          <w:szCs w:val="22"/>
        </w:rPr>
        <w:t>Version 4.0 represents a comprehensive architectural optimization of the MyPhone roadmap, informed by expert security review, industry precedent analysis (including lessons from Cog Systems’ 7+ year seL4 smartphone effort), and current component availability research. The goal: reduce timeline to under 20 months and budget to under $8M while preserving or improving every security property.</w:t>
      </w:r>
    </w:p>
    <w:p>
      <w:pPr>
        <w:pStyle w:val="Normal"/>
        <w:spacing w:before="0" w:after="200"/>
        <w:rPr/>
      </w:pPr>
      <w:r>
        <w:rPr/>
      </w:r>
    </w:p>
    <w:tbl>
      <w:tblPr>
        <w:tblW w:w="8360" w:type="dxa"/>
        <w:jc w:val="start"/>
        <w:tblInd w:w="0" w:type="dxa"/>
        <w:tblLayout w:type="fixed"/>
        <w:tblCellMar>
          <w:top w:w="60" w:type="dxa"/>
          <w:start w:w="100" w:type="dxa"/>
          <w:bottom w:w="60" w:type="dxa"/>
          <w:end w:w="100" w:type="dxa"/>
        </w:tblCellMar>
      </w:tblPr>
      <w:tblGrid>
        <w:gridCol w:w="900"/>
        <w:gridCol w:w="1300"/>
        <w:gridCol w:w="1898"/>
        <w:gridCol w:w="2802"/>
        <w:gridCol w:w="1460"/>
      </w:tblGrid>
      <w:tr>
        <w:trPr>
          <w:tblHeader w:val="true"/>
        </w:trPr>
        <w:tc>
          <w:tcPr>
            <w:tcW w:w="9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Change ID</w:t>
            </w:r>
          </w:p>
        </w:tc>
        <w:tc>
          <w:tcPr>
            <w:tcW w:w="13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Component</w:t>
            </w:r>
          </w:p>
        </w:tc>
        <w:tc>
          <w:tcPr>
            <w:tcW w:w="1898"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v3.0 Approach</w:t>
            </w:r>
          </w:p>
        </w:tc>
        <w:tc>
          <w:tcPr>
            <w:tcW w:w="2802"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v4.0 Approach</w:t>
            </w:r>
          </w:p>
        </w:tc>
        <w:tc>
          <w:tcPr>
            <w:tcW w:w="146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Impact</w:t>
            </w:r>
          </w:p>
        </w:tc>
      </w:tr>
      <w:tr>
        <w:trPr/>
        <w:tc>
          <w:tcPr>
            <w:tcW w:w="9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OPT-1</w:t>
            </w:r>
          </w:p>
        </w:tc>
        <w:tc>
          <w:tcPr>
            <w:tcW w:w="13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Security Hardware</w:t>
            </w:r>
          </w:p>
        </w:tc>
        <w:tc>
          <w:tcPr>
            <w:tcW w:w="18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Custom FPGA→ASIC HSM</w:t>
            </w:r>
          </w:p>
        </w:tc>
        <w:tc>
          <w:tcPr>
            <w:tcW w:w="28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Qualcomm SPU + Infineon OPTIGA TPM SLB 9672</w:t>
            </w:r>
          </w:p>
        </w:tc>
        <w:tc>
          <w:tcPr>
            <w:tcW w:w="14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Saves ~$700K, 10–14 months</w:t>
            </w:r>
          </w:p>
        </w:tc>
      </w:tr>
      <w:tr>
        <w:trPr/>
        <w:tc>
          <w:tcPr>
            <w:tcW w:w="9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OPT-2</w:t>
            </w:r>
          </w:p>
        </w:tc>
        <w:tc>
          <w:tcPr>
            <w:tcW w:w="13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Kernel Architecture</w:t>
            </w:r>
          </w:p>
        </w:tc>
        <w:tc>
          <w:tcPr>
            <w:tcW w:w="18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Native seL4 userspace for all services</w:t>
            </w:r>
          </w:p>
        </w:tc>
        <w:tc>
          <w:tcPr>
            <w:tcW w:w="28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seL4 Type-1 hypervisor + hardened Linux VM + native seL4 security compartments</w:t>
            </w:r>
          </w:p>
        </w:tc>
        <w:tc>
          <w:tcPr>
            <w:tcW w:w="14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Saves 8–12 months</w:t>
            </w:r>
          </w:p>
        </w:tc>
      </w:tr>
      <w:tr>
        <w:trPr/>
        <w:tc>
          <w:tcPr>
            <w:tcW w:w="9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OPT-3</w:t>
            </w:r>
          </w:p>
        </w:tc>
        <w:tc>
          <w:tcPr>
            <w:tcW w:w="13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OS Platform</w:t>
            </w:r>
          </w:p>
        </w:tc>
        <w:tc>
          <w:tcPr>
            <w:tcW w:w="18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Build seL4 userspace from scratch</w:t>
            </w:r>
          </w:p>
        </w:tc>
        <w:tc>
          <w:tcPr>
            <w:tcW w:w="28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Leverage Kry10 OS / Lions OS / Microkit framework</w:t>
            </w:r>
          </w:p>
        </w:tc>
        <w:tc>
          <w:tcPr>
            <w:tcW w:w="14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Saves 4–6 months</w:t>
            </w:r>
          </w:p>
        </w:tc>
      </w:tr>
      <w:tr>
        <w:trPr/>
        <w:tc>
          <w:tcPr>
            <w:tcW w:w="9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OPT-4</w:t>
            </w:r>
          </w:p>
        </w:tc>
        <w:tc>
          <w:tcPr>
            <w:tcW w:w="13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Carrier Certification</w:t>
            </w:r>
          </w:p>
        </w:tc>
        <w:tc>
          <w:tcPr>
            <w:tcW w:w="18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Full VoLTE for AT&amp;T, T-Mobile, Vodafone</w:t>
            </w:r>
          </w:p>
        </w:tc>
        <w:tc>
          <w:tcPr>
            <w:tcW w:w="28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WiFi-first voice (SIP/Matrix); cellular data best-effort, no carrier cert</w:t>
            </w:r>
          </w:p>
        </w:tc>
        <w:tc>
          <w:tcPr>
            <w:tcW w:w="14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Saves $500K–$1M, 6–12 months</w:t>
            </w:r>
          </w:p>
        </w:tc>
      </w:tr>
      <w:tr>
        <w:trPr/>
        <w:tc>
          <w:tcPr>
            <w:tcW w:w="9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OPT-5</w:t>
            </w:r>
          </w:p>
        </w:tc>
        <w:tc>
          <w:tcPr>
            <w:tcW w:w="13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Biometric Processing</w:t>
            </w:r>
          </w:p>
        </w:tc>
        <w:tc>
          <w:tcPr>
            <w:tcW w:w="18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All processing inside custom HSM</w:t>
            </w:r>
          </w:p>
        </w:tc>
        <w:tc>
          <w:tcPr>
            <w:tcW w:w="28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Split: ISP compartment on AP (seL4-isolated) + template match in SPU/SE</w:t>
            </w:r>
          </w:p>
        </w:tc>
        <w:tc>
          <w:tcPr>
            <w:tcW w:w="14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Saves ~$200K, 3–4 months</w:t>
            </w:r>
          </w:p>
        </w:tc>
      </w:tr>
      <w:tr>
        <w:trPr/>
        <w:tc>
          <w:tcPr>
            <w:tcW w:w="9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OPT-6</w:t>
            </w:r>
          </w:p>
        </w:tc>
        <w:tc>
          <w:tcPr>
            <w:tcW w:w="13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Biometric Hardware</w:t>
            </w:r>
          </w:p>
        </w:tc>
        <w:tc>
          <w:tcPr>
            <w:tcW w:w="18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Custom iris + 3D face scanner</w:t>
            </w:r>
          </w:p>
        </w:tc>
        <w:tc>
          <w:tcPr>
            <w:tcW w:w="28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Commodity structured-light modules with existing driver support</w:t>
            </w:r>
          </w:p>
        </w:tc>
        <w:tc>
          <w:tcPr>
            <w:tcW w:w="14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Saves ~$100K, 2–3 months</w:t>
            </w:r>
          </w:p>
        </w:tc>
      </w:tr>
      <w:tr>
        <w:trPr/>
        <w:tc>
          <w:tcPr>
            <w:tcW w:w="9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OPT-8</w:t>
            </w:r>
          </w:p>
        </w:tc>
        <w:tc>
          <w:tcPr>
            <w:tcW w:w="13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Browser</w:t>
            </w:r>
          </w:p>
        </w:tc>
        <w:tc>
          <w:tcPr>
            <w:tcW w:w="18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Custom browser from scratch</w:t>
            </w:r>
          </w:p>
        </w:tc>
        <w:tc>
          <w:tcPr>
            <w:tcW w:w="28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Hardened Firefox ESR fork in isolated Linux VM</w:t>
            </w:r>
          </w:p>
        </w:tc>
        <w:tc>
          <w:tcPr>
            <w:tcW w:w="14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Saves 4–6 months</w:t>
            </w:r>
          </w:p>
        </w:tc>
      </w:tr>
      <w:tr>
        <w:trPr/>
        <w:tc>
          <w:tcPr>
            <w:tcW w:w="9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OPT-9</w:t>
            </w:r>
          </w:p>
        </w:tc>
        <w:tc>
          <w:tcPr>
            <w:tcW w:w="13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Secure Boot</w:t>
            </w:r>
          </w:p>
        </w:tc>
        <w:tc>
          <w:tcPr>
            <w:tcW w:w="18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Custom U-Boot chain with HSM PCRs</w:t>
            </w:r>
          </w:p>
        </w:tc>
        <w:tc>
          <w:tcPr>
            <w:tcW w:w="28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Qualcomm verified boot chain + layered signature verification</w:t>
            </w:r>
          </w:p>
        </w:tc>
        <w:tc>
          <w:tcPr>
            <w:tcW w:w="14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Saves 1–2 months</w:t>
            </w:r>
          </w:p>
        </w:tc>
      </w:tr>
      <w:tr>
        <w:trPr/>
        <w:tc>
          <w:tcPr>
            <w:tcW w:w="9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OPT-10</w:t>
            </w:r>
          </w:p>
        </w:tc>
        <w:tc>
          <w:tcPr>
            <w:tcW w:w="13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Certification</w:t>
            </w:r>
          </w:p>
        </w:tc>
        <w:tc>
          <w:tcPr>
            <w:tcW w:w="18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Common Criteria EAL4+</w:t>
            </w:r>
          </w:p>
        </w:tc>
        <w:tc>
          <w:tcPr>
            <w:tcW w:w="28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EAL2+ initial (seL4 proofs as supplementary); upgrade to EAL4+ in v2</w:t>
            </w:r>
          </w:p>
        </w:tc>
        <w:tc>
          <w:tcPr>
            <w:tcW w:w="14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Saves ~$300K, 3–4 months</w:t>
            </w:r>
          </w:p>
        </w:tc>
      </w:tr>
      <w:tr>
        <w:trPr/>
        <w:tc>
          <w:tcPr>
            <w:tcW w:w="9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OPT-11</w:t>
            </w:r>
          </w:p>
        </w:tc>
        <w:tc>
          <w:tcPr>
            <w:tcW w:w="13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Team Structure</w:t>
            </w:r>
          </w:p>
        </w:tc>
        <w:tc>
          <w:tcPr>
            <w:tcW w:w="18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9 FTE including 2 QA</w:t>
            </w:r>
          </w:p>
        </w:tc>
        <w:tc>
          <w:tcPr>
            <w:tcW w:w="28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7 FTE + outsourced pen testing (Trail of Bits / NCC Group)</w:t>
            </w:r>
          </w:p>
        </w:tc>
        <w:tc>
          <w:tcPr>
            <w:tcW w:w="14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Saves ~$200K/yr net</w:t>
            </w:r>
          </w:p>
        </w:tc>
      </w:tr>
      <w:tr>
        <w:trPr/>
        <w:tc>
          <w:tcPr>
            <w:tcW w:w="9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OPT-12</w:t>
            </w:r>
          </w:p>
        </w:tc>
        <w:tc>
          <w:tcPr>
            <w:tcW w:w="13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Development Platform</w:t>
            </w:r>
          </w:p>
        </w:tc>
        <w:tc>
          <w:tcPr>
            <w:tcW w:w="18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QCS8550 from day 1</w:t>
            </w:r>
          </w:p>
        </w:tc>
        <w:tc>
          <w:tcPr>
            <w:tcW w:w="28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Start on supported seL4 platform (i.MX8/QEMU); port to QCS8550 in parallel</w:t>
            </w:r>
          </w:p>
        </w:tc>
        <w:tc>
          <w:tcPr>
            <w:tcW w:w="14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Saves 2–3 months blocked time</w:t>
            </w:r>
          </w:p>
        </w:tc>
      </w:tr>
    </w:tbl>
    <w:p>
      <w:pPr>
        <w:pStyle w:val="Normal"/>
        <w:rPr/>
      </w:pPr>
      <w:r>
        <w:rPr/>
      </w:r>
      <w:r>
        <w:br w:type="page"/>
      </w:r>
    </w:p>
    <w:p>
      <w:pPr>
        <w:pStyle w:val="Heading1"/>
        <w:spacing w:before="0" w:after="200"/>
        <w:rPr/>
      </w:pPr>
      <w:r>
        <w:rPr>
          <w:rFonts w:eastAsia="Arial" w:cs="Arial"/>
          <w:b/>
          <w:bCs/>
          <w:sz w:val="32"/>
          <w:szCs w:val="32"/>
        </w:rPr>
        <w:t>Version Change Log: v4.0 → v5.0 → v6.0</w:t>
      </w:r>
    </w:p>
    <w:p>
      <w:pPr>
        <w:pStyle w:val="Normal"/>
        <w:spacing w:before="0" w:after="120"/>
        <w:rPr/>
      </w:pPr>
      <w:r>
        <w:rPr>
          <w:rFonts w:eastAsia="Arial" w:cs="Arial"/>
          <w:sz w:val="22"/>
          <w:szCs w:val="22"/>
        </w:rPr>
        <w:t>Version 7.0 builds on the two critical features from v6.0 and refines the telephony architecture: KYC/AML-bound device activation via Socure Predictive DocV biometric verification, and a production PSTN gateway via Telnyx that gives every MyPhone user a real phone number without carrier certification. Together, these features ensure that only verified purchasers can activate devices and that MyPhone can make and receive calls to/from any phone number worldwide.</w:t>
      </w:r>
    </w:p>
    <w:p>
      <w:pPr>
        <w:pStyle w:val="Normal"/>
        <w:spacing w:before="0" w:after="200"/>
        <w:rPr/>
      </w:pPr>
      <w:r>
        <w:rPr/>
      </w:r>
    </w:p>
    <w:tbl>
      <w:tblPr>
        <w:tblW w:w="9360" w:type="dxa"/>
        <w:jc w:val="start"/>
        <w:tblInd w:w="0" w:type="dxa"/>
        <w:tblLayout w:type="fixed"/>
        <w:tblCellMar>
          <w:top w:w="60" w:type="dxa"/>
          <w:start w:w="100" w:type="dxa"/>
          <w:bottom w:w="60" w:type="dxa"/>
          <w:end w:w="100" w:type="dxa"/>
        </w:tblCellMar>
      </w:tblPr>
      <w:tblGrid>
        <w:gridCol w:w="900"/>
        <w:gridCol w:w="1800"/>
        <w:gridCol w:w="2199"/>
        <w:gridCol w:w="2798"/>
        <w:gridCol w:w="1663"/>
      </w:tblGrid>
      <w:tr>
        <w:trPr>
          <w:tblHeader w:val="true"/>
        </w:trPr>
        <w:tc>
          <w:tcPr>
            <w:tcW w:w="9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Change ID</w:t>
            </w:r>
          </w:p>
        </w:tc>
        <w:tc>
          <w:tcPr>
            <w:tcW w:w="18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Component</w:t>
            </w:r>
          </w:p>
        </w:tc>
        <w:tc>
          <w:tcPr>
            <w:tcW w:w="2199"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v4.0 Approach</w:t>
            </w:r>
          </w:p>
        </w:tc>
        <w:tc>
          <w:tcPr>
            <w:tcW w:w="2798"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v6.0 Approach</w:t>
            </w:r>
          </w:p>
        </w:tc>
        <w:tc>
          <w:tcPr>
            <w:tcW w:w="1663"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Impact</w:t>
            </w:r>
          </w:p>
        </w:tc>
      </w:tr>
      <w:tr>
        <w:trPr/>
        <w:tc>
          <w:tcPr>
            <w:tcW w:w="9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OPT-13</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Device Activation / Identity Binding</w:t>
            </w:r>
          </w:p>
        </w:tc>
        <w:tc>
          <w:tcPr>
            <w:tcW w:w="2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No KYC device binding; account credentials only</w:t>
            </w:r>
          </w:p>
        </w:tc>
        <w:tc>
          <w:tcPr>
            <w:tcW w:w="2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Socure KYC/AML verification at purchase + biometric re-verification at device first boot via Socure DocV Mobile SDK. Only the verified purchaser can activate the device.</w:t>
            </w:r>
          </w:p>
        </w:tc>
        <w:tc>
          <w:tcPr>
            <w:tcW w:w="16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Prevents device theft/resale fraud; regulatory compliance; biometric chain of custody</w:t>
            </w:r>
          </w:p>
        </w:tc>
      </w:tr>
      <w:tr>
        <w:trPr/>
        <w:tc>
          <w:tcPr>
            <w:tcW w:w="9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OPT-14</w:t>
            </w:r>
          </w:p>
        </w:tc>
        <w:tc>
          <w:tcPr>
            <w:tcW w:w="18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PSTN Telephony Gateway</w:t>
            </w:r>
          </w:p>
        </w:tc>
        <w:tc>
          <w:tcPr>
            <w:tcW w:w="2199"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Generic SIP/Matrix WiFi-first voice (no specific provider)</w:t>
            </w:r>
          </w:p>
        </w:tc>
        <w:tc>
          <w:tcPr>
            <w:tcW w:w="2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Telnyx as default SIP-to-PSTN gateway with per-user phone number provisioning. User-configurable SIP provider support for advanced users. MyPhone-to-MyPhone calls remain E2E encrypted via Matrix.</w:t>
            </w:r>
          </w:p>
        </w:tc>
        <w:tc>
          <w:tcPr>
            <w:tcW w:w="16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Real phone numbers without carrier certification; saves $500K–$1M vs carrier integration; global coverage (~140 countries)</w:t>
            </w:r>
          </w:p>
        </w:tc>
      </w:tr>
    </w:tbl>
    <w:p>
      <w:pPr>
        <w:pStyle w:val="Normal"/>
        <w:rPr/>
      </w:pPr>
      <w:r>
        <w:rPr/>
      </w:r>
      <w:r>
        <w:br w:type="page"/>
      </w:r>
    </w:p>
    <w:p>
      <w:pPr>
        <w:pStyle w:val="Heading1"/>
        <w:spacing w:before="0" w:after="200"/>
        <w:rPr/>
      </w:pPr>
      <w:r>
        <w:rPr>
          <w:rFonts w:eastAsia="Arial" w:cs="Arial"/>
          <w:b/>
          <w:bCs/>
          <w:sz w:val="32"/>
          <w:szCs w:val="32"/>
        </w:rPr>
        <w:t>Version Change Log: v5.0 → v6.0</w:t>
      </w:r>
    </w:p>
    <w:p>
      <w:pPr>
        <w:pStyle w:val="Normal"/>
        <w:spacing w:before="0" w:after="120"/>
        <w:rPr/>
      </w:pPr>
      <w:r>
        <w:rPr>
          <w:rFonts w:eastAsia="Arial" w:cs="Arial"/>
          <w:sz w:val="22"/>
          <w:szCs w:val="22"/>
        </w:rPr>
        <w:t>Version 6.0 revises the physical security control approach after engineering analysis of the Snapdragon SM8650 platform constraints and user experience implications.</w:t>
      </w:r>
    </w:p>
    <w:p>
      <w:pPr>
        <w:pStyle w:val="Normal"/>
        <w:spacing w:before="0" w:after="200"/>
        <w:rPr/>
      </w:pPr>
      <w:r>
        <w:rPr/>
      </w:r>
    </w:p>
    <w:tbl>
      <w:tblPr>
        <w:tblW w:w="9360" w:type="dxa"/>
        <w:jc w:val="start"/>
        <w:tblInd w:w="0" w:type="dxa"/>
        <w:tblLayout w:type="fixed"/>
        <w:tblCellMar>
          <w:top w:w="60" w:type="dxa"/>
          <w:start w:w="100" w:type="dxa"/>
          <w:bottom w:w="60" w:type="dxa"/>
          <w:end w:w="100" w:type="dxa"/>
        </w:tblCellMar>
      </w:tblPr>
      <w:tblGrid>
        <w:gridCol w:w="800"/>
        <w:gridCol w:w="1598"/>
        <w:gridCol w:w="2202"/>
        <w:gridCol w:w="2400"/>
        <w:gridCol w:w="2360"/>
      </w:tblGrid>
      <w:tr>
        <w:trPr>
          <w:tblHeader w:val="true"/>
        </w:trPr>
        <w:tc>
          <w:tcPr>
            <w:tcW w:w="8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Change ID</w:t>
            </w:r>
          </w:p>
        </w:tc>
        <w:tc>
          <w:tcPr>
            <w:tcW w:w="1598"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Component</w:t>
            </w:r>
          </w:p>
        </w:tc>
        <w:tc>
          <w:tcPr>
            <w:tcW w:w="2202"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v5.0 Approach</w:t>
            </w:r>
          </w:p>
        </w:tc>
        <w:tc>
          <w:tcPr>
            <w:tcW w:w="24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v6.0 Approach</w:t>
            </w:r>
          </w:p>
        </w:tc>
        <w:tc>
          <w:tcPr>
            <w:tcW w:w="236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Rationale</w:t>
            </w:r>
          </w:p>
        </w:tc>
      </w:tr>
      <w:tr>
        <w:trPr/>
        <w:tc>
          <w:tcPr>
            <w:tcW w:w="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PHY-01</w:t>
            </w:r>
          </w:p>
        </w:tc>
        <w:tc>
          <w:tcPr>
            <w:tcW w:w="15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Camera/Microphone Isolation</w:t>
            </w:r>
          </w:p>
        </w:tc>
        <w:tc>
          <w:tcPr>
            <w:tcW w:w="22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Physical kill switches (DPDT toggles) on camera and microphone power rails</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seL4 capability-based revocation via Secure UI. Users toggle camera/mic access through the secure attention mechanism. seL4 formally verified kernel enforces hardware inaccessibility.</w:t>
            </w:r>
          </w:p>
        </w:tc>
        <w:tc>
          <w:tcPr>
            <w:tcW w:w="23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Physical switches caused UX failures: users forgot switches were off, leading to failed Socure re-verification, broken phone calls, and support tickets. seL4 capability revocation is mathematically equivalent in isolation guarantees but dramatically superior in usability.</w:t>
            </w:r>
          </w:p>
        </w:tc>
      </w:tr>
      <w:tr>
        <w:trPr/>
        <w:tc>
          <w:tcPr>
            <w:tcW w:w="8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PHY-02</w:t>
            </w:r>
          </w:p>
        </w:tc>
        <w:tc>
          <w:tcPr>
            <w:tcW w:w="15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Radio Isolation</w:t>
            </w:r>
          </w:p>
        </w:tc>
        <w:tc>
          <w:tcPr>
            <w:tcW w:w="22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Four separate physical kill switches for camera, microphone, WiFi/BT, and cellular modem</w:t>
            </w:r>
          </w:p>
        </w:tc>
        <w:tc>
          <w:tcPr>
            <w:tcW w:w="24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Single unified “Radio Lockdown” physical toggle that disconnects all external antennas (cellular + WiFi + BT) simultaneously via RF path switches and RFFE power gating</w:t>
            </w:r>
          </w:p>
        </w:tc>
        <w:tc>
          <w:tcPr>
            <w:tcW w:w="23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SM8650 integrates WiFi/BT (FastConnect 7800) and cellular modem (Snapdragon X75) on-die. True electrical disconnect is impossible without killing the entire SoC. Individual switches were misleading — they performed antenna disconnect, not electrical disconnect. A single radio lockdown switch is more honest, more useful (flights, SCIFs, border crossings), and eliminates three chassis cutouts that compromised waterproof case integrity. [Note: v10.0 resolves this limitation entirely by migrating to QCS8550 which has no integrated modem, and using external WCN7850 WiFi/BT with independent power rail.]</w:t>
            </w:r>
          </w:p>
        </w:tc>
      </w:tr>
      <w:tr>
        <w:trPr/>
        <w:tc>
          <w:tcPr>
            <w:tcW w:w="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PHY-03</w:t>
            </w:r>
          </w:p>
        </w:tc>
        <w:tc>
          <w:tcPr>
            <w:tcW w:w="15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Industrial Design</w:t>
            </w:r>
          </w:p>
        </w:tc>
        <w:tc>
          <w:tcPr>
            <w:tcW w:w="22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Four chassis cutouts with sealing for physical toggles</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One chassis cutout for single radio lockdown switch</w:t>
            </w:r>
          </w:p>
        </w:tc>
        <w:tc>
          <w:tcPr>
            <w:tcW w:w="23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Reduces mechanical failure points, simplifies 100m-depth waterproof case sealing, cleaner device profile. Remaining switch uses robust submarine-grade toggle rated for saltwater immersion.</w:t>
            </w:r>
          </w:p>
        </w:tc>
      </w:tr>
      <w:tr>
        <w:trPr/>
        <w:tc>
          <w:tcPr>
            <w:tcW w:w="8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PHY-04</w:t>
            </w:r>
          </w:p>
        </w:tc>
        <w:tc>
          <w:tcPr>
            <w:tcW w:w="15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Security Model</w:t>
            </w:r>
          </w:p>
        </w:tc>
        <w:tc>
          <w:tcPr>
            <w:tcW w:w="22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Hardware kill switches as primary peripheral isolation</w:t>
            </w:r>
          </w:p>
        </w:tc>
        <w:tc>
          <w:tcPr>
            <w:tcW w:w="24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Two-tier model: physics-based (antenna disconnect for radios) + proof-based (seL4 capability revocation for cameras/microphones)</w:t>
            </w:r>
          </w:p>
        </w:tc>
        <w:tc>
          <w:tcPr>
            <w:tcW w:w="23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Kill switches defended against threats already addressed by seL4 formal verification. The revised model uses physics where it provides unique value (radio silence is user-verifiable with a spectrum analyzer) and formal proofs where they provide superior UX (camera/mic toggling). True per-component electrical disconnect deferred to v2 RISC-V SoC with discrete modular modem.</w:t>
            </w:r>
          </w:p>
        </w:tc>
      </w:tr>
    </w:tbl>
    <w:p>
      <w:pPr>
        <w:pStyle w:val="Normal"/>
        <w:rPr/>
      </w:pPr>
      <w:r>
        <w:rPr/>
      </w:r>
      <w:r>
        <w:br w:type="page"/>
      </w:r>
    </w:p>
    <w:p>
      <w:pPr>
        <w:pStyle w:val="Heading1"/>
        <w:spacing w:before="0" w:after="200"/>
        <w:rPr/>
      </w:pPr>
      <w:r>
        <w:rPr>
          <w:rFonts w:eastAsia="Arial" w:cs="Arial"/>
          <w:b/>
          <w:bCs/>
          <w:sz w:val="32"/>
          <w:szCs w:val="32"/>
        </w:rPr>
        <w:t>1. Executive Summary</w:t>
      </w:r>
    </w:p>
    <w:p>
      <w:pPr>
        <w:pStyle w:val="Normal"/>
        <w:spacing w:before="0" w:after="120"/>
        <w:rPr/>
      </w:pPr>
      <w:r>
        <w:rPr>
          <w:rFonts w:eastAsia="Arial" w:cs="Arial"/>
          <w:sz w:val="22"/>
          <w:szCs w:val="22"/>
        </w:rPr>
        <w:t>MyPhone is a security-first mobile computing platform designed from the ground up to resist advanced persistent threats, including Pegasus-class state-sponsored attacks. Rather than refactoring millions of lines of existing mobile OS code, we build a minimal trusted computing base (TCB) of under 100,000 lines on a formally verified seL4 microkernel foundation.</w:t>
      </w:r>
    </w:p>
    <w:p>
      <w:pPr>
        <w:pStyle w:val="Normal"/>
        <w:spacing w:before="0" w:after="120"/>
        <w:rPr/>
      </w:pPr>
      <w:r>
        <w:rPr>
          <w:rFonts w:eastAsia="Arial" w:cs="Arial"/>
          <w:sz w:val="22"/>
          <w:szCs w:val="22"/>
        </w:rPr>
        <w:t>The device combines maximal security with genuine usability: voice-orchestrated AI assistance, offline-first navigation, P2P gaming console mode, a hardened browser, SIM-free VoIP communication, and MyCryptoWallet — a quantum-resilient Bitcoin cold-storage system with biometric authentication that makes theft and unauthorized recovery mathematically infeasible.</w:t>
      </w:r>
    </w:p>
    <w:p>
      <w:pPr>
        <w:pStyle w:val="Normal"/>
        <w:spacing w:before="0" w:after="120"/>
        <w:rPr/>
      </w:pPr>
      <w:r>
        <w:rPr>
          <w:rFonts w:eastAsia="Arial" w:cs="Arial"/>
          <w:sz w:val="22"/>
          <w:szCs w:val="22"/>
        </w:rPr>
        <w:t>Version 7.0 preserves all prior architectural optimizations (seL4 Type-1 hypervisor, Qualcomm SPU + Infineon OPTIGA dual-chip security, hardened Linux VM) and adds a refined telephony architecture alongside two critical product features while preserving the revised physical security control model:</w:t>
      </w:r>
    </w:p>
    <w:p>
      <w:pPr>
        <w:pStyle w:val="ListParagraph"/>
        <w:numPr>
          <w:ilvl w:val="0"/>
          <w:numId w:val="4"/>
        </w:numPr>
        <w:spacing w:before="0" w:after="80"/>
        <w:rPr/>
      </w:pPr>
      <w:r>
        <w:rPr>
          <w:rFonts w:eastAsia="Arial" w:cs="Arial"/>
          <w:b/>
          <w:bCs/>
          <w:sz w:val="22"/>
          <w:szCs w:val="22"/>
        </w:rPr>
        <w:t xml:space="preserve">Socure KYC/AML Device Binding: </w:t>
      </w:r>
      <w:r>
        <w:rPr>
          <w:rFonts w:eastAsia="Arial" w:cs="Arial"/>
          <w:sz w:val="22"/>
          <w:szCs w:val="22"/>
        </w:rPr>
        <w:t>Only the person who passed identity verification during purchase can activate the physical device. Biometric re-verification at first boot and periodically thereafter ensures the device cannot be transferred to unverified parties.</w:t>
      </w:r>
    </w:p>
    <w:p>
      <w:pPr>
        <w:pStyle w:val="ListParagraph"/>
        <w:numPr>
          <w:ilvl w:val="0"/>
          <w:numId w:val="2"/>
        </w:numPr>
        <w:spacing w:before="0" w:after="80"/>
        <w:rPr/>
      </w:pPr>
      <w:r>
        <w:rPr>
          <w:rFonts w:eastAsia="Arial" w:cs="Arial"/>
          <w:b/>
          <w:bCs/>
          <w:sz w:val="22"/>
          <w:szCs w:val="22"/>
        </w:rPr>
        <w:t xml:space="preserve">Two-Tier Telephony + Standalone Burner App: </w:t>
      </w:r>
      <w:r>
        <w:rPr>
          <w:rFonts w:eastAsia="Arial" w:cs="Arial"/>
          <w:bCs/>
          <w:sz w:val="22"/>
          <w:szCs w:val="22"/>
        </w:rPr>
        <w:t>v6’s single unclassified Telnyx PSTN number is replaced by a two-tier telephony architecture with a standalone Burner app. Tier 1: a Telnyx mobile-classified number serves as the primary phone number with E911 dynamic location. Tier 2: MyPhone-to-MyPhone calls automatically route via Matrix E2EE with zero PSTN exposure. A standalone Burner app allows users to provision, rotate, and destroy disposable Telnyx SIP numbers for privacy-sensitive interactions. Carrier eSIM integration deferred to v2.</w:t>
      </w:r>
    </w:p>
    <w:p>
      <w:pPr>
        <w:pStyle w:val="ListParagraph"/>
        <w:numPr>
          <w:ilvl w:val="0"/>
          <w:numId w:val="2"/>
        </w:numPr>
        <w:spacing w:before="0" w:after="80"/>
        <w:rPr/>
      </w:pPr>
      <w:r>
        <w:rPr>
          <w:rFonts w:eastAsia="Arial" w:cs="Arial"/>
          <w:b/>
          <w:bCs/>
          <w:sz w:val="22"/>
          <w:szCs w:val="22"/>
        </w:rPr>
        <w:t xml:space="preserve">Two-Tier Physical Security: </w:t>
      </w:r>
      <w:r>
        <w:rPr>
          <w:rFonts w:eastAsia="Arial" w:cs="Arial"/>
          <w:sz w:val="22"/>
          <w:szCs w:val="22"/>
        </w:rPr>
        <w:t>v5’s four physical kill switches (camera, microphone, WiFi/BT, cellular) are replaced by a two-tier model: a single physical Radio Lockdown switch that disconnects all external antennas for user-verifiable zero RF emissions, plus seL4 capability-based revocation for camera and microphone isolation. The seL4 approach is mathematically equivalent to a physical disconnect (the formally verified kernel guarantees hardware inaccessibility) while eliminating the UX problems caused by forgotten physical switches.</w:t>
      </w:r>
    </w:p>
    <w:p>
      <w:pPr>
        <w:pStyle w:val="Normal"/>
        <w:spacing w:before="0" w:after="120"/>
        <w:rPr/>
      </w:pPr>
      <w:r>
        <w:rPr>
          <w:rFonts w:eastAsia="Arial" w:cs="Arial"/>
          <w:sz w:val="22"/>
          <w:szCs w:val="22"/>
        </w:rPr>
        <w:t>Custom silicon (the v3.0 FPGA-to-ASIC HSM) is replaced by the Qualcomm QCS8550’s built-in Secure Processing Unit (SPU) — a dedicated subsystem with its own processor core, isolated memory, hardware crypto accelerators, and FIPS validation history — augmented by an Infineon OPTIGA TPM SLB 9672 for post-quantum cryptographic operations and PQC-protected firmware updates. The QCS8550 Snapdragon Compute platform provides identical security silicon to the Snapdragon 8 Gen 3 but without the integrated Snapdragon X75 baseband modem, eliminating ~500K+ lines of proprietary firmware attack surface that served no purpose in v1’s WiFi-first, SIP-based telephony architecture.</w:t>
      </w:r>
    </w:p>
    <w:p>
      <w:pPr>
        <w:pStyle w:val="Normal"/>
        <w:spacing w:before="0" w:after="120"/>
        <w:rPr/>
      </w:pPr>
      <w:r>
        <w:rPr>
          <w:rFonts w:eastAsia="Arial" w:cs="Arial"/>
          <w:sz w:val="22"/>
          <w:szCs w:val="22"/>
        </w:rPr>
        <w:t>Development follows an agent-first model: all code is written by AI coding agents (Claude Code), while a lean team of 7 senior engineers focuses exclusively on hardware integration, security verification, formal proof validation, and testing. Outsourced penetration testing from specialized firms (Trail of Bits, NCC Group) provides adversarial validation superior to in-house QA.</w:t>
      </w:r>
    </w:p>
    <w:p>
      <w:pPr>
        <w:pStyle w:val="Normal"/>
        <w:spacing w:before="0" w:after="200"/>
        <w:rPr/>
      </w:pPr>
      <w:r>
        <w:rPr/>
      </w:r>
    </w:p>
    <w:p>
      <w:pPr>
        <w:pStyle w:val="Normal"/>
        <w:spacing w:before="0" w:after="200"/>
        <w:rPr/>
      </w:pPr>
      <w:r>
        <w:rPr/>
      </w:r>
    </w:p>
    <w:p>
      <w:pPr>
        <w:pStyle w:val="Normal"/>
        <w:spacing w:before="0" w:after="200"/>
        <w:rPr/>
      </w:pPr>
      <w:r>
        <w:rPr/>
      </w:r>
    </w:p>
    <w:tbl>
      <w:tblPr>
        <w:tblW w:w="9360" w:type="dxa"/>
        <w:jc w:val="start"/>
        <w:tblInd w:w="0" w:type="dxa"/>
        <w:tblLayout w:type="fixed"/>
        <w:tblCellMar>
          <w:top w:w="60" w:type="dxa"/>
          <w:start w:w="100" w:type="dxa"/>
          <w:bottom w:w="60" w:type="dxa"/>
          <w:end w:w="100" w:type="dxa"/>
        </w:tblCellMar>
      </w:tblPr>
      <w:tblGrid>
        <w:gridCol w:w="1798"/>
        <w:gridCol w:w="2202"/>
        <w:gridCol w:w="2680"/>
        <w:gridCol w:w="2680"/>
      </w:tblGrid>
      <w:tr>
        <w:trPr>
          <w:tblHeader w:val="true"/>
        </w:trPr>
        <w:tc>
          <w:tcPr>
            <w:tcW w:w="1798"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Parameter</w:t>
            </w:r>
          </w:p>
        </w:tc>
        <w:tc>
          <w:tcPr>
            <w:tcW w:w="2202"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v3.0</w:t>
            </w:r>
          </w:p>
        </w:tc>
        <w:tc>
          <w:tcPr>
            <w:tcW w:w="268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v4.0</w:t>
            </w:r>
          </w:p>
        </w:tc>
        <w:tc>
          <w:tcPr>
            <w:tcW w:w="268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v6.0</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Total Timeline</w:t>
            </w:r>
          </w:p>
        </w:tc>
        <w:tc>
          <w:tcPr>
            <w:tcW w:w="22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21 months (not credible)</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18–20 months (credible)</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18–20 months (preserved)</w:t>
            </w:r>
          </w:p>
        </w:tc>
      </w:tr>
      <w:tr>
        <w:trPr/>
        <w:tc>
          <w:tcPr>
            <w:tcW w:w="1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Total Budget</w:t>
            </w:r>
          </w:p>
        </w:tc>
        <w:tc>
          <w:tcPr>
            <w:tcW w:w="22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~$12M</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~$7–8M</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~$7.5–8.5M</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Trusted Code Base</w:t>
            </w:r>
          </w:p>
        </w:tc>
        <w:tc>
          <w:tcPr>
            <w:tcW w:w="22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&lt; 100,000 LOC</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&lt; 100,000 LOC</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&lt; 100,000 LOC (unchanged)</w:t>
            </w:r>
          </w:p>
        </w:tc>
      </w:tr>
      <w:tr>
        <w:trPr/>
        <w:tc>
          <w:tcPr>
            <w:tcW w:w="1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Team Size</w:t>
            </w:r>
          </w:p>
        </w:tc>
        <w:tc>
          <w:tcPr>
            <w:tcW w:w="22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9 FTE</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7 FTE + outsourced security</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7 FTE + outsourced security</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Security Hardware</w:t>
            </w:r>
          </w:p>
        </w:tc>
        <w:tc>
          <w:tcPr>
            <w:tcW w:w="22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Custom FPGA→ASIC HSM</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Qualcomm SPU + Infineon OPTIGA TPM</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Qualcomm SPU + Infineon OPTIGA TPM</w:t>
            </w:r>
          </w:p>
        </w:tc>
      </w:tr>
      <w:tr>
        <w:trPr/>
        <w:tc>
          <w:tcPr>
            <w:tcW w:w="1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Kernel Model</w:t>
            </w:r>
          </w:p>
        </w:tc>
        <w:tc>
          <w:tcPr>
            <w:tcW w:w="22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Native seL4 everywhere</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seL4 hypervisor + hardened Linux VM</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seL4 hypervisor + hardened Linux VM</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Device Activation</w:t>
            </w:r>
          </w:p>
        </w:tc>
        <w:tc>
          <w:tcPr>
            <w:tcW w:w="22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None</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Account credentials</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Socure KYC/AML + biometric binding</w:t>
            </w:r>
          </w:p>
        </w:tc>
      </w:tr>
      <w:tr>
        <w:trPr/>
        <w:tc>
          <w:tcPr>
            <w:tcW w:w="1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Physical Security Controls</w:t>
            </w:r>
          </w:p>
        </w:tc>
        <w:tc>
          <w:tcPr>
            <w:tcW w:w="22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4 hardware kill switches</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4 hardware kill switches</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1 Radio Lockdown switch + seL4 capability revocation</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PSTN Telephony</w:t>
            </w:r>
          </w:p>
        </w:tc>
        <w:tc>
          <w:tcPr>
            <w:tcW w:w="22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Carrier VoLTE ($500K–$1M)</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Generic WiFi SIP/Matrix</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Telnyx mobile-classified + Matrix E2EE + Burner app</w:t>
            </w:r>
          </w:p>
        </w:tc>
      </w:tr>
      <w:tr>
        <w:trPr/>
        <w:tc>
          <w:tcPr>
            <w:tcW w:w="1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Security Outcome</w:t>
            </w:r>
          </w:p>
        </w:tc>
        <w:tc>
          <w:tcPr>
            <w:tcW w:w="22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Practical invulnerability</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Practical invulnerability</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Practical invulnerability (preserved)</w:t>
            </w:r>
          </w:p>
        </w:tc>
      </w:tr>
    </w:tbl>
    <w:p>
      <w:pPr>
        <w:pStyle w:val="Heading2"/>
        <w:spacing w:before="280" w:after="160"/>
        <w:rPr/>
      </w:pPr>
      <w:r>
        <w:rPr>
          <w:rFonts w:eastAsia="Arial" w:cs="Arial"/>
          <w:b/>
          <w:bCs/>
          <w:sz w:val="28"/>
          <w:szCs w:val="28"/>
        </w:rPr>
        <w:t>1.1 Why Build From Scratch?</w:t>
      </w:r>
    </w:p>
    <w:tbl>
      <w:tblPr>
        <w:tblW w:w="9360" w:type="dxa"/>
        <w:jc w:val="start"/>
        <w:tblInd w:w="0" w:type="dxa"/>
        <w:tblLayout w:type="fixed"/>
        <w:tblCellMar>
          <w:top w:w="60" w:type="dxa"/>
          <w:start w:w="100" w:type="dxa"/>
          <w:bottom w:w="60" w:type="dxa"/>
          <w:end w:w="100" w:type="dxa"/>
        </w:tblCellMar>
      </w:tblPr>
      <w:tblGrid>
        <w:gridCol w:w="2398"/>
        <w:gridCol w:w="2399"/>
        <w:gridCol w:w="2163"/>
        <w:gridCol w:w="2400"/>
      </w:tblGrid>
      <w:tr>
        <w:trPr>
          <w:tblHeader w:val="true"/>
        </w:trPr>
        <w:tc>
          <w:tcPr>
            <w:tcW w:w="2398"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Approach</w:t>
            </w:r>
          </w:p>
        </w:tc>
        <w:tc>
          <w:tcPr>
            <w:tcW w:w="2399"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Lines of Code</w:t>
            </w:r>
          </w:p>
        </w:tc>
        <w:tc>
          <w:tcPr>
            <w:tcW w:w="2163"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Audit Feasibility</w:t>
            </w:r>
          </w:p>
        </w:tc>
        <w:tc>
          <w:tcPr>
            <w:tcW w:w="24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Security Ceiling</w:t>
            </w:r>
          </w:p>
        </w:tc>
      </w:tr>
      <w:tr>
        <w:trPr/>
        <w:tc>
          <w:tcPr>
            <w:tcW w:w="23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Refactor Ubuntu Touch</w:t>
            </w:r>
          </w:p>
        </w:tc>
        <w:tc>
          <w:tcPr>
            <w:tcW w:w="2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30M+ (Linux kernel alone)</w:t>
            </w:r>
          </w:p>
        </w:tc>
        <w:tc>
          <w:tcPr>
            <w:tcW w:w="21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Impossible</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Medium-High</w:t>
            </w:r>
          </w:p>
        </w:tc>
      </w:tr>
      <w:tr>
        <w:trPr/>
        <w:tc>
          <w:tcPr>
            <w:tcW w:w="23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Refactor Android/AOSP</w:t>
            </w:r>
          </w:p>
        </w:tc>
        <w:tc>
          <w:tcPr>
            <w:tcW w:w="2399"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50M+</w:t>
            </w:r>
          </w:p>
        </w:tc>
        <w:tc>
          <w:tcPr>
            <w:tcW w:w="21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Impossible</w:t>
            </w:r>
          </w:p>
        </w:tc>
        <w:tc>
          <w:tcPr>
            <w:tcW w:w="24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Medium</w:t>
            </w:r>
          </w:p>
        </w:tc>
      </w:tr>
      <w:tr>
        <w:trPr/>
        <w:tc>
          <w:tcPr>
            <w:tcW w:w="23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Fresh seL4-based stack</w:t>
            </w:r>
          </w:p>
        </w:tc>
        <w:tc>
          <w:tcPr>
            <w:tcW w:w="2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~50K trusted + ~50K services</w:t>
            </w:r>
          </w:p>
        </w:tc>
        <w:tc>
          <w:tcPr>
            <w:tcW w:w="21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Achievable</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Maximum</w:t>
            </w:r>
          </w:p>
        </w:tc>
      </w:tr>
    </w:tbl>
    <w:p>
      <w:pPr>
        <w:pStyle w:val="Normal"/>
        <w:spacing w:before="0" w:after="200"/>
        <w:rPr/>
      </w:pPr>
      <w:r>
        <w:rPr/>
      </w:r>
    </w:p>
    <w:p>
      <w:pPr>
        <w:pStyle w:val="Normal"/>
        <w:spacing w:before="0" w:after="120"/>
        <w:rPr/>
      </w:pPr>
      <w:r>
        <w:rPr>
          <w:rFonts w:eastAsia="Arial" w:cs="Arial"/>
          <w:sz w:val="22"/>
          <w:szCs w:val="22"/>
        </w:rPr>
        <w:t>The math is simple: you cannot secure what you cannot audit. A sub-100K LOC system can be formally verified, continuously audited, and mathematically proven correct. A 30M+ LOC system cannot.</w:t>
      </w:r>
    </w:p>
    <w:p>
      <w:pPr>
        <w:pStyle w:val="Heading2"/>
        <w:spacing w:before="280" w:after="160"/>
        <w:rPr/>
      </w:pPr>
      <w:r>
        <w:rPr>
          <w:rFonts w:eastAsia="Arial" w:cs="Arial"/>
          <w:b/>
          <w:bCs/>
          <w:sz w:val="28"/>
          <w:szCs w:val="28"/>
        </w:rPr>
        <w:t>1.2 Core Design Principles</w:t>
      </w:r>
    </w:p>
    <w:p>
      <w:pPr>
        <w:pStyle w:val="Normal"/>
        <w:spacing w:before="0" w:after="120"/>
        <w:rPr/>
      </w:pPr>
      <w:r>
        <w:rPr>
          <w:rFonts w:eastAsia="Arial" w:cs="Arial"/>
          <w:b/>
          <w:bCs/>
          <w:sz w:val="22"/>
          <w:szCs w:val="22"/>
        </w:rPr>
        <w:t xml:space="preserve">Minimal TCB: </w:t>
      </w:r>
      <w:r>
        <w:rPr>
          <w:rFonts w:eastAsia="Arial" w:cs="Arial"/>
          <w:sz w:val="22"/>
          <w:szCs w:val="22"/>
        </w:rPr>
        <w:t>Under 100,000 lines of trusted code. Every line auditable, verifiable, and justified.</w:t>
      </w:r>
    </w:p>
    <w:p>
      <w:pPr>
        <w:pStyle w:val="Normal"/>
        <w:spacing w:before="0" w:after="120"/>
        <w:rPr/>
      </w:pPr>
      <w:r>
        <w:rPr>
          <w:rFonts w:eastAsia="Arial" w:cs="Arial"/>
          <w:b/>
          <w:bCs/>
          <w:sz w:val="22"/>
          <w:szCs w:val="22"/>
        </w:rPr>
        <w:t xml:space="preserve">Formal Verification: </w:t>
      </w:r>
      <w:r>
        <w:rPr>
          <w:rFonts w:eastAsia="Arial" w:cs="Arial"/>
          <w:sz w:val="22"/>
          <w:szCs w:val="22"/>
        </w:rPr>
        <w:t>seL4 microkernel provides mathematical proof of memory isolation and access control. Functional correctness proof completed for AArch64 in 2024.</w:t>
      </w:r>
    </w:p>
    <w:p>
      <w:pPr>
        <w:pStyle w:val="Normal"/>
        <w:spacing w:before="0" w:after="120"/>
        <w:rPr/>
      </w:pPr>
      <w:r>
        <w:rPr>
          <w:rFonts w:eastAsia="Arial" w:cs="Arial"/>
          <w:b/>
          <w:bCs/>
          <w:sz w:val="22"/>
          <w:szCs w:val="22"/>
        </w:rPr>
        <w:t xml:space="preserve">Capability-Based Security: </w:t>
      </w:r>
      <w:r>
        <w:rPr>
          <w:rFonts w:eastAsia="Arial" w:cs="Arial"/>
          <w:sz w:val="22"/>
          <w:szCs w:val="22"/>
        </w:rPr>
        <w:t>No ambient authority. Every resource access requires an explicit, unforgeable token.</w:t>
      </w:r>
    </w:p>
    <w:p>
      <w:pPr>
        <w:pStyle w:val="Normal"/>
        <w:spacing w:before="0" w:after="120"/>
        <w:rPr/>
      </w:pPr>
      <w:r>
        <w:rPr>
          <w:rFonts w:eastAsia="Arial" w:cs="Arial"/>
          <w:b/>
          <w:bCs/>
          <w:sz w:val="22"/>
          <w:szCs w:val="22"/>
        </w:rPr>
        <w:t xml:space="preserve">Hypervisor Isolation: </w:t>
      </w:r>
      <w:r>
        <w:rPr>
          <w:rFonts w:eastAsia="Arial" w:cs="Arial"/>
          <w:sz w:val="22"/>
          <w:szCs w:val="22"/>
        </w:rPr>
        <w:t>seL4 as Type-1 hypervisor. Security-critical services in native seL4 compartments; drivers and non-critical apps in isolated hardened Linux VM. Compromise of Linux VM cannot escape to security domains.</w:t>
      </w:r>
    </w:p>
    <w:p>
      <w:pPr>
        <w:pStyle w:val="Normal"/>
        <w:spacing w:before="0" w:after="120"/>
        <w:rPr/>
      </w:pPr>
      <w:r>
        <w:rPr>
          <w:rFonts w:eastAsia="Arial" w:cs="Arial"/>
          <w:b/>
          <w:bCs/>
          <w:sz w:val="22"/>
          <w:szCs w:val="22"/>
        </w:rPr>
        <w:t xml:space="preserve">Defense in Depth: </w:t>
      </w:r>
      <w:r>
        <w:rPr>
          <w:rFonts w:eastAsia="Arial" w:cs="Arial"/>
          <w:sz w:val="22"/>
          <w:szCs w:val="22"/>
        </w:rPr>
        <w:t>Hardware root of trust via SPU + OPTIGA TPM, no integrated baseband (eliminated in v10.0), memory hardening, anomaly detection, side-channel resistance.</w:t>
      </w:r>
    </w:p>
    <w:p>
      <w:pPr>
        <w:pStyle w:val="Normal"/>
        <w:spacing w:before="0" w:after="120"/>
        <w:rPr/>
      </w:pPr>
      <w:r>
        <w:rPr>
          <w:rFonts w:eastAsia="Arial" w:cs="Arial"/>
          <w:b/>
          <w:bCs/>
          <w:sz w:val="22"/>
          <w:szCs w:val="22"/>
        </w:rPr>
        <w:t xml:space="preserve">Quantum Resilience: </w:t>
      </w:r>
      <w:r>
        <w:rPr>
          <w:rFonts w:eastAsia="Arial" w:cs="Arial"/>
          <w:sz w:val="22"/>
          <w:szCs w:val="22"/>
        </w:rPr>
        <w:t>Post-quantum cryptography via OPTIGA TPM (XMSS, ML-KEM, ML-DSA) plus MyCryptoWallet’s vault-sweep architecture for Bitcoin custody.</w:t>
      </w:r>
    </w:p>
    <w:p>
      <w:pPr>
        <w:pStyle w:val="Normal"/>
        <w:spacing w:before="0" w:after="120"/>
        <w:rPr/>
      </w:pPr>
      <w:r>
        <w:rPr>
          <w:rFonts w:eastAsia="Arial" w:cs="Arial"/>
          <w:b/>
          <w:bCs/>
          <w:sz w:val="22"/>
          <w:szCs w:val="22"/>
        </w:rPr>
        <w:t xml:space="preserve">Biometric Sovereignty: </w:t>
      </w:r>
      <w:r>
        <w:rPr>
          <w:rFonts w:eastAsia="Arial" w:cs="Arial"/>
          <w:sz w:val="22"/>
          <w:szCs w:val="22"/>
        </w:rPr>
        <w:t>Split processing — liveness detection in seL4-isolated ISP compartment, template matching in SPU/SE. Biometric data never leaves secure boundary.</w:t>
      </w:r>
    </w:p>
    <w:p>
      <w:pPr>
        <w:pStyle w:val="Normal"/>
        <w:spacing w:before="0" w:after="120"/>
        <w:rPr/>
      </w:pPr>
      <w:r>
        <w:rPr>
          <w:rFonts w:eastAsia="Arial" w:cs="Arial"/>
          <w:b/>
          <w:bCs/>
          <w:sz w:val="22"/>
          <w:szCs w:val="22"/>
        </w:rPr>
        <w:t xml:space="preserve">Privacy by Architecture: </w:t>
      </w:r>
      <w:r>
        <w:rPr>
          <w:rFonts w:eastAsia="Arial" w:cs="Arial"/>
          <w:sz w:val="22"/>
          <w:szCs w:val="22"/>
        </w:rPr>
        <w:t>100% on-device AI, no telemetry, no cloud dependencies for core functions.</w:t>
      </w:r>
    </w:p>
    <w:p>
      <w:pPr>
        <w:pStyle w:val="Normal"/>
        <w:spacing w:before="0" w:after="120"/>
        <w:rPr/>
      </w:pPr>
      <w:r>
        <w:rPr>
          <w:rFonts w:eastAsia="Arial" w:cs="Arial"/>
          <w:b/>
          <w:bCs/>
          <w:sz w:val="22"/>
          <w:szCs w:val="22"/>
        </w:rPr>
        <w:t xml:space="preserve">KYC-Bound Activation: </w:t>
      </w:r>
      <w:r>
        <w:rPr>
          <w:rFonts w:eastAsia="Arial" w:cs="Arial"/>
          <w:sz w:val="22"/>
          <w:szCs w:val="22"/>
        </w:rPr>
        <w:t>Socure Selfie Reverification at device first boot ensures only the verified purchaser can activate the device. No credential sharing, no token transfer — the person must be physically present.</w:t>
      </w:r>
    </w:p>
    <w:p>
      <w:pPr>
        <w:pStyle w:val="Normal"/>
        <w:spacing w:before="0" w:after="120"/>
        <w:rPr/>
      </w:pPr>
      <w:r>
        <w:rPr>
          <w:rFonts w:eastAsia="Arial" w:cs="Arial"/>
          <w:b/>
          <w:bCs/>
          <w:sz w:val="22"/>
          <w:szCs w:val="22"/>
        </w:rPr>
        <w:t xml:space="preserve">Agent-First Development: </w:t>
      </w:r>
      <w:r>
        <w:rPr>
          <w:rFonts w:eastAsia="Arial" w:cs="Arial"/>
          <w:sz w:val="22"/>
          <w:szCs w:val="22"/>
        </w:rPr>
        <w:t>All code generated by AI agents (Claude Code). Engineers verify, integrate, and test. This compresses timelines by 50%+ while maintaining audit rigor.</w:t>
      </w:r>
    </w:p>
    <w:p>
      <w:pPr>
        <w:pStyle w:val="Normal"/>
        <w:spacing w:before="0" w:after="120"/>
        <w:rPr/>
      </w:pPr>
      <w:r>
        <w:rPr>
          <w:rFonts w:eastAsia="Arial" w:cs="Arial"/>
          <w:b/>
          <w:bCs/>
          <w:sz w:val="22"/>
          <w:szCs w:val="22"/>
        </w:rPr>
        <w:t xml:space="preserve">Ship-First, Upgrade-Later: </w:t>
      </w:r>
      <w:r>
        <w:rPr>
          <w:rFonts w:eastAsia="Arial" w:cs="Arial"/>
          <w:sz w:val="22"/>
          <w:szCs w:val="22"/>
        </w:rPr>
        <w:t>Use proven COTS components (SPU, OPTIGA, Kry10/Lions OS) to ship v1 within 20 months. Design custom HSM ASIC and pursue EAL4+ certification for v2 once revenue funds it.</w:t>
      </w:r>
    </w:p>
    <w:p>
      <w:pPr>
        <w:pStyle w:val="Normal"/>
        <w:rPr/>
      </w:pPr>
      <w:r>
        <w:rPr/>
      </w:r>
      <w:r>
        <w:br w:type="page"/>
      </w:r>
    </w:p>
    <w:p>
      <w:pPr>
        <w:pStyle w:val="Heading1"/>
        <w:spacing w:before="0" w:after="200"/>
        <w:rPr/>
      </w:pPr>
      <w:r>
        <w:rPr>
          <w:rFonts w:eastAsia="Arial" w:cs="Arial"/>
          <w:b/>
          <w:bCs/>
          <w:sz w:val="32"/>
          <w:szCs w:val="32"/>
        </w:rPr>
        <w:t>2. Comprehensive Threat Model</w:t>
      </w:r>
    </w:p>
    <w:p>
      <w:pPr>
        <w:pStyle w:val="Heading2"/>
        <w:spacing w:before="280" w:after="160"/>
        <w:rPr/>
      </w:pPr>
      <w:r>
        <w:rPr>
          <w:rFonts w:eastAsia="Arial" w:cs="Arial"/>
          <w:b/>
          <w:bCs/>
          <w:sz w:val="28"/>
          <w:szCs w:val="28"/>
        </w:rPr>
        <w:t>2.1 Adversary Classes</w:t>
      </w:r>
    </w:p>
    <w:tbl>
      <w:tblPr>
        <w:tblW w:w="9360" w:type="dxa"/>
        <w:jc w:val="start"/>
        <w:tblInd w:w="0" w:type="dxa"/>
        <w:tblLayout w:type="fixed"/>
        <w:tblCellMar>
          <w:top w:w="60" w:type="dxa"/>
          <w:start w:w="100" w:type="dxa"/>
          <w:bottom w:w="60" w:type="dxa"/>
          <w:end w:w="100" w:type="dxa"/>
        </w:tblCellMar>
      </w:tblPr>
      <w:tblGrid>
        <w:gridCol w:w="1798"/>
        <w:gridCol w:w="2399"/>
        <w:gridCol w:w="1800"/>
        <w:gridCol w:w="3363"/>
      </w:tblGrid>
      <w:tr>
        <w:trPr>
          <w:tblHeader w:val="true"/>
        </w:trPr>
        <w:tc>
          <w:tcPr>
            <w:tcW w:w="1798"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Adversary</w:t>
            </w:r>
          </w:p>
        </w:tc>
        <w:tc>
          <w:tcPr>
            <w:tcW w:w="2399"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Capabilities</w:t>
            </w:r>
          </w:p>
        </w:tc>
        <w:tc>
          <w:tcPr>
            <w:tcW w:w="18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Budget</w:t>
            </w:r>
          </w:p>
        </w:tc>
        <w:tc>
          <w:tcPr>
            <w:tcW w:w="3363"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MyPhone Defense</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Script Kiddie</w:t>
            </w:r>
          </w:p>
        </w:tc>
        <w:tc>
          <w:tcPr>
            <w:tcW w:w="2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Public exploits, phishing</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&lt;$1K</w:t>
            </w:r>
          </w:p>
        </w:tc>
        <w:tc>
          <w:tcPr>
            <w:tcW w:w="33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Eliminated by hardened baseline</w:t>
            </w:r>
          </w:p>
        </w:tc>
      </w:tr>
      <w:tr>
        <w:trPr/>
        <w:tc>
          <w:tcPr>
            <w:tcW w:w="1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Cybercriminal Org</w:t>
            </w:r>
          </w:p>
        </w:tc>
        <w:tc>
          <w:tcPr>
            <w:tcW w:w="2399"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Custom malware, social engineering</w:t>
            </w:r>
          </w:p>
        </w:tc>
        <w:tc>
          <w:tcPr>
            <w:tcW w:w="18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$10K–$1M</w:t>
            </w:r>
          </w:p>
        </w:tc>
        <w:tc>
          <w:tcPr>
            <w:tcW w:w="33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Contained by VM isolation + anomaly detection</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NSO Group (Pegasus)</w:t>
            </w:r>
          </w:p>
        </w:tc>
        <w:tc>
          <w:tcPr>
            <w:tcW w:w="2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Zero-click exploits</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$500K–$2M/target</w:t>
            </w:r>
          </w:p>
        </w:tc>
        <w:tc>
          <w:tcPr>
            <w:tcW w:w="33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Mitigated by seL4 hypervisor isolation; no baseband attack surface (modem eliminated in v10.0)</w:t>
            </w:r>
          </w:p>
        </w:tc>
      </w:tr>
      <w:tr>
        <w:trPr/>
        <w:tc>
          <w:tcPr>
            <w:tcW w:w="1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Nation-State (APT)</w:t>
            </w:r>
          </w:p>
        </w:tc>
        <w:tc>
          <w:tcPr>
            <w:tcW w:w="2399"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Hardware implants, supply chain, quantum</w:t>
            </w:r>
          </w:p>
        </w:tc>
        <w:tc>
          <w:tcPr>
            <w:tcW w:w="18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$10M–$100M+</w:t>
            </w:r>
          </w:p>
        </w:tc>
        <w:tc>
          <w:tcPr>
            <w:tcW w:w="33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Resisted by SPU/OPTIGA + formal verification + PQC</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Future Quantum Attacker</w:t>
            </w:r>
          </w:p>
        </w:tc>
        <w:tc>
          <w:tcPr>
            <w:tcW w:w="2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Break ECC/RSA, derive keys from pubkeys</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Billions (theoretical)</w:t>
            </w:r>
          </w:p>
        </w:tc>
        <w:tc>
          <w:tcPr>
            <w:tcW w:w="33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Neutralized by vault-sweep + PQC recovery</w:t>
            </w:r>
          </w:p>
        </w:tc>
      </w:tr>
      <w:tr>
        <w:trPr/>
        <w:tc>
          <w:tcPr>
            <w:tcW w:w="1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Device Theft / Resale Fraud</w:t>
            </w:r>
          </w:p>
        </w:tc>
        <w:tc>
          <w:tcPr>
            <w:tcW w:w="2399"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Physical possession of stolen device</w:t>
            </w:r>
          </w:p>
        </w:tc>
        <w:tc>
          <w:tcPr>
            <w:tcW w:w="18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N/A</w:t>
            </w:r>
          </w:p>
        </w:tc>
        <w:tc>
          <w:tcPr>
            <w:tcW w:w="33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Blocked by Socure Selfie Reverification; stolen device cannot be activated</w:t>
            </w:r>
          </w:p>
        </w:tc>
      </w:tr>
    </w:tbl>
    <w:p>
      <w:pPr>
        <w:pStyle w:val="Heading2"/>
        <w:spacing w:before="280" w:after="160"/>
        <w:rPr/>
      </w:pPr>
      <w:r>
        <w:rPr>
          <w:rFonts w:eastAsia="Arial" w:cs="Arial"/>
          <w:b/>
          <w:bCs/>
          <w:sz w:val="28"/>
          <w:szCs w:val="28"/>
        </w:rPr>
        <w:t>2.2 Attack Surface Analysis</w:t>
      </w:r>
    </w:p>
    <w:tbl>
      <w:tblPr>
        <w:tblW w:w="9360" w:type="dxa"/>
        <w:jc w:val="start"/>
        <w:tblInd w:w="0" w:type="dxa"/>
        <w:tblLayout w:type="fixed"/>
        <w:tblCellMar>
          <w:top w:w="60" w:type="dxa"/>
          <w:start w:w="100" w:type="dxa"/>
          <w:bottom w:w="60" w:type="dxa"/>
          <w:end w:w="100" w:type="dxa"/>
        </w:tblCellMar>
      </w:tblPr>
      <w:tblGrid>
        <w:gridCol w:w="2000"/>
        <w:gridCol w:w="3200"/>
        <w:gridCol w:w="4160"/>
      </w:tblGrid>
      <w:tr>
        <w:trPr>
          <w:tblHeader w:val="true"/>
        </w:trPr>
        <w:tc>
          <w:tcPr>
            <w:tcW w:w="20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Attack Surface</w:t>
            </w:r>
          </w:p>
        </w:tc>
        <w:tc>
          <w:tcPr>
            <w:tcW w:w="32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Traditional Phone Risk</w:t>
            </w:r>
          </w:p>
        </w:tc>
        <w:tc>
          <w:tcPr>
            <w:tcW w:w="416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MyPhone v6.0 Mitigation</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Baseband/Modem</w:t>
            </w:r>
          </w:p>
        </w:tc>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DMA access to main memory, proprietary firmware</w:t>
            </w:r>
          </w:p>
        </w:tc>
        <w:tc>
          <w:tcPr>
            <w:tcW w:w="41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Attack surface eliminated entirely in v10.0: QCS8550 has no integrated modem. No baseband firmware, no DMA-capable modem interfaces, no radio-frequency attack vectors. Discrete modem with IOMMU barrier and formally verified firewall planned for v2.</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Kernel</w:t>
            </w:r>
          </w:p>
        </w:tc>
        <w:tc>
          <w:tcPr>
            <w:tcW w:w="3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30M+ LOC, massive exploit surface</w:t>
            </w:r>
          </w:p>
        </w:tc>
        <w:tc>
          <w:tcPr>
            <w:tcW w:w="41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seL4 (~10K LOC) as hypervisor; Linux VM isolated by mathematical proof</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Memory</w:t>
            </w:r>
          </w:p>
        </w:tc>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Buffer overflow, use-after-free, heap spray</w:t>
            </w:r>
          </w:p>
        </w:tc>
        <w:tc>
          <w:tcPr>
            <w:tcW w:w="41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Rust + hardened allocator + MTE + guard pages in seL4 compartments</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Network Stack</w:t>
            </w:r>
          </w:p>
        </w:tc>
        <w:tc>
          <w:tcPr>
            <w:tcW w:w="3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TCP/IP implementation bugs</w:t>
            </w:r>
          </w:p>
        </w:tc>
        <w:tc>
          <w:tcPr>
            <w:tcW w:w="41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smoltcp (Rust, no_std) for security paths; Linux netstack isolated in VM</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Applications</w:t>
            </w:r>
          </w:p>
        </w:tc>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Sandbox escapes, privilege escalation</w:t>
            </w:r>
          </w:p>
        </w:tc>
        <w:tc>
          <w:tcPr>
            <w:tcW w:w="41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seL4 capability isolation; apps in Linux VM cannot reach security compartments</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Side Channels</w:t>
            </w:r>
          </w:p>
        </w:tc>
        <w:tc>
          <w:tcPr>
            <w:tcW w:w="3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Spectre, power analysis, EM emissions</w:t>
            </w:r>
          </w:p>
        </w:tc>
        <w:tc>
          <w:tcPr>
            <w:tcW w:w="41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Constant-time crypto in SPU/OPTIGA, cache partitioning, EM shielding</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Physical</w:t>
            </w:r>
          </w:p>
        </w:tc>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JTAG, chip decapping, cold boot</w:t>
            </w:r>
          </w:p>
        </w:tc>
        <w:tc>
          <w:tcPr>
            <w:tcW w:w="41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SPU tamper response, OPTIGA EAL6+ physical protection, verified boot</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Cryptographic</w:t>
            </w:r>
          </w:p>
        </w:tc>
        <w:tc>
          <w:tcPr>
            <w:tcW w:w="3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Quantum key derivation from exposed pubkeys</w:t>
            </w:r>
          </w:p>
        </w:tc>
        <w:tc>
          <w:tcPr>
            <w:tcW w:w="41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Hash-locked vaults, one-time sweep keys, PQC fallback via OPTIGA</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Device Identity</w:t>
            </w:r>
          </w:p>
        </w:tc>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Stolen device reactivation, credential sharing</w:t>
            </w:r>
          </w:p>
        </w:tc>
        <w:tc>
          <w:tcPr>
            <w:tcW w:w="41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Socure KYC biometric binding via Predictive DocV; device serial burned at manufacture; server-side face match</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PSTN Interception</w:t>
            </w:r>
          </w:p>
        </w:tc>
        <w:tc>
          <w:tcPr>
            <w:tcW w:w="3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Carrier-side wiretapping, SS7 attacks</w:t>
            </w:r>
          </w:p>
        </w:tc>
        <w:tc>
          <w:tcPr>
            <w:tcW w:w="41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Two-tier defense: Tier 1 primary calls over Telnyx private IP backbone with TLS+SRTP; Tier 2 MyPhone-to-MyPhone always E2E encrypted via Matrix; burner calls over Telnyx TLS+SRTP; clear UI encryption indicator per tier</w:t>
            </w:r>
          </w:p>
        </w:tc>
      </w:tr>
    </w:tbl>
    <w:p>
      <w:pPr>
        <w:pStyle w:val="Heading2"/>
        <w:spacing w:before="280" w:after="160"/>
        <w:rPr/>
      </w:pPr>
      <w:r>
        <w:rPr>
          <w:rFonts w:eastAsia="Arial" w:cs="Arial"/>
          <w:b/>
          <w:bCs/>
          <w:sz w:val="28"/>
          <w:szCs w:val="28"/>
        </w:rPr>
        <w:t>2.3 Quantum Threat Model (MyCryptoWallet)</w:t>
      </w:r>
    </w:p>
    <w:p>
      <w:pPr>
        <w:pStyle w:val="Normal"/>
        <w:spacing w:before="0" w:after="120"/>
        <w:rPr/>
      </w:pPr>
      <w:r>
        <w:rPr>
          <w:rFonts w:eastAsia="Arial" w:cs="Arial"/>
          <w:sz w:val="22"/>
          <w:szCs w:val="22"/>
        </w:rPr>
        <w:t>A future quantum attacker with a large fault-tolerant quantum computer can: (1) derive private keys from exposed ECDSA public keys via Shor’s algorithm, (2) monitor the blockchain mempool, and (3) race transactions before confirmation. MyPhone’s MyCryptoWallet ensures that public keys are never exposed while funds remain locked, making quantum key derivation useless.</w:t>
      </w:r>
    </w:p>
    <w:p>
      <w:pPr>
        <w:pStyle w:val="Normal"/>
        <w:rPr/>
      </w:pPr>
      <w:r>
        <w:rPr/>
      </w:r>
      <w:r>
        <w:br w:type="page"/>
      </w:r>
    </w:p>
    <w:p>
      <w:pPr>
        <w:pStyle w:val="Heading1"/>
        <w:spacing w:before="0" w:after="200"/>
        <w:rPr/>
      </w:pPr>
      <w:r>
        <w:rPr>
          <w:rFonts w:eastAsia="Arial" w:cs="Arial"/>
          <w:b/>
          <w:bCs/>
          <w:sz w:val="32"/>
          <w:szCs w:val="32"/>
        </w:rPr>
        <w:t>3. High-Level System Architecture</w:t>
      </w:r>
    </w:p>
    <w:p>
      <w:pPr>
        <w:pStyle w:val="Normal"/>
        <w:spacing w:before="0" w:after="120"/>
        <w:rPr/>
      </w:pPr>
      <w:r>
        <w:rPr>
          <w:rFonts w:eastAsia="Arial" w:cs="Arial"/>
          <w:sz w:val="22"/>
          <w:szCs w:val="22"/>
        </w:rPr>
        <w:t>The MyPhone v10.0 architecture uses seL4 as a Type-1 hypervisor. Security-critical services run as native seL4 compartments with formally verified isolation. All other functionality (drivers, apps, UI) runs inside a hardened Linux VM that is completely isolated from security domains by seL4’s mathematical proof. A compromise of the Linux VM cannot escape to wallet, crypto, or biometric compartments.</w:t>
      </w:r>
    </w:p>
    <w:p>
      <w:pPr>
        <w:pStyle w:val="Heading2"/>
        <w:spacing w:before="280" w:after="160"/>
        <w:rPr/>
      </w:pPr>
      <w:r>
        <w:rPr>
          <w:rFonts w:eastAsia="Arial" w:cs="Arial"/>
          <w:b/>
          <w:bCs/>
          <w:sz w:val="28"/>
          <w:szCs w:val="28"/>
        </w:rPr>
        <w:t>3.1 Layer Overview</w:t>
      </w:r>
    </w:p>
    <w:tbl>
      <w:tblPr>
        <w:tblW w:w="9360" w:type="dxa"/>
        <w:jc w:val="start"/>
        <w:tblInd w:w="0" w:type="dxa"/>
        <w:tblLayout w:type="fixed"/>
        <w:tblCellMar>
          <w:top w:w="60" w:type="dxa"/>
          <w:start w:w="100" w:type="dxa"/>
          <w:bottom w:w="60" w:type="dxa"/>
          <w:end w:w="100" w:type="dxa"/>
        </w:tblCellMar>
      </w:tblPr>
      <w:tblGrid>
        <w:gridCol w:w="2000"/>
        <w:gridCol w:w="3997"/>
        <w:gridCol w:w="3363"/>
      </w:tblGrid>
      <w:tr>
        <w:trPr>
          <w:tblHeader w:val="true"/>
        </w:trPr>
        <w:tc>
          <w:tcPr>
            <w:tcW w:w="20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Layer</w:t>
            </w:r>
          </w:p>
        </w:tc>
        <w:tc>
          <w:tcPr>
            <w:tcW w:w="3997"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Components</w:t>
            </w:r>
          </w:p>
        </w:tc>
        <w:tc>
          <w:tcPr>
            <w:tcW w:w="3363"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Security Property</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L7: User Experience</w:t>
            </w:r>
          </w:p>
        </w:tc>
        <w:tc>
          <w:tcPr>
            <w:tcW w:w="39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Lomiri UI, Firefox ESR (hardened), Maps, Gaming, MyCryptoWallet UI, SIP Dialer, Burner app (standalone), Matrix Voice Client</w:t>
            </w:r>
          </w:p>
        </w:tc>
        <w:tc>
          <w:tcPr>
            <w:tcW w:w="33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Apps in Linux VM; wallet UI in secure attention path</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L6: Application Framework</w:t>
            </w:r>
          </w:p>
        </w:tc>
        <w:tc>
          <w:tcPr>
            <w:tcW w:w="39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Capability permission system, Voice Orchestrator, Anomaly Detector, Socure DocV SDK</w:t>
            </w:r>
          </w:p>
        </w:tc>
        <w:tc>
          <w:tcPr>
            <w:tcW w:w="33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Zero ambient authority, behavioral monitoring, identity verification</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L5: System Services</w:t>
            </w:r>
          </w:p>
        </w:tc>
        <w:tc>
          <w:tcPr>
            <w:tcW w:w="39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Linux VM: drivers, audio, display, sensors, SIP client | seL4 native: cryptod, biometricd, walletd, anomaly-detector</w:t>
            </w:r>
          </w:p>
        </w:tc>
        <w:tc>
          <w:tcPr>
            <w:tcW w:w="33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Strict separation: security services in seL4, everything else in Linux VM</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L4: IPC / Hypervisor</w:t>
            </w:r>
          </w:p>
        </w:tc>
        <w:tc>
          <w:tcPr>
            <w:tcW w:w="39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seL4 hypervisor, Kry10/Lions OS service manager, capability broker</w:t>
            </w:r>
          </w:p>
        </w:tc>
        <w:tc>
          <w:tcPr>
            <w:tcW w:w="33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Mathematical proof of inter-domain isolation</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L3: Microkernel</w:t>
            </w:r>
          </w:p>
        </w:tc>
        <w:tc>
          <w:tcPr>
            <w:tcW w:w="39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seL4 (formally verified, ~10K LOC)</w:t>
            </w:r>
          </w:p>
        </w:tc>
        <w:tc>
          <w:tcPr>
            <w:tcW w:w="33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Functional correctness proof (AArch64, completed 2024)</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L2: Hardware Abstraction</w:t>
            </w:r>
          </w:p>
        </w:tc>
        <w:tc>
          <w:tcPr>
            <w:tcW w:w="39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IOMMU-enforced isolation, SMMU for all DMA</w:t>
            </w:r>
          </w:p>
        </w:tc>
        <w:tc>
          <w:tcPr>
            <w:tcW w:w="33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No direct hardware access from Linux VM to security peripherals</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L1: Baseband Isolation (v2)</w:t>
            </w:r>
          </w:p>
        </w:tc>
        <w:tc>
          <w:tcPr>
            <w:tcW w:w="39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N/A in v1 (no integrated modem on QCS8550). Discrete modem with formally verified firewall and IOMMU barrier planned for v2.</w:t>
            </w:r>
          </w:p>
        </w:tc>
        <w:tc>
          <w:tcPr>
            <w:tcW w:w="33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Attack surface eliminated by removing modem entirely from v1</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L0: Hardware Security</w:t>
            </w:r>
          </w:p>
        </w:tc>
        <w:tc>
          <w:tcPr>
            <w:tcW w:w="39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Qualcomm SPU (FIPS-validated) + Infineon OPTIGA TPM (EAL6+, PQC)</w:t>
            </w:r>
          </w:p>
        </w:tc>
        <w:tc>
          <w:tcPr>
            <w:tcW w:w="33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Keys never leave secure silicon; dual-chip redundancy</w:t>
            </w:r>
          </w:p>
        </w:tc>
      </w:tr>
    </w:tbl>
    <w:p>
      <w:pPr>
        <w:pStyle w:val="Heading2"/>
        <w:spacing w:before="280" w:after="160"/>
        <w:rPr/>
      </w:pPr>
      <w:r>
        <w:rPr>
          <w:rFonts w:eastAsia="Arial" w:cs="Arial"/>
          <w:b/>
          <w:bCs/>
          <w:sz w:val="28"/>
          <w:szCs w:val="28"/>
        </w:rPr>
        <w:t>3.2 Secure Boot Chain (v10.0 — Leveraging Qualcomm Verified Boot)</w:t>
      </w:r>
    </w:p>
    <w:p>
      <w:pPr>
        <w:pStyle w:val="Normal"/>
        <w:spacing w:before="0" w:after="120"/>
        <w:rPr/>
      </w:pPr>
      <w:r>
        <w:rPr>
          <w:rFonts w:eastAsia="Arial" w:cs="Arial"/>
          <w:sz w:val="22"/>
          <w:szCs w:val="22"/>
        </w:rPr>
        <w:t>v6.0 uses Qualcomm’s existing verified boot chain as the foundation, with MyPhone signature verification layered on top. This eliminates 1–2 months of custom bootloader development while preserving the chain of trust.</w:t>
      </w:r>
    </w:p>
    <w:p>
      <w:pPr>
        <w:pStyle w:val="Normal"/>
        <w:spacing w:before="0" w:after="120"/>
        <w:rPr/>
      </w:pPr>
      <w:r>
        <w:rPr>
          <w:rFonts w:eastAsia="Arial" w:cs="Arial"/>
          <w:b/>
          <w:bCs/>
          <w:sz w:val="22"/>
          <w:szCs w:val="22"/>
        </w:rPr>
        <w:t xml:space="preserve">Qualcomm PBL (immutable ROM) → </w:t>
      </w:r>
      <w:r>
        <w:rPr>
          <w:rFonts w:eastAsia="Arial" w:cs="Arial"/>
          <w:sz w:val="22"/>
          <w:szCs w:val="22"/>
        </w:rPr>
        <w:t>Verifies XBL (Qualcomm bootloader) via OEM key in eFuses</w:t>
      </w:r>
    </w:p>
    <w:p>
      <w:pPr>
        <w:pStyle w:val="Normal"/>
        <w:spacing w:before="0" w:after="120"/>
        <w:rPr/>
      </w:pPr>
      <w:r>
        <w:rPr>
          <w:rFonts w:eastAsia="Arial" w:cs="Arial"/>
          <w:b/>
          <w:bCs/>
          <w:sz w:val="22"/>
          <w:szCs w:val="22"/>
        </w:rPr>
        <w:t xml:space="preserve">XBL + SPU Init → </w:t>
      </w:r>
      <w:r>
        <w:rPr>
          <w:rFonts w:eastAsia="Arial" w:cs="Arial"/>
          <w:sz w:val="22"/>
          <w:szCs w:val="22"/>
        </w:rPr>
        <w:t>SPU boots independently, establishes hardware root of trust, initializes crypto accelerators</w:t>
      </w:r>
    </w:p>
    <w:p>
      <w:pPr>
        <w:pStyle w:val="Normal"/>
        <w:spacing w:before="0" w:after="120"/>
        <w:rPr/>
      </w:pPr>
      <w:r>
        <w:rPr>
          <w:rFonts w:eastAsia="Arial" w:cs="Arial"/>
          <w:b/>
          <w:bCs/>
          <w:sz w:val="22"/>
          <w:szCs w:val="22"/>
        </w:rPr>
        <w:t xml:space="preserve">ABL (Android Bootloader, modified) → </w:t>
      </w:r>
      <w:r>
        <w:rPr>
          <w:rFonts w:eastAsia="Arial" w:cs="Arial"/>
          <w:sz w:val="22"/>
          <w:szCs w:val="22"/>
        </w:rPr>
        <w:t>Verifies seL4 hypervisor + DTB signature; measures into SPU PCR-equivalent registers; anti-rollback via eFuse counter</w:t>
      </w:r>
    </w:p>
    <w:p>
      <w:pPr>
        <w:pStyle w:val="Normal"/>
        <w:spacing w:before="0" w:after="120"/>
        <w:rPr/>
      </w:pPr>
      <w:r>
        <w:rPr>
          <w:rFonts w:eastAsia="Arial" w:cs="Arial"/>
          <w:b/>
          <w:bCs/>
          <w:sz w:val="22"/>
          <w:szCs w:val="22"/>
        </w:rPr>
        <w:t xml:space="preserve">seL4 Hypervisor → </w:t>
      </w:r>
      <w:r>
        <w:rPr>
          <w:rFonts w:eastAsia="Arial" w:cs="Arial"/>
          <w:sz w:val="22"/>
          <w:szCs w:val="22"/>
        </w:rPr>
        <w:t>Verifies native seL4 compartments (cryptod, biometricd, walletd, anomaly-detector); boots hardened Linux VM with verified kernel</w:t>
      </w:r>
    </w:p>
    <w:p>
      <w:pPr>
        <w:pStyle w:val="Normal"/>
        <w:spacing w:before="0" w:after="120"/>
        <w:rPr/>
      </w:pPr>
      <w:r>
        <w:rPr>
          <w:rFonts w:eastAsia="Arial" w:cs="Arial"/>
          <w:b/>
          <w:bCs/>
          <w:sz w:val="22"/>
          <w:szCs w:val="22"/>
        </w:rPr>
        <w:t xml:space="preserve">Linux VM Init → </w:t>
      </w:r>
      <w:r>
        <w:rPr>
          <w:rFonts w:eastAsia="Arial" w:cs="Arial"/>
          <w:sz w:val="22"/>
          <w:szCs w:val="22"/>
        </w:rPr>
        <w:t>dm-verity verified root filesystem; all userspace apps run here</w:t>
      </w:r>
    </w:p>
    <w:p>
      <w:pPr>
        <w:pStyle w:val="Normal"/>
        <w:spacing w:before="0" w:after="120"/>
        <w:rPr/>
      </w:pPr>
      <w:r>
        <w:rPr>
          <w:rFonts w:eastAsia="Arial" w:cs="Arial"/>
          <w:sz w:val="22"/>
          <w:szCs w:val="22"/>
        </w:rPr>
        <w:t>Anti-rollback counters stored in eFuses prevent downgrade attacks. Any signature failure halts boot entirely. OPTIGA TPM provides independent attestation of boot state.</w:t>
      </w:r>
    </w:p>
    <w:p>
      <w:pPr>
        <w:pStyle w:val="Normal"/>
        <w:rPr/>
      </w:pPr>
      <w:r>
        <w:rPr/>
      </w:r>
      <w:r>
        <w:br w:type="page"/>
      </w:r>
    </w:p>
    <w:p>
      <w:pPr>
        <w:pStyle w:val="Heading1"/>
        <w:spacing w:before="0" w:after="200"/>
        <w:rPr/>
      </w:pPr>
      <w:r>
        <w:rPr>
          <w:rFonts w:eastAsia="Arial" w:cs="Arial"/>
          <w:b/>
          <w:bCs/>
          <w:sz w:val="32"/>
          <w:szCs w:val="32"/>
        </w:rPr>
        <w:t>4. Hardware Platform</w:t>
      </w:r>
    </w:p>
    <w:p>
      <w:pPr>
        <w:pStyle w:val="Heading2"/>
        <w:spacing w:before="280" w:after="160"/>
        <w:rPr/>
      </w:pPr>
      <w:r>
        <w:rPr>
          <w:rFonts w:eastAsia="Arial" w:cs="Arial"/>
          <w:b/>
          <w:bCs/>
          <w:sz w:val="28"/>
          <w:szCs w:val="28"/>
        </w:rPr>
        <w:t>4.1 Component Selection</w:t>
      </w:r>
    </w:p>
    <w:tbl>
      <w:tblPr>
        <w:tblW w:w="9360" w:type="dxa"/>
        <w:jc w:val="start"/>
        <w:tblInd w:w="0" w:type="dxa"/>
        <w:tblLayout w:type="fixed"/>
        <w:tblCellMar>
          <w:top w:w="60" w:type="dxa"/>
          <w:start w:w="100" w:type="dxa"/>
          <w:bottom w:w="60" w:type="dxa"/>
          <w:end w:w="100" w:type="dxa"/>
        </w:tblCellMar>
      </w:tblPr>
      <w:tblGrid>
        <w:gridCol w:w="2000"/>
        <w:gridCol w:w="3200"/>
        <w:gridCol w:w="4160"/>
      </w:tblGrid>
      <w:tr>
        <w:trPr>
          <w:tblHeader w:val="true"/>
        </w:trPr>
        <w:tc>
          <w:tcPr>
            <w:tcW w:w="20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Component</w:t>
            </w:r>
          </w:p>
        </w:tc>
        <w:tc>
          <w:tcPr>
            <w:tcW w:w="32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Selection</w:t>
            </w:r>
          </w:p>
        </w:tc>
        <w:tc>
          <w:tcPr>
            <w:tcW w:w="416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Justification</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SoC</w:t>
            </w:r>
          </w:p>
        </w:tc>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QCS8550 (Snapdragon Compute, no integrated modem)</w:t>
            </w:r>
          </w:p>
        </w:tc>
        <w:tc>
          <w:tcPr>
            <w:tcW w:w="41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No integrated baseband eliminates modem attack surface entirely. Same Qualcomm silicon as Snapdragon 8 Gen 2: SPU, Adreno GPU, Hexagon NPU, IOMMU/SMMU. Mainline Linux support. WiFi/BT via external WCN7850 enables true electrical disconnect.</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Secure Processing Unit</w:t>
            </w:r>
          </w:p>
        </w:tc>
        <w:tc>
          <w:tcPr>
            <w:tcW w:w="3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Qualcomm SPU (built into QCS8550)</w:t>
            </w:r>
          </w:p>
        </w:tc>
        <w:tc>
          <w:tcPr>
            <w:tcW w:w="41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FIPS-validated, dedicated processor core, isolated memory, AES/SHA hardware accelerators, key store, independent boot. Replaces custom HSM for primary crypto operations.</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PQC Secure Element</w:t>
            </w:r>
          </w:p>
        </w:tc>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Infineon OPTIGA TPM SLB 9672 ($5–10/unit)</w:t>
            </w:r>
          </w:p>
        </w:tc>
        <w:tc>
          <w:tcPr>
            <w:tcW w:w="41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EAL4+ certified, PQC firmware update via XMSS signatures, ML-KEM/ML-DSA support via firmware, production-available today. Handles all post-quantum operations.</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Modem (v2)</w:t>
            </w:r>
          </w:p>
        </w:tc>
        <w:tc>
          <w:tcPr>
            <w:tcW w:w="3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None (v1); discrete modem planned for v2</w:t>
            </w:r>
          </w:p>
        </w:tc>
        <w:tc>
          <w:tcPr>
            <w:tcW w:w="41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No modem in v1. Eliminates baseband attack surface entirely. All voice via SIP/Matrix over WiFi. Discrete modem with independent power rail planned for v2 carrier eSIM integration.</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WiFi/BT</w:t>
            </w:r>
          </w:p>
        </w:tc>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Qualcomm WCN7850 (external)</w:t>
            </w:r>
          </w:p>
        </w:tc>
        <w:tc>
          <w:tcPr>
            <w:tcW w:w="41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External chip on separate power rail enables true electrical disconnect via Radio Lockdown switch. ath11k mainline support, WiFi 6E/7. Independent from SoC power domain.</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Display</w:t>
            </w:r>
          </w:p>
        </w:tc>
        <w:tc>
          <w:tcPr>
            <w:tcW w:w="3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6.5" IPS FHD+ 120Hz</w:t>
            </w:r>
          </w:p>
        </w:tc>
        <w:tc>
          <w:tcPr>
            <w:tcW w:w="41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Gorilla Glass 5, avoids OLED burn-in, lower attack surface</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Camera (Front)</w:t>
            </w:r>
          </w:p>
        </w:tc>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50MP Sony IMX766</w:t>
            </w:r>
          </w:p>
        </w:tc>
        <w:tc>
          <w:tcPr>
            <w:tcW w:w="41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Well-documented, mainline V4L2 support</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Camera (Rear)</w:t>
            </w:r>
          </w:p>
        </w:tc>
        <w:tc>
          <w:tcPr>
            <w:tcW w:w="3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50MP Sony IMX586</w:t>
            </w:r>
          </w:p>
        </w:tc>
        <w:tc>
          <w:tcPr>
            <w:tcW w:w="41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MIPI FPC module, mainline compatible</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Biometric Sensors</w:t>
            </w:r>
          </w:p>
        </w:tc>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3D face (structured-light) + IR module + Qualcomm 3D Sonic Max under-display ultrasonic fingerprint sensor</w:t>
            </w:r>
          </w:p>
        </w:tc>
        <w:tc>
          <w:tcPr>
            <w:tcW w:w="41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3FA system: face via depth-mapped 3D scanner, fingerprint via under-display ultrasonic sensor (3D skin structure, spoof-resistant). Liveness detection in seL4-isolated ISP compartment. Templates stored in SPU.</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RAM</w:t>
            </w:r>
          </w:p>
        </w:tc>
        <w:tc>
          <w:tcPr>
            <w:tcW w:w="3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12GB LPDDR5X</w:t>
            </w:r>
          </w:p>
        </w:tc>
        <w:tc>
          <w:tcPr>
            <w:tcW w:w="41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Sufficient for on-device AI inference + Linux VM</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Storage</w:t>
            </w:r>
          </w:p>
        </w:tc>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512GB UFS 4.0</w:t>
            </w:r>
          </w:p>
        </w:tc>
        <w:tc>
          <w:tcPr>
            <w:tcW w:w="41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Hardware encryption support, expandable via 2TB MicroSD (FDE required)</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Battery</w:t>
            </w:r>
          </w:p>
        </w:tc>
        <w:tc>
          <w:tcPr>
            <w:tcW w:w="3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4500mAh, 45W USB-C PD</w:t>
            </w:r>
          </w:p>
        </w:tc>
        <w:tc>
          <w:tcPr>
            <w:tcW w:w="41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Full-day operation under AI workload</w:t>
            </w:r>
          </w:p>
        </w:tc>
      </w:tr>
    </w:tbl>
    <w:p>
      <w:pPr>
        <w:pStyle w:val="Heading2"/>
        <w:spacing w:before="280" w:after="160"/>
        <w:rPr/>
      </w:pPr>
      <w:r>
        <w:rPr>
          <w:rFonts w:eastAsia="Arial" w:cs="Arial"/>
          <w:b/>
          <w:bCs/>
          <w:sz w:val="28"/>
          <w:szCs w:val="28"/>
        </w:rPr>
        <w:t>4.2 Security Hardware Architecture: SPU + OPTIGA Dual-Chip Model</w:t>
      </w:r>
    </w:p>
    <w:p>
      <w:pPr>
        <w:pStyle w:val="Normal"/>
        <w:spacing w:before="0" w:after="120"/>
        <w:rPr/>
      </w:pPr>
      <w:r>
        <w:rPr>
          <w:rFonts w:eastAsia="Arial" w:cs="Arial"/>
          <w:sz w:val="22"/>
          <w:szCs w:val="22"/>
        </w:rPr>
        <w:t>v10.0 preserves the v4.0 dual-chip commercial model that provides equivalent security properties to a custom HSM at a fraction of the cost and time:</w:t>
      </w:r>
    </w:p>
    <w:tbl>
      <w:tblPr>
        <w:tblW w:w="9360" w:type="dxa"/>
        <w:jc w:val="start"/>
        <w:tblInd w:w="0" w:type="dxa"/>
        <w:tblLayout w:type="fixed"/>
        <w:tblCellMar>
          <w:top w:w="60" w:type="dxa"/>
          <w:start w:w="100" w:type="dxa"/>
          <w:bottom w:w="60" w:type="dxa"/>
          <w:end w:w="100" w:type="dxa"/>
        </w:tblCellMar>
      </w:tblPr>
      <w:tblGrid>
        <w:gridCol w:w="2797"/>
        <w:gridCol w:w="2803"/>
        <w:gridCol w:w="3760"/>
      </w:tblGrid>
      <w:tr>
        <w:trPr>
          <w:tblHeader w:val="true"/>
        </w:trPr>
        <w:tc>
          <w:tcPr>
            <w:tcW w:w="2797"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Function</w:t>
            </w:r>
          </w:p>
        </w:tc>
        <w:tc>
          <w:tcPr>
            <w:tcW w:w="2803"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Handled By</w:t>
            </w:r>
          </w:p>
        </w:tc>
        <w:tc>
          <w:tcPr>
            <w:tcW w:w="376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Security Property</w:t>
            </w:r>
          </w:p>
        </w:tc>
      </w:tr>
      <w:tr>
        <w:trPr/>
        <w:tc>
          <w:tcPr>
            <w:tcW w:w="27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Primary crypto (AES-256, SHA-256/3, ECDSA/ECDH)</w:t>
            </w:r>
          </w:p>
        </w:tc>
        <w:tc>
          <w:tcPr>
            <w:tcW w:w="280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Qualcomm SPU</w:t>
            </w:r>
          </w:p>
        </w:tc>
        <w:tc>
          <w:tcPr>
            <w:tcW w:w="3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FIPS 140-2 validated, hardware-isolated, independent boot</w:t>
            </w:r>
          </w:p>
        </w:tc>
      </w:tr>
      <w:tr>
        <w:trPr/>
        <w:tc>
          <w:tcPr>
            <w:tcW w:w="27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Key storage (symmetric + asymmetric)</w:t>
            </w:r>
          </w:p>
        </w:tc>
        <w:tc>
          <w:tcPr>
            <w:tcW w:w="280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Qualcomm SPU key store</w:t>
            </w:r>
          </w:p>
        </w:tc>
        <w:tc>
          <w:tcPr>
            <w:tcW w:w="37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Write-only registers, zeroization on tamper/reset</w:t>
            </w:r>
          </w:p>
        </w:tc>
      </w:tr>
      <w:tr>
        <w:trPr/>
        <w:tc>
          <w:tcPr>
            <w:tcW w:w="27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Secure boot attestation</w:t>
            </w:r>
          </w:p>
        </w:tc>
        <w:tc>
          <w:tcPr>
            <w:tcW w:w="280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Qualcomm SPU + OPTIGA TPM</w:t>
            </w:r>
          </w:p>
        </w:tc>
        <w:tc>
          <w:tcPr>
            <w:tcW w:w="3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Dual attestation from independent silicon</w:t>
            </w:r>
          </w:p>
        </w:tc>
      </w:tr>
      <w:tr>
        <w:trPr/>
        <w:tc>
          <w:tcPr>
            <w:tcW w:w="27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Post-quantum crypto (ML-KEM, ML-DSA, XMSS)</w:t>
            </w:r>
          </w:p>
        </w:tc>
        <w:tc>
          <w:tcPr>
            <w:tcW w:w="280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Infineon OPTIGA TPM</w:t>
            </w:r>
          </w:p>
        </w:tc>
        <w:tc>
          <w:tcPr>
            <w:tcW w:w="37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PQC-protected firmware update mechanism (XMSS); future algorithm agility</w:t>
            </w:r>
          </w:p>
        </w:tc>
      </w:tr>
      <w:tr>
        <w:trPr/>
        <w:tc>
          <w:tcPr>
            <w:tcW w:w="27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Bitcoin wallet key derivation + storage</w:t>
            </w:r>
          </w:p>
        </w:tc>
        <w:tc>
          <w:tcPr>
            <w:tcW w:w="280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SPU (primary) + OPTIGA (PQ recovery keys)</w:t>
            </w:r>
          </w:p>
        </w:tc>
        <w:tc>
          <w:tcPr>
            <w:tcW w:w="3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Split custody: classical keys in SPU, PQ recovery keys in OPTIGA</w:t>
            </w:r>
          </w:p>
        </w:tc>
      </w:tr>
      <w:tr>
        <w:trPr/>
        <w:tc>
          <w:tcPr>
            <w:tcW w:w="27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Biometric template storage + matching</w:t>
            </w:r>
          </w:p>
        </w:tc>
        <w:tc>
          <w:tcPr>
            <w:tcW w:w="280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Qualcomm SPU (StrongBox)</w:t>
            </w:r>
          </w:p>
        </w:tc>
        <w:tc>
          <w:tcPr>
            <w:tcW w:w="37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Templates never in main memory; match decision signed by SPU</w:t>
            </w:r>
          </w:p>
        </w:tc>
      </w:tr>
      <w:tr>
        <w:trPr/>
        <w:tc>
          <w:tcPr>
            <w:tcW w:w="27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Random number generation</w:t>
            </w:r>
          </w:p>
        </w:tc>
        <w:tc>
          <w:tcPr>
            <w:tcW w:w="280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SPU NDRNG (ring oscillators) + OPTIGA TRNG</w:t>
            </w:r>
          </w:p>
        </w:tc>
        <w:tc>
          <w:tcPr>
            <w:tcW w:w="3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Dual entropy sources; health monitoring; NIST SP 800-90B conditioning</w:t>
            </w:r>
          </w:p>
        </w:tc>
      </w:tr>
      <w:tr>
        <w:trPr/>
        <w:tc>
          <w:tcPr>
            <w:tcW w:w="27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PQC firmware updates</w:t>
            </w:r>
          </w:p>
        </w:tc>
        <w:tc>
          <w:tcPr>
            <w:tcW w:w="280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Infineon OPTIGA</w:t>
            </w:r>
          </w:p>
        </w:tc>
        <w:tc>
          <w:tcPr>
            <w:tcW w:w="37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XMSS-signed updates; anti-rollback; vendor + owner dual-key</w:t>
            </w:r>
          </w:p>
        </w:tc>
      </w:tr>
    </w:tbl>
    <w:p>
      <w:pPr>
        <w:pStyle w:val="Normal"/>
        <w:spacing w:before="0" w:after="200"/>
        <w:rPr/>
      </w:pPr>
      <w:r>
        <w:rPr/>
      </w:r>
    </w:p>
    <w:p>
      <w:pPr>
        <w:pStyle w:val="Normal"/>
        <w:spacing w:before="0" w:after="120"/>
        <w:rPr/>
      </w:pPr>
      <w:r>
        <w:rPr>
          <w:rFonts w:eastAsia="Arial" w:cs="Arial"/>
          <w:sz w:val="22"/>
          <w:szCs w:val="22"/>
        </w:rPr>
        <w:t>Trade-off acknowledged: the Qualcomm SPU is closed-source silicon, unlike the v3.0 open-design HSM. This is mitigated by: (a) FIPS validation provides third-party assurance, (b) the OPTIGA TPM independently handles PQC keys and can attest boot state, (c) a custom open HSM ASIC is planned for v2 once revenue funds it, and (d) every commercially shipping secure phone (iPhone, Pixel, Galaxy) relies on similar vendor-provided secure elements.</w:t>
      </w:r>
    </w:p>
    <w:p>
      <w:pPr>
        <w:pStyle w:val="Heading2"/>
        <w:spacing w:before="280" w:after="160"/>
        <w:rPr/>
      </w:pPr>
      <w:r>
        <w:rPr>
          <w:rFonts w:eastAsia="Arial" w:cs="Arial"/>
          <w:b/>
          <w:bCs/>
          <w:sz w:val="28"/>
          <w:szCs w:val="28"/>
        </w:rPr>
        <w:t>4.3 Physical Security Features</w:t>
      </w:r>
    </w:p>
    <w:p>
      <w:pPr>
        <w:pStyle w:val="Normal"/>
        <w:spacing w:before="0" w:after="120"/>
        <w:rPr/>
      </w:pPr>
      <w:r>
        <w:rPr>
          <w:rFonts w:eastAsia="Arial" w:cs="Arial"/>
          <w:b/>
          <w:bCs/>
          <w:sz w:val="22"/>
          <w:szCs w:val="22"/>
        </w:rPr>
        <w:t xml:space="preserve">Radio Lockdown Switch: </w:t>
      </w:r>
      <w:r>
        <w:rPr>
          <w:rFonts w:eastAsia="Arial" w:cs="Arial"/>
          <w:sz w:val="22"/>
          <w:szCs w:val="22"/>
        </w:rPr>
        <w:t>Single physical toggle on device exterior performs true electrical disconnect of the external WCN7850 WiFi/BT chip by cutting its power rail. When engaged, the device has zero radio capability and emits zero RF energy. Unlike the v8.0 antenna-disconnect approach (which left on-die radios clocked), the QCS8550 platform with external WCN7850 allows genuine power-off isolation — the WiFi/BT silicon is completely unpowered. No cellular radio exists in v1 (no modem on the QCS8550). This provides user-verifiable, physics-based radio silence for flights, SCIFs, and border crossings.</w:t>
      </w:r>
    </w:p>
    <w:p>
      <w:pPr>
        <w:pStyle w:val="Normal"/>
        <w:spacing w:before="0" w:after="120"/>
        <w:rPr/>
      </w:pPr>
      <w:r>
        <w:rPr>
          <w:rFonts w:eastAsia="Arial" w:cs="Arial"/>
          <w:b/>
          <w:bCs/>
          <w:sz w:val="22"/>
          <w:szCs w:val="22"/>
        </w:rPr>
        <w:t xml:space="preserve">seL4 Capability-Based Peripheral Isolation: </w:t>
      </w:r>
      <w:r>
        <w:rPr>
          <w:rFonts w:eastAsia="Arial" w:cs="Arial"/>
          <w:sz w:val="22"/>
          <w:szCs w:val="22"/>
        </w:rPr>
        <w:t>Camera and microphone access is controlled through seL4 hypervisor capability revocation, not physical switches. Users can revoke camera and microphone capabilities via a Secure UI prompt (rendered through the secure attention mechanism to prevent spoofing). When revoked, the seL4 kernel mathematically guarantees that no software — including the Linux VM kernel itself — can access the hardware. This provides equivalent security to a physical kill switch (the hardware is inaccessible) with superior usability (toggled via touchscreen, with clear status indicators, and automatic re-enablement prompts when apps require access). Unlike Android software permissions, this is enforced by a formally verified microkernel — it is a mathematical proof, not a policy promise.</w:t>
      </w:r>
    </w:p>
    <w:p>
      <w:pPr>
        <w:pStyle w:val="Normal"/>
        <w:spacing w:before="0" w:after="120"/>
        <w:rPr/>
      </w:pPr>
      <w:r>
        <w:rPr>
          <w:rFonts w:eastAsia="Arial" w:cs="Arial"/>
          <w:b/>
          <w:bCs/>
          <w:sz w:val="22"/>
          <w:szCs w:val="22"/>
        </w:rPr>
        <w:t xml:space="preserve">v6 Design Rationale: </w:t>
      </w:r>
      <w:r>
        <w:rPr>
          <w:rFonts w:eastAsia="Arial" w:cs="Arial"/>
          <w:sz w:val="22"/>
          <w:szCs w:val="22"/>
        </w:rPr>
        <w:t>v5 specified four physical kill switches for camera, microphone, WiFi/BT, and cellular. This was revised in v6 and further refined in v9. v9’s migration to the QCS8550 (no integrated modem) resolves the fundamental limitation identified in v6: (1) Physical switches for cameras/microphones create significant UX friction — users forget switches are off, leading to failed Socure re-verification, broken phone calls, and spurious support tickets. seL4 capability revocation provides mathematically equivalent isolation with dramatically better usability. (2) The QCS8550 has no integrated modem, so no cellular radio exists to disconnect. (3) WiFi/BT runs on an external WCN7850 chip with an independent power rail, enabling true electrical disconnect (not just antenna disconnect) via the Radio Lockdown switch. (4) The single Radio Lockdown switch provides the one physical-switch use case with genuine everyday utility: zero RF emissions for flights, SCIFs, and border crossings. (5) True per-component electrical disconnect for all radios (including a discrete modem) is planned for the v2 RISC-V SoC migration.</w:t>
      </w:r>
    </w:p>
    <w:p>
      <w:pPr>
        <w:pStyle w:val="Normal"/>
        <w:spacing w:before="0" w:after="120"/>
        <w:rPr/>
      </w:pPr>
      <w:r>
        <w:rPr>
          <w:rFonts w:eastAsia="Arial" w:cs="Arial"/>
          <w:b/>
          <w:bCs/>
          <w:sz w:val="22"/>
          <w:szCs w:val="22"/>
        </w:rPr>
        <w:t xml:space="preserve">Protective Case System: </w:t>
      </w:r>
      <w:r>
        <w:rPr>
          <w:rFonts w:eastAsia="Arial" w:cs="Arial"/>
          <w:sz w:val="22"/>
          <w:szCs w:val="22"/>
        </w:rPr>
        <w:t>Optional rigid polycarbonate-titanium enclosure rated to 100m depth with sapphire camera windows, acoustic membranes, capacitive button actuators, RF-transparent antenna windows, and pressure-compensation bladder.</w:t>
      </w:r>
    </w:p>
    <w:p>
      <w:pPr>
        <w:pStyle w:val="Normal"/>
        <w:spacing w:before="0" w:after="120"/>
        <w:rPr/>
      </w:pPr>
      <w:r>
        <w:rPr>
          <w:rFonts w:eastAsia="Arial" w:cs="Arial"/>
          <w:b/>
          <w:bCs/>
          <w:sz w:val="22"/>
          <w:szCs w:val="22"/>
        </w:rPr>
        <w:t xml:space="preserve">Anti-Tamper Enclosure: </w:t>
      </w:r>
      <w:r>
        <w:rPr>
          <w:rFonts w:eastAsia="Arial" w:cs="Arial"/>
          <w:sz w:val="22"/>
          <w:szCs w:val="22"/>
        </w:rPr>
        <w:t>EM shielding, tamper-evident seals, environmental sensors detecting unauthorized physical access.</w:t>
      </w:r>
    </w:p>
    <w:p>
      <w:pPr>
        <w:pStyle w:val="Normal"/>
        <w:spacing w:before="0" w:after="120"/>
        <w:rPr/>
      </w:pPr>
      <w:r>
        <w:rPr>
          <w:rFonts w:eastAsia="Arial" w:cs="Arial"/>
          <w:b/>
          <w:bCs/>
          <w:sz w:val="22"/>
          <w:szCs w:val="22"/>
        </w:rPr>
        <w:t xml:space="preserve">Secure Attention Mechanism: </w:t>
      </w:r>
      <w:r>
        <w:rPr>
          <w:rFonts w:eastAsia="Arial" w:cs="Arial"/>
          <w:sz w:val="22"/>
          <w:szCs w:val="22"/>
        </w:rPr>
        <w:t>Dedicated hardware button triggers secure UI mode with hardware-driven LED indicator. All wallet confirmations and biometric prompts display only in this trusted path, preventing UI spoofing by compromised apps.</w:t>
      </w:r>
    </w:p>
    <w:p>
      <w:pPr>
        <w:pStyle w:val="Normal"/>
        <w:rPr/>
      </w:pPr>
      <w:r>
        <w:rPr/>
      </w:r>
      <w:r>
        <w:br w:type="page"/>
      </w:r>
    </w:p>
    <w:p>
      <w:pPr>
        <w:pStyle w:val="Heading1"/>
        <w:spacing w:before="0" w:after="200"/>
        <w:rPr/>
      </w:pPr>
      <w:r>
        <w:rPr>
          <w:rFonts w:eastAsia="Arial" w:cs="Arial"/>
          <w:b/>
          <w:bCs/>
          <w:sz w:val="32"/>
          <w:szCs w:val="32"/>
        </w:rPr>
        <w:t>5. Development Phases</w:t>
      </w:r>
    </w:p>
    <w:p>
      <w:pPr>
        <w:pStyle w:val="Normal"/>
        <w:spacing w:before="0" w:after="120"/>
        <w:rPr/>
      </w:pPr>
      <w:r>
        <w:rPr>
          <w:rFonts w:eastAsia="Arial" w:cs="Arial"/>
          <w:sz w:val="22"/>
          <w:szCs w:val="22"/>
        </w:rPr>
        <w:t>All code is written by Claude Code agents. Engineers focus on hardware integration, security verification, and testing. Development begins on a supported seL4 platform (i.MX8 or QEMU/ARM64) for the first 3 months; QCS8550 hardware port proceeds in parallel starting month 3.</w:t>
      </w:r>
    </w:p>
    <w:tbl>
      <w:tblPr>
        <w:tblW w:w="9360" w:type="dxa"/>
        <w:jc w:val="start"/>
        <w:tblInd w:w="0" w:type="dxa"/>
        <w:tblLayout w:type="fixed"/>
        <w:tblCellMar>
          <w:top w:w="60" w:type="dxa"/>
          <w:start w:w="100" w:type="dxa"/>
          <w:bottom w:w="60" w:type="dxa"/>
          <w:end w:w="100" w:type="dxa"/>
        </w:tblCellMar>
      </w:tblPr>
      <w:tblGrid>
        <w:gridCol w:w="900"/>
        <w:gridCol w:w="2400"/>
        <w:gridCol w:w="1599"/>
        <w:gridCol w:w="4461"/>
      </w:tblGrid>
      <w:tr>
        <w:trPr>
          <w:tblHeader w:val="true"/>
        </w:trPr>
        <w:tc>
          <w:tcPr>
            <w:tcW w:w="9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Phase</w:t>
            </w:r>
          </w:p>
        </w:tc>
        <w:tc>
          <w:tcPr>
            <w:tcW w:w="24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Name</w:t>
            </w:r>
          </w:p>
        </w:tc>
        <w:tc>
          <w:tcPr>
            <w:tcW w:w="1599"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Timeline</w:t>
            </w:r>
          </w:p>
        </w:tc>
        <w:tc>
          <w:tcPr>
            <w:tcW w:w="4461"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Key Deliverables</w:t>
            </w:r>
          </w:p>
        </w:tc>
      </w:tr>
      <w:tr>
        <w:trPr/>
        <w:tc>
          <w:tcPr>
            <w:tcW w:w="9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0</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Foundation &amp; Platform Bring-up</w:t>
            </w:r>
          </w:p>
        </w:tc>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Months 1–3</w:t>
            </w:r>
          </w:p>
        </w:tc>
        <w:tc>
          <w:tcPr>
            <w:tcW w:w="44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Team, tooling, Kry10/Lions OS eval, seL4 hypervisor on dev platform, Qualcomm boot chain validation</w:t>
            </w:r>
          </w:p>
        </w:tc>
      </w:tr>
      <w:tr>
        <w:trPr/>
        <w:tc>
          <w:tcPr>
            <w:tcW w:w="9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1</w:t>
            </w:r>
          </w:p>
        </w:tc>
        <w:tc>
          <w:tcPr>
            <w:tcW w:w="24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Core OS: Hypervisor + Linux VM</w:t>
            </w:r>
          </w:p>
        </w:tc>
        <w:tc>
          <w:tcPr>
            <w:tcW w:w="1599"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Months 4–8</w:t>
            </w:r>
          </w:p>
        </w:tc>
        <w:tc>
          <w:tcPr>
            <w:tcW w:w="4461"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seL4 hypervisor boot, hardened Linux VM, native security compartments, display, input, WiFi</w:t>
            </w:r>
          </w:p>
        </w:tc>
      </w:tr>
      <w:tr>
        <w:trPr/>
        <w:tc>
          <w:tcPr>
            <w:tcW w:w="9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Security Hardening</w:t>
            </w:r>
          </w:p>
        </w:tc>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Months 9–12</w:t>
            </w:r>
          </w:p>
        </w:tc>
        <w:tc>
          <w:tcPr>
            <w:tcW w:w="44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SPU/OPTIGA integration, memory hardening, anomaly detection, side-channels</w:t>
            </w:r>
          </w:p>
        </w:tc>
      </w:tr>
      <w:tr>
        <w:trPr/>
        <w:tc>
          <w:tcPr>
            <w:tcW w:w="9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3</w:t>
            </w:r>
          </w:p>
        </w:tc>
        <w:tc>
          <w:tcPr>
            <w:tcW w:w="24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User Features + Telephony</w:t>
            </w:r>
          </w:p>
        </w:tc>
        <w:tc>
          <w:tcPr>
            <w:tcW w:w="1599"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Months 13–16</w:t>
            </w:r>
          </w:p>
        </w:tc>
        <w:tc>
          <w:tcPr>
            <w:tcW w:w="4461"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Voice AI, gaming console mode + P2P mesh, hardened Firefox, offline maps, Telnyx mobile-classified telephony, Matrix E2EE, standalone Burner app</w:t>
            </w:r>
          </w:p>
        </w:tc>
      </w:tr>
      <w:tr>
        <w:trPr/>
        <w:tc>
          <w:tcPr>
            <w:tcW w:w="9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4</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MyCryptoWallet + KYC Binding</w:t>
            </w:r>
          </w:p>
        </w:tc>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Months 13–16</w:t>
            </w:r>
          </w:p>
        </w:tc>
        <w:tc>
          <w:tcPr>
            <w:tcW w:w="44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Quantum-resilient Bitcoin custody, biometric auth, vault-sweep engine, social recovery, Socure device activation flow</w:t>
            </w:r>
          </w:p>
        </w:tc>
      </w:tr>
      <w:tr>
        <w:trPr/>
        <w:tc>
          <w:tcPr>
            <w:tcW w:w="9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5</w:t>
            </w:r>
          </w:p>
        </w:tc>
        <w:tc>
          <w:tcPr>
            <w:tcW w:w="24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Production &amp; Certification</w:t>
            </w:r>
          </w:p>
        </w:tc>
        <w:tc>
          <w:tcPr>
            <w:tcW w:w="1599"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Months 17–20</w:t>
            </w:r>
          </w:p>
        </w:tc>
        <w:tc>
          <w:tcPr>
            <w:tcW w:w="4461"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EAL2+, FIPS 140-3, CE/FCC, reproducible builds, OTA, manufacturing</w:t>
            </w:r>
          </w:p>
        </w:tc>
      </w:tr>
    </w:tbl>
    <w:p>
      <w:pPr>
        <w:pStyle w:val="Normal"/>
        <w:spacing w:before="0" w:after="200"/>
        <w:rPr/>
      </w:pPr>
      <w:r>
        <w:rPr/>
      </w:r>
    </w:p>
    <w:p>
      <w:pPr>
        <w:pStyle w:val="Normal"/>
        <w:spacing w:before="0" w:after="120"/>
        <w:rPr/>
      </w:pPr>
      <w:r>
        <w:rPr>
          <w:rFonts w:eastAsia="Arial" w:cs="Arial"/>
          <w:sz w:val="22"/>
          <w:szCs w:val="22"/>
        </w:rPr>
        <w:t>Total timeline: 18–20 months. Phases 3 and 4 run in parallel. Certification lab engagement begins during Phase 2. QCS8550 hardware port overlaps Phase 0–1.</w:t>
      </w:r>
    </w:p>
    <w:p>
      <w:pPr>
        <w:pStyle w:val="Normal"/>
        <w:rPr/>
      </w:pPr>
      <w:r>
        <w:rPr/>
      </w:r>
      <w:r>
        <w:br w:type="page"/>
      </w:r>
    </w:p>
    <w:p>
      <w:pPr>
        <w:pStyle w:val="Heading1"/>
        <w:spacing w:before="0" w:after="200"/>
        <w:rPr/>
      </w:pPr>
      <w:r>
        <w:rPr>
          <w:rFonts w:eastAsia="Arial" w:cs="Arial"/>
          <w:b/>
          <w:bCs/>
          <w:sz w:val="32"/>
          <w:szCs w:val="32"/>
        </w:rPr>
        <w:t>6. Phase 0: Foundation &amp; Platform Bring-up</w:t>
      </w:r>
    </w:p>
    <w:p>
      <w:pPr>
        <w:pStyle w:val="Normal"/>
        <w:spacing w:before="0" w:after="120"/>
        <w:rPr/>
      </w:pPr>
      <w:r>
        <w:rPr>
          <w:rFonts w:eastAsia="Arial" w:cs="Arial"/>
          <w:sz w:val="22"/>
          <w:szCs w:val="22"/>
        </w:rPr>
        <w:t>Timeline: Months 1–3</w:t>
      </w:r>
    </w:p>
    <w:p>
      <w:pPr>
        <w:pStyle w:val="Heading2"/>
        <w:spacing w:before="280" w:after="160"/>
        <w:rPr/>
      </w:pPr>
      <w:r>
        <w:rPr>
          <w:rFonts w:eastAsia="Arial" w:cs="Arial"/>
          <w:b/>
          <w:bCs/>
          <w:sz w:val="28"/>
          <w:szCs w:val="28"/>
        </w:rPr>
        <w:t>6.1 Development Model: Agents Write, Engineers Verify</w:t>
      </w:r>
    </w:p>
    <w:p>
      <w:pPr>
        <w:pStyle w:val="Normal"/>
        <w:spacing w:before="0" w:after="120"/>
        <w:rPr/>
      </w:pPr>
      <w:r>
        <w:rPr>
          <w:rFonts w:eastAsia="Arial" w:cs="Arial"/>
          <w:sz w:val="22"/>
          <w:szCs w:val="22"/>
        </w:rPr>
        <w:t>MyPhone uses an agent-first development methodology. Claude Code agents generate all source code: system services, drivers, firmware, libraries, applications, build scripts, tests, and documentation. Human engineers do not write code. Instead, they serve as integration leads, verification engineers, and security auditors who:</w:t>
      </w:r>
    </w:p>
    <w:p>
      <w:pPr>
        <w:pStyle w:val="Normal"/>
        <w:spacing w:before="0" w:after="120"/>
        <w:rPr/>
      </w:pPr>
      <w:r>
        <w:rPr>
          <w:rFonts w:eastAsia="Arial" w:cs="Arial"/>
          <w:b/>
          <w:bCs/>
          <w:sz w:val="22"/>
          <w:szCs w:val="22"/>
        </w:rPr>
        <w:t xml:space="preserve">Integrate: </w:t>
      </w:r>
      <w:r>
        <w:rPr>
          <w:rFonts w:eastAsia="Arial" w:cs="Arial"/>
          <w:sz w:val="22"/>
          <w:szCs w:val="22"/>
        </w:rPr>
        <w:t>Flash images to hardware, connect peripherals, validate physical interfaces (serial, JTAG, MMIO).</w:t>
      </w:r>
    </w:p>
    <w:p>
      <w:pPr>
        <w:pStyle w:val="Normal"/>
        <w:spacing w:before="0" w:after="120"/>
        <w:rPr/>
      </w:pPr>
      <w:r>
        <w:rPr>
          <w:rFonts w:eastAsia="Arial" w:cs="Arial"/>
          <w:b/>
          <w:bCs/>
          <w:sz w:val="22"/>
          <w:szCs w:val="22"/>
        </w:rPr>
        <w:t xml:space="preserve">Verify: </w:t>
      </w:r>
      <w:r>
        <w:rPr>
          <w:rFonts w:eastAsia="Arial" w:cs="Arial"/>
          <w:sz w:val="22"/>
          <w:szCs w:val="22"/>
        </w:rPr>
        <w:t>Review agent-generated code for correctness, run formal verification suites, validate security invariants, and confirm that seL4 proofs hold.</w:t>
      </w:r>
    </w:p>
    <w:p>
      <w:pPr>
        <w:pStyle w:val="Normal"/>
        <w:spacing w:before="0" w:after="120"/>
        <w:rPr/>
      </w:pPr>
      <w:r>
        <w:rPr>
          <w:rFonts w:eastAsia="Arial" w:cs="Arial"/>
          <w:b/>
          <w:bCs/>
          <w:sz w:val="22"/>
          <w:szCs w:val="22"/>
        </w:rPr>
        <w:t xml:space="preserve">Test: </w:t>
      </w:r>
      <w:r>
        <w:rPr>
          <w:rFonts w:eastAsia="Arial" w:cs="Arial"/>
          <w:sz w:val="22"/>
          <w:szCs w:val="22"/>
        </w:rPr>
        <w:t>Execute hardware-in-the-loop tests, coordinate outsourced pen testing campaigns, side-channel analysis, and biometric spoofing attempts.</w:t>
      </w:r>
    </w:p>
    <w:p>
      <w:pPr>
        <w:pStyle w:val="Heading2"/>
        <w:spacing w:before="280" w:after="160"/>
        <w:rPr/>
      </w:pPr>
      <w:r>
        <w:rPr>
          <w:rFonts w:eastAsia="Arial" w:cs="Arial"/>
          <w:b/>
          <w:bCs/>
          <w:sz w:val="28"/>
          <w:szCs w:val="28"/>
        </w:rPr>
        <w:t>6.2 Team Assembly (v10.0 — Optimized)</w:t>
      </w:r>
    </w:p>
    <w:tbl>
      <w:tblPr>
        <w:tblW w:w="9360" w:type="dxa"/>
        <w:jc w:val="start"/>
        <w:tblInd w:w="0" w:type="dxa"/>
        <w:tblLayout w:type="fixed"/>
        <w:tblCellMar>
          <w:top w:w="60" w:type="dxa"/>
          <w:start w:w="100" w:type="dxa"/>
          <w:bottom w:w="60" w:type="dxa"/>
          <w:end w:w="100" w:type="dxa"/>
        </w:tblCellMar>
      </w:tblPr>
      <w:tblGrid>
        <w:gridCol w:w="2398"/>
        <w:gridCol w:w="802"/>
        <w:gridCol w:w="4157"/>
        <w:gridCol w:w="2003"/>
      </w:tblGrid>
      <w:tr>
        <w:trPr>
          <w:tblHeader w:val="true"/>
        </w:trPr>
        <w:tc>
          <w:tcPr>
            <w:tcW w:w="2398"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Role</w:t>
            </w:r>
          </w:p>
        </w:tc>
        <w:tc>
          <w:tcPr>
            <w:tcW w:w="802"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Count</w:t>
            </w:r>
          </w:p>
        </w:tc>
        <w:tc>
          <w:tcPr>
            <w:tcW w:w="4157"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Responsibility</w:t>
            </w:r>
          </w:p>
        </w:tc>
        <w:tc>
          <w:tcPr>
            <w:tcW w:w="2003"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Priority</w:t>
            </w:r>
          </w:p>
        </w:tc>
      </w:tr>
      <w:tr>
        <w:trPr/>
        <w:tc>
          <w:tcPr>
            <w:tcW w:w="23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Hardware Integration Lead</w:t>
            </w:r>
          </w:p>
        </w:tc>
        <w:tc>
          <w:tcPr>
            <w:tcW w:w="8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w:t>
            </w:r>
          </w:p>
        </w:tc>
        <w:tc>
          <w:tcPr>
            <w:tcW w:w="415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Board bring-up, driver integration, JTAG/serial, vendor liaison, QCS8550 port</w:t>
            </w:r>
          </w:p>
        </w:tc>
        <w:tc>
          <w:tcPr>
            <w:tcW w:w="200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Critical</w:t>
            </w:r>
          </w:p>
        </w:tc>
      </w:tr>
      <w:tr>
        <w:trPr/>
        <w:tc>
          <w:tcPr>
            <w:tcW w:w="23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seL4 / Hypervisor Verification Lead</w:t>
            </w:r>
          </w:p>
        </w:tc>
        <w:tc>
          <w:tcPr>
            <w:tcW w:w="8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1</w:t>
            </w:r>
          </w:p>
        </w:tc>
        <w:tc>
          <w:tcPr>
            <w:tcW w:w="415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Verify hypervisor config, formal proofs, capability system, Kry10/Lions OS integration</w:t>
            </w:r>
          </w:p>
        </w:tc>
        <w:tc>
          <w:tcPr>
            <w:tcW w:w="200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Critical</w:t>
            </w:r>
          </w:p>
        </w:tc>
      </w:tr>
      <w:tr>
        <w:trPr/>
        <w:tc>
          <w:tcPr>
            <w:tcW w:w="23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Security Architect</w:t>
            </w:r>
          </w:p>
        </w:tc>
        <w:tc>
          <w:tcPr>
            <w:tcW w:w="8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w:t>
            </w:r>
          </w:p>
        </w:tc>
        <w:tc>
          <w:tcPr>
            <w:tcW w:w="415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Threat modeling, audit oversight, coordinate outsourced pen testing, review all agent output</w:t>
            </w:r>
          </w:p>
        </w:tc>
        <w:tc>
          <w:tcPr>
            <w:tcW w:w="200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Critical</w:t>
            </w:r>
          </w:p>
        </w:tc>
      </w:tr>
      <w:tr>
        <w:trPr/>
        <w:tc>
          <w:tcPr>
            <w:tcW w:w="23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Cryptography / SPU+OPTIGA Lead</w:t>
            </w:r>
          </w:p>
        </w:tc>
        <w:tc>
          <w:tcPr>
            <w:tcW w:w="8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1</w:t>
            </w:r>
          </w:p>
        </w:tc>
        <w:tc>
          <w:tcPr>
            <w:tcW w:w="415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Verify PQC implementations, SPU/OPTIGA interface, biometric engine, side-channel testing</w:t>
            </w:r>
          </w:p>
        </w:tc>
        <w:tc>
          <w:tcPr>
            <w:tcW w:w="200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Critical</w:t>
            </w:r>
          </w:p>
        </w:tc>
      </w:tr>
      <w:tr>
        <w:trPr/>
        <w:tc>
          <w:tcPr>
            <w:tcW w:w="23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Systems Integration Engineer</w:t>
            </w:r>
          </w:p>
        </w:tc>
        <w:tc>
          <w:tcPr>
            <w:tcW w:w="8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w:t>
            </w:r>
          </w:p>
        </w:tc>
        <w:tc>
          <w:tcPr>
            <w:tcW w:w="415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Verify agent-written Rust services, hardware-in-the-loop testing, Linux VM hardening, driver validation</w:t>
            </w:r>
          </w:p>
        </w:tc>
        <w:tc>
          <w:tcPr>
            <w:tcW w:w="200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Critical</w:t>
            </w:r>
          </w:p>
        </w:tc>
      </w:tr>
      <w:tr>
        <w:trPr/>
        <w:tc>
          <w:tcPr>
            <w:tcW w:w="23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DevOps / CI Lead</w:t>
            </w:r>
          </w:p>
        </w:tc>
        <w:tc>
          <w:tcPr>
            <w:tcW w:w="8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1</w:t>
            </w:r>
          </w:p>
        </w:tc>
        <w:tc>
          <w:tcPr>
            <w:tcW w:w="415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Build pipeline, reproducible builds, signing infrastructure, OTA system</w:t>
            </w:r>
          </w:p>
        </w:tc>
        <w:tc>
          <w:tcPr>
            <w:tcW w:w="200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High</w:t>
            </w:r>
          </w:p>
        </w:tc>
      </w:tr>
    </w:tbl>
    <w:p>
      <w:pPr>
        <w:pStyle w:val="Normal"/>
        <w:spacing w:before="0" w:after="200"/>
        <w:rPr/>
      </w:pPr>
      <w:r>
        <w:rPr/>
      </w:r>
    </w:p>
    <w:p>
      <w:pPr>
        <w:pStyle w:val="Normal"/>
        <w:spacing w:before="0" w:after="120"/>
        <w:rPr/>
      </w:pPr>
      <w:r>
        <w:rPr>
          <w:rFonts w:eastAsia="Arial" w:cs="Arial"/>
          <w:sz w:val="22"/>
          <w:szCs w:val="22"/>
        </w:rPr>
        <w:t>Total: 7 engineers + Claude Code agent fleet + outsourced security testing retainer (~$200K/year with Trail of Bits or NCC Group). External pen testers bring specialized expertise in hardware security, mobile exploitation, and formal methods that exceeds what 2 in-house QA engineers could provide.</w:t>
      </w:r>
    </w:p>
    <w:p>
      <w:pPr>
        <w:pStyle w:val="Heading2"/>
        <w:spacing w:before="280" w:after="160"/>
        <w:rPr/>
      </w:pPr>
      <w:r>
        <w:rPr>
          <w:rFonts w:eastAsia="Arial" w:cs="Arial"/>
          <w:b/>
          <w:bCs/>
          <w:sz w:val="28"/>
          <w:szCs w:val="28"/>
        </w:rPr>
        <w:t>6.3 Parallel Development Strategy (v10.0)</w:t>
      </w:r>
    </w:p>
    <w:p>
      <w:pPr>
        <w:pStyle w:val="Normal"/>
        <w:spacing w:before="0" w:after="120"/>
        <w:rPr/>
      </w:pPr>
      <w:r>
        <w:rPr>
          <w:rFonts w:eastAsia="Arial" w:cs="Arial"/>
          <w:b/>
          <w:bCs/>
          <w:sz w:val="22"/>
          <w:szCs w:val="22"/>
        </w:rPr>
        <w:t xml:space="preserve">Months 1–3 (Dev Platform): </w:t>
      </w:r>
      <w:r>
        <w:rPr>
          <w:rFonts w:eastAsia="Arial" w:cs="Arial"/>
          <w:sz w:val="22"/>
          <w:szCs w:val="22"/>
        </w:rPr>
        <w:t>All seL4 hypervisor work, capability system design, security compartment architecture, and service development proceeds on a supported seL4 platform (i.MX8 development board or QEMU ARM64 simulator). This eliminates 2–3 months of blocked time waiting for QCS8550 bring-up.</w:t>
      </w:r>
    </w:p>
    <w:p>
      <w:pPr>
        <w:pStyle w:val="Normal"/>
        <w:spacing w:before="0" w:after="120"/>
        <w:rPr/>
      </w:pPr>
      <w:r>
        <w:rPr>
          <w:rFonts w:eastAsia="Arial" w:cs="Arial"/>
          <w:b/>
          <w:bCs/>
          <w:sz w:val="22"/>
          <w:szCs w:val="22"/>
        </w:rPr>
        <w:t xml:space="preserve">Months 3–6 (QCS8550 Port): </w:t>
      </w:r>
      <w:r>
        <w:rPr>
          <w:rFonts w:eastAsia="Arial" w:cs="Arial"/>
          <w:sz w:val="22"/>
          <w:szCs w:val="22"/>
        </w:rPr>
        <w:t>Hardware Integration Lead begins QCS8550 bring-up in parallel: Qualcomm boot chain validation, SPU initialization, IOMMU/SMMU configuration. DornerWorks or Proofcraft engaged for seL4 platform port assistance ($200–400K).</w:t>
      </w:r>
    </w:p>
    <w:p>
      <w:pPr>
        <w:pStyle w:val="Normal"/>
        <w:spacing w:before="0" w:after="120"/>
        <w:rPr/>
      </w:pPr>
      <w:r>
        <w:rPr>
          <w:rFonts w:eastAsia="Arial" w:cs="Arial"/>
          <w:b/>
          <w:bCs/>
          <w:sz w:val="22"/>
          <w:szCs w:val="22"/>
        </w:rPr>
        <w:t xml:space="preserve">Month 1 (Platform Evaluation): </w:t>
      </w:r>
      <w:r>
        <w:rPr>
          <w:rFonts w:eastAsia="Arial" w:cs="Arial"/>
          <w:sz w:val="22"/>
          <w:szCs w:val="22"/>
        </w:rPr>
        <w:t>Evaluate Kry10 OS vs Lions OS vs bare Microkit for the seL4 service management layer. Selection criteria: maturity, verification status, remote update support, commercial viability.</w:t>
      </w:r>
    </w:p>
    <w:p>
      <w:pPr>
        <w:pStyle w:val="Heading2"/>
        <w:spacing w:before="280" w:after="160"/>
        <w:rPr/>
      </w:pPr>
      <w:r>
        <w:rPr>
          <w:rFonts w:eastAsia="Arial" w:cs="Arial"/>
          <w:b/>
          <w:bCs/>
          <w:sz w:val="28"/>
          <w:szCs w:val="28"/>
        </w:rPr>
        <w:t>6.4 Bootloader Bring-up (v10.0 — Qualcomm Verified Boot)</w:t>
      </w:r>
    </w:p>
    <w:p>
      <w:pPr>
        <w:pStyle w:val="Normal"/>
        <w:spacing w:before="0" w:after="120"/>
        <w:rPr/>
      </w:pPr>
      <w:r>
        <w:rPr>
          <w:rFonts w:eastAsia="Arial" w:cs="Arial"/>
          <w:sz w:val="22"/>
          <w:szCs w:val="22"/>
        </w:rPr>
        <w:t>v6.0 uses Qualcomm’s existing verified boot chain rather than building a custom U-Boot chain from scratch. The Qualcomm Primary Boot Loader (PBL) and secondary boot stages are well-tested, FIPS-associated, and support the SPU initialization path. MyPhone-specific modifications: custom signing keys in eFuses, anti-rollback counter configuration, seL4 hypervisor as boot target instead of Android kernel, OPTIGA TPM attestation check in boot flow.</w:t>
      </w:r>
    </w:p>
    <w:p>
      <w:pPr>
        <w:pStyle w:val="Normal"/>
        <w:spacing w:before="0" w:after="200"/>
        <w:rPr/>
      </w:pPr>
      <w:r>
        <w:rPr/>
      </w:r>
    </w:p>
    <w:p>
      <w:pPr>
        <w:pStyle w:val="Normal"/>
        <w:spacing w:before="0" w:after="120"/>
        <w:rPr/>
      </w:pPr>
      <w:r>
        <w:rPr>
          <w:rFonts w:eastAsia="Arial" w:cs="Arial"/>
          <w:b/>
          <w:bCs/>
          <w:sz w:val="22"/>
          <w:szCs w:val="22"/>
        </w:rPr>
        <w:t>Phase 0 Deliverables:</w:t>
      </w:r>
    </w:p>
    <w:p>
      <w:pPr>
        <w:pStyle w:val="Normal"/>
        <w:spacing w:before="0" w:after="80"/>
        <w:rPr/>
      </w:pPr>
      <w:r>
        <w:rPr>
          <w:rFonts w:eastAsia="Arial" w:cs="Arial"/>
          <w:sz w:val="22"/>
          <w:szCs w:val="22"/>
        </w:rPr>
        <w:t xml:space="preserve">☐ </w:t>
      </w:r>
      <w:r>
        <w:rPr>
          <w:rFonts w:eastAsia="Arial" w:cs="Arial"/>
          <w:sz w:val="22"/>
          <w:szCs w:val="22"/>
        </w:rPr>
        <w:t>seL4 hypervisor boots on dev platform with memory regions isolated</w:t>
      </w:r>
    </w:p>
    <w:p>
      <w:pPr>
        <w:pStyle w:val="Normal"/>
        <w:spacing w:before="0" w:after="80"/>
        <w:rPr/>
      </w:pPr>
      <w:r>
        <w:rPr>
          <w:rFonts w:eastAsia="Arial" w:cs="Arial"/>
          <w:sz w:val="22"/>
          <w:szCs w:val="22"/>
        </w:rPr>
        <w:t xml:space="preserve">☐ </w:t>
      </w:r>
      <w:r>
        <w:rPr>
          <w:rFonts w:eastAsia="Arial" w:cs="Arial"/>
          <w:sz w:val="22"/>
          <w:szCs w:val="22"/>
        </w:rPr>
        <w:t>Kry10 / Lions OS / Microkit platform evaluated and selected</w:t>
      </w:r>
    </w:p>
    <w:p>
      <w:pPr>
        <w:pStyle w:val="Normal"/>
        <w:spacing w:before="0" w:after="80"/>
        <w:rPr/>
      </w:pPr>
      <w:r>
        <w:rPr>
          <w:rFonts w:eastAsia="Arial" w:cs="Arial"/>
          <w:sz w:val="22"/>
          <w:szCs w:val="22"/>
        </w:rPr>
        <w:t xml:space="preserve">☐ </w:t>
      </w:r>
      <w:r>
        <w:rPr>
          <w:rFonts w:eastAsia="Arial" w:cs="Arial"/>
          <w:sz w:val="22"/>
          <w:szCs w:val="22"/>
        </w:rPr>
        <w:t>QCS8550 development kit procured with serial/JTAG access</w:t>
      </w:r>
    </w:p>
    <w:p>
      <w:pPr>
        <w:pStyle w:val="Normal"/>
        <w:spacing w:before="0" w:after="80"/>
        <w:rPr/>
      </w:pPr>
      <w:r>
        <w:rPr>
          <w:rFonts w:eastAsia="Arial" w:cs="Arial"/>
          <w:sz w:val="22"/>
          <w:szCs w:val="22"/>
        </w:rPr>
        <w:t xml:space="preserve">☐ </w:t>
      </w:r>
      <w:r>
        <w:rPr>
          <w:rFonts w:eastAsia="Arial" w:cs="Arial"/>
          <w:sz w:val="22"/>
          <w:szCs w:val="22"/>
        </w:rPr>
        <w:t>Qualcomm verified boot chain validated with custom signing keys</w:t>
      </w:r>
    </w:p>
    <w:p>
      <w:pPr>
        <w:pStyle w:val="Normal"/>
        <w:spacing w:before="0" w:after="80"/>
        <w:rPr/>
      </w:pPr>
      <w:r>
        <w:rPr>
          <w:rFonts w:eastAsia="Arial" w:cs="Arial"/>
          <w:sz w:val="22"/>
          <w:szCs w:val="22"/>
        </w:rPr>
        <w:t xml:space="preserve">☐ </w:t>
      </w:r>
      <w:r>
        <w:rPr>
          <w:rFonts w:eastAsia="Arial" w:cs="Arial"/>
          <w:sz w:val="22"/>
          <w:szCs w:val="22"/>
        </w:rPr>
        <w:t>SPU initialized and responding to crypto commands</w:t>
      </w:r>
    </w:p>
    <w:p>
      <w:pPr>
        <w:pStyle w:val="Normal"/>
        <w:spacing w:before="0" w:after="80"/>
        <w:rPr/>
      </w:pPr>
      <w:r>
        <w:rPr>
          <w:rFonts w:eastAsia="Arial" w:cs="Arial"/>
          <w:sz w:val="22"/>
          <w:szCs w:val="22"/>
        </w:rPr>
        <w:t xml:space="preserve">☐ </w:t>
      </w:r>
      <w:r>
        <w:rPr>
          <w:rFonts w:eastAsia="Arial" w:cs="Arial"/>
          <w:sz w:val="22"/>
          <w:szCs w:val="22"/>
        </w:rPr>
        <w:t>OPTIGA TPM communicating via I2C, attestation verified</w:t>
      </w:r>
    </w:p>
    <w:p>
      <w:pPr>
        <w:pStyle w:val="Normal"/>
        <w:spacing w:before="0" w:after="80"/>
        <w:rPr/>
      </w:pPr>
      <w:r>
        <w:rPr>
          <w:rFonts w:eastAsia="Arial" w:cs="Arial"/>
          <w:sz w:val="22"/>
          <w:szCs w:val="22"/>
        </w:rPr>
        <w:t xml:space="preserve">☐ </w:t>
      </w:r>
      <w:r>
        <w:rPr>
          <w:rFonts w:eastAsia="Arial" w:cs="Arial"/>
          <w:sz w:val="22"/>
          <w:szCs w:val="22"/>
        </w:rPr>
        <w:t>DornerWorks/Proofcraft engaged for QCS8550 seL4 platform port</w:t>
      </w:r>
    </w:p>
    <w:p>
      <w:pPr>
        <w:pStyle w:val="Normal"/>
        <w:rPr/>
      </w:pPr>
      <w:r>
        <w:rPr/>
      </w:r>
      <w:r>
        <w:br w:type="page"/>
      </w:r>
    </w:p>
    <w:p>
      <w:pPr>
        <w:pStyle w:val="Heading1"/>
        <w:spacing w:before="0" w:after="200"/>
        <w:rPr/>
      </w:pPr>
      <w:r>
        <w:rPr>
          <w:rFonts w:eastAsia="Arial" w:cs="Arial"/>
          <w:b/>
          <w:bCs/>
          <w:sz w:val="32"/>
          <w:szCs w:val="32"/>
        </w:rPr>
        <w:t>7. Phase 1: Core OS Development</w:t>
      </w:r>
    </w:p>
    <w:p>
      <w:pPr>
        <w:pStyle w:val="Normal"/>
        <w:spacing w:before="0" w:after="120"/>
        <w:rPr/>
      </w:pPr>
      <w:r>
        <w:rPr>
          <w:rFonts w:eastAsia="Arial" w:cs="Arial"/>
          <w:sz w:val="22"/>
          <w:szCs w:val="22"/>
        </w:rPr>
        <w:t>Timeline: Months 4–8. Agents generate all system services, compartment code, and Linux VM configuration. Engineers verify on hardware.</w:t>
      </w:r>
    </w:p>
    <w:p>
      <w:pPr>
        <w:pStyle w:val="Heading2"/>
        <w:spacing w:before="280" w:after="160"/>
        <w:rPr/>
      </w:pPr>
      <w:r>
        <w:rPr>
          <w:rFonts w:eastAsia="Arial" w:cs="Arial"/>
          <w:b/>
          <w:bCs/>
          <w:sz w:val="28"/>
          <w:szCs w:val="28"/>
        </w:rPr>
        <w:t>7.1 seL4 Hypervisor Architecture (v10.0)</w:t>
      </w:r>
    </w:p>
    <w:p>
      <w:pPr>
        <w:pStyle w:val="Normal"/>
        <w:spacing w:before="0" w:after="120"/>
        <w:rPr/>
      </w:pPr>
      <w:r>
        <w:rPr>
          <w:rFonts w:eastAsia="Arial" w:cs="Arial"/>
          <w:sz w:val="22"/>
          <w:szCs w:val="22"/>
        </w:rPr>
        <w:t>seL4 is the only OS kernel with complete formal verification — mathematical proofs of memory isolation, access control, and information flow. In v6.0, seL4 operates as a Type-1 hypervisor, managing two classes of execution domain:</w:t>
      </w:r>
    </w:p>
    <w:tbl>
      <w:tblPr>
        <w:tblW w:w="9360" w:type="dxa"/>
        <w:jc w:val="start"/>
        <w:tblInd w:w="0" w:type="dxa"/>
        <w:tblLayout w:type="fixed"/>
        <w:tblCellMar>
          <w:top w:w="60" w:type="dxa"/>
          <w:start w:w="100" w:type="dxa"/>
          <w:bottom w:w="60" w:type="dxa"/>
          <w:end w:w="100" w:type="dxa"/>
        </w:tblCellMar>
      </w:tblPr>
      <w:tblGrid>
        <w:gridCol w:w="2000"/>
        <w:gridCol w:w="3200"/>
        <w:gridCol w:w="2400"/>
        <w:gridCol w:w="1760"/>
      </w:tblGrid>
      <w:tr>
        <w:trPr>
          <w:tblHeader w:val="true"/>
        </w:trPr>
        <w:tc>
          <w:tcPr>
            <w:tcW w:w="20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Domain Type</w:t>
            </w:r>
          </w:p>
        </w:tc>
        <w:tc>
          <w:tcPr>
            <w:tcW w:w="32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Components</w:t>
            </w:r>
          </w:p>
        </w:tc>
        <w:tc>
          <w:tcPr>
            <w:tcW w:w="24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Security Property</w:t>
            </w:r>
          </w:p>
        </w:tc>
        <w:tc>
          <w:tcPr>
            <w:tcW w:w="176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Trust Level</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Native seL4 Compartments</w:t>
            </w:r>
          </w:p>
        </w:tc>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cryptod, biometricd, walletd, anomaly-detector</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Formally verified isolation; minimal TCB; Rust with no unsafe</w:t>
            </w:r>
          </w:p>
        </w:tc>
        <w:tc>
          <w:tcPr>
            <w:tcW w:w="1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Trusted (&lt; 50K LOC total)</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Hardened Linux VM</w:t>
            </w:r>
          </w:p>
        </w:tc>
        <w:tc>
          <w:tcPr>
            <w:tcW w:w="3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Drivers (GPU, camera, WiFi, touch, sensors), Lomiri UI, Firefox, Maps, Gaming, Voice AI, SIP Client, Socure DocV SDK, all user apps</w:t>
            </w:r>
          </w:p>
        </w:tc>
        <w:tc>
          <w:tcPr>
            <w:tcW w:w="24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Isolated by seL4 mathematical proof; compromise cannot escape to security compartments</w:t>
            </w:r>
          </w:p>
        </w:tc>
        <w:tc>
          <w:tcPr>
            <w:tcW w:w="17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Untrusted (standard Linux kernel + hardened userspace)</w:t>
            </w:r>
          </w:p>
        </w:tc>
      </w:tr>
    </w:tbl>
    <w:p>
      <w:pPr>
        <w:pStyle w:val="Normal"/>
        <w:spacing w:before="0" w:after="200"/>
        <w:rPr/>
      </w:pPr>
      <w:r>
        <w:rPr/>
      </w:r>
    </w:p>
    <w:p>
      <w:pPr>
        <w:pStyle w:val="Normal"/>
        <w:spacing w:before="0" w:after="120"/>
        <w:rPr/>
      </w:pPr>
      <w:r>
        <w:rPr>
          <w:rFonts w:eastAsia="Arial" w:cs="Arial"/>
          <w:sz w:val="22"/>
          <w:szCs w:val="22"/>
        </w:rPr>
        <w:t>This is the critical insight from the Cog Systems experience: they spent 7+ years trying to build a commercial seL4 smartphone with native userspace and never shipped. The seL4 Foundation itself recommends the hypervisor model for commercial products. By running Linux in a VM, we inherit all existing QCS8550 driver support (GPU, camera, WiFi, touch, sensors) without porting a single driver to seL4 userspace.</w:t>
      </w:r>
    </w:p>
    <w:p>
      <w:pPr>
        <w:pStyle w:val="Normal"/>
        <w:spacing w:before="0" w:after="120"/>
        <w:rPr/>
      </w:pPr>
      <w:r>
        <w:rPr>
          <w:rFonts w:eastAsia="Arial" w:cs="Arial"/>
          <w:sz w:val="22"/>
          <w:szCs w:val="22"/>
        </w:rPr>
        <w:t>The security property is preserved: a Linux VM compromise (even a full kernel exploit) cannot access wallet keys, biometric templates, or crypto operations. These run in native seL4 compartments with mathematically proven isolation.</w:t>
      </w:r>
    </w:p>
    <w:p>
      <w:pPr>
        <w:pStyle w:val="Heading2"/>
        <w:spacing w:before="280" w:after="160"/>
        <w:rPr/>
      </w:pPr>
      <w:r>
        <w:rPr>
          <w:rFonts w:eastAsia="Arial" w:cs="Arial"/>
          <w:b/>
          <w:bCs/>
          <w:sz w:val="28"/>
          <w:szCs w:val="28"/>
        </w:rPr>
        <w:t>7.2 System Services Architecture</w:t>
      </w:r>
    </w:p>
    <w:tbl>
      <w:tblPr>
        <w:tblW w:w="9360" w:type="dxa"/>
        <w:jc w:val="start"/>
        <w:tblInd w:w="0" w:type="dxa"/>
        <w:tblLayout w:type="fixed"/>
        <w:tblCellMar>
          <w:top w:w="60" w:type="dxa"/>
          <w:start w:w="100" w:type="dxa"/>
          <w:bottom w:w="60" w:type="dxa"/>
          <w:end w:w="100" w:type="dxa"/>
        </w:tblCellMar>
      </w:tblPr>
      <w:tblGrid>
        <w:gridCol w:w="1597"/>
        <w:gridCol w:w="1401"/>
        <w:gridCol w:w="3202"/>
        <w:gridCol w:w="3160"/>
      </w:tblGrid>
      <w:tr>
        <w:trPr>
          <w:tblHeader w:val="true"/>
        </w:trPr>
        <w:tc>
          <w:tcPr>
            <w:tcW w:w="1597"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Service</w:t>
            </w:r>
          </w:p>
        </w:tc>
        <w:tc>
          <w:tcPr>
            <w:tcW w:w="1401"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Domain</w:t>
            </w:r>
          </w:p>
        </w:tc>
        <w:tc>
          <w:tcPr>
            <w:tcW w:w="3202"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Responsibility</w:t>
            </w:r>
          </w:p>
        </w:tc>
        <w:tc>
          <w:tcPr>
            <w:tcW w:w="316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Security Properties</w:t>
            </w:r>
          </w:p>
        </w:tc>
      </w:tr>
      <w:tr>
        <w:trPr/>
        <w:tc>
          <w:tcPr>
            <w:tcW w:w="15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cryptod</w:t>
            </w:r>
          </w:p>
        </w:tc>
        <w:tc>
          <w:tcPr>
            <w:tcW w:w="14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Native seL4</w:t>
            </w:r>
          </w:p>
        </w:tc>
        <w:tc>
          <w:tcPr>
            <w:tcW w:w="32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Sole SPU/OPTIGA interface, all cryptographic operations</w:t>
            </w:r>
          </w:p>
        </w:tc>
        <w:tc>
          <w:tcPr>
            <w:tcW w:w="31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Private keys never leave SPU/OPTIGA silicon; mediates all crypto requests</w:t>
            </w:r>
          </w:p>
        </w:tc>
      </w:tr>
      <w:tr>
        <w:trPr/>
        <w:tc>
          <w:tcPr>
            <w:tcW w:w="15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biometricd</w:t>
            </w:r>
          </w:p>
        </w:tc>
        <w:tc>
          <w:tcPr>
            <w:tcW w:w="1401"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Native seL4</w:t>
            </w:r>
          </w:p>
        </w:tc>
        <w:tc>
          <w:tcPr>
            <w:tcW w:w="32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Biometric ISP processing, liveness detection, SPU template match coordination</w:t>
            </w:r>
          </w:p>
        </w:tc>
        <w:tc>
          <w:tcPr>
            <w:tcW w:w="31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Templates stored only in SPU; liveness in isolated ISP compartment</w:t>
            </w:r>
          </w:p>
        </w:tc>
      </w:tr>
      <w:tr>
        <w:trPr/>
        <w:tc>
          <w:tcPr>
            <w:tcW w:w="15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walletd</w:t>
            </w:r>
          </w:p>
        </w:tc>
        <w:tc>
          <w:tcPr>
            <w:tcW w:w="14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Native seL4</w:t>
            </w:r>
          </w:p>
        </w:tc>
        <w:tc>
          <w:tcPr>
            <w:tcW w:w="32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MyCryptoWallet vault-sweep engine, transaction signing, UTXO management</w:t>
            </w:r>
          </w:p>
        </w:tc>
        <w:tc>
          <w:tcPr>
            <w:tcW w:w="31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Offline-capable; keys in SPU; PQ recovery keys in OPTIGA</w:t>
            </w:r>
          </w:p>
        </w:tc>
      </w:tr>
      <w:tr>
        <w:trPr/>
        <w:tc>
          <w:tcPr>
            <w:tcW w:w="15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baseband-fw (v2)</w:t>
            </w:r>
          </w:p>
        </w:tc>
        <w:tc>
          <w:tcPr>
            <w:tcW w:w="1401"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Native seL4</w:t>
            </w:r>
          </w:p>
        </w:tc>
        <w:tc>
          <w:tcPr>
            <w:tcW w:w="32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Deferred to v2. Will provide formally verified modem firewall for discrete modem. Not needed in v1 (no modem on QCS8550).</w:t>
            </w:r>
          </w:p>
        </w:tc>
        <w:tc>
          <w:tcPr>
            <w:tcW w:w="31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Attack surface eliminated in v1 by removing modem entirely; firewall for v2 discrete modem</w:t>
            </w:r>
          </w:p>
        </w:tc>
      </w:tr>
      <w:tr>
        <w:trPr/>
        <w:tc>
          <w:tcPr>
            <w:tcW w:w="15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anomaly-det</w:t>
            </w:r>
          </w:p>
        </w:tc>
        <w:tc>
          <w:tcPr>
            <w:tcW w:w="14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Native seL4</w:t>
            </w:r>
          </w:p>
        </w:tc>
        <w:tc>
          <w:tcPr>
            <w:tcW w:w="32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Behavioral monitoring, Pegasus indicator detection</w:t>
            </w:r>
          </w:p>
        </w:tc>
        <w:tc>
          <w:tcPr>
            <w:tcW w:w="31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Rule-based primary layer; ML as secondary signal</w:t>
            </w:r>
          </w:p>
        </w:tc>
      </w:tr>
      <w:tr>
        <w:trPr/>
        <w:tc>
          <w:tcPr>
            <w:tcW w:w="15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secure-ui</w:t>
            </w:r>
          </w:p>
        </w:tc>
        <w:tc>
          <w:tcPr>
            <w:tcW w:w="1401"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Native seL4</w:t>
            </w:r>
          </w:p>
        </w:tc>
        <w:tc>
          <w:tcPr>
            <w:tcW w:w="32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Secure attention path for wallet/biometric confirmations</w:t>
            </w:r>
          </w:p>
        </w:tc>
        <w:tc>
          <w:tcPr>
            <w:tcW w:w="31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Hardware-triggered; LED indicator; cannot be spoofed by Linux VM</w:t>
            </w:r>
          </w:p>
        </w:tc>
      </w:tr>
      <w:tr>
        <w:trPr/>
        <w:tc>
          <w:tcPr>
            <w:tcW w:w="15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Linux VM services</w:t>
            </w:r>
          </w:p>
        </w:tc>
        <w:tc>
          <w:tcPr>
            <w:tcW w:w="14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Linux VM</w:t>
            </w:r>
          </w:p>
        </w:tc>
        <w:tc>
          <w:tcPr>
            <w:tcW w:w="32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Display (Mir/Wayland), audio (PipeWire), networking, storage, sensors, SIP telephony client, Socure DocV SDK, all apps</w:t>
            </w:r>
          </w:p>
        </w:tc>
        <w:tc>
          <w:tcPr>
            <w:tcW w:w="31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Isolated by seL4; no access to security compartment memory/capabilities</w:t>
            </w:r>
          </w:p>
        </w:tc>
      </w:tr>
    </w:tbl>
    <w:p>
      <w:pPr>
        <w:pStyle w:val="Heading2"/>
        <w:spacing w:before="280" w:after="160"/>
        <w:rPr/>
      </w:pPr>
      <w:r>
        <w:rPr>
          <w:rFonts w:eastAsia="Arial" w:cs="Arial"/>
          <w:b/>
          <w:bCs/>
          <w:sz w:val="28"/>
          <w:szCs w:val="28"/>
        </w:rPr>
        <w:t>7.3 Display &amp; Graphics</w:t>
      </w:r>
    </w:p>
    <w:p>
      <w:pPr>
        <w:pStyle w:val="Normal"/>
        <w:spacing w:before="0" w:after="120"/>
        <w:rPr/>
      </w:pPr>
      <w:r>
        <w:rPr>
          <w:rFonts w:eastAsia="Arial" w:cs="Arial"/>
          <w:sz w:val="22"/>
          <w:szCs w:val="22"/>
        </w:rPr>
        <w:t>The graphics stack runs inside the Linux VM: Wayland applications communicate with the Mir compositor, which interfaces with Mesa (Freedreno for Adreno GPU) via EGL/Vulkan. GPU memory is SMMU-confined to framebuffer regions only. A verified display integrity layer provides a secure UI path that bypasses the GPU entirely for wallet confirmations and biometric prompts, using a hardware-triggered LED indicator to signal genuine system UI.</w:t>
      </w:r>
    </w:p>
    <w:p>
      <w:pPr>
        <w:pStyle w:val="Heading2"/>
        <w:spacing w:before="280" w:after="160"/>
        <w:rPr/>
      </w:pPr>
      <w:r>
        <w:rPr>
          <w:rFonts w:eastAsia="Arial" w:cs="Arial"/>
          <w:b/>
          <w:bCs/>
          <w:sz w:val="28"/>
          <w:szCs w:val="28"/>
        </w:rPr>
        <w:t>7.4 WiFi &amp; Networking</w:t>
      </w:r>
    </w:p>
    <w:p>
      <w:pPr>
        <w:pStyle w:val="Normal"/>
        <w:spacing w:before="0" w:after="120"/>
        <w:rPr/>
      </w:pPr>
      <w:r>
        <w:rPr>
          <w:rFonts w:eastAsia="Arial" w:cs="Arial"/>
          <w:sz w:val="22"/>
          <w:szCs w:val="22"/>
        </w:rPr>
        <w:t>Networking runs primarily in the Linux VM for driver compatibility. Security-critical network operations (certificate pinning verification, DoH, VPN tunnel endpoints) are mediated by the native seL4 cryptod compartment. The ath11k WiFi driver runs in the Linux VM with WPA3 minimum, evil-twin detection, and per-app network policies enforced by seL4 capability gates.</w:t>
      </w:r>
    </w:p>
    <w:p>
      <w:pPr>
        <w:pStyle w:val="Normal"/>
        <w:spacing w:before="0" w:after="200"/>
        <w:rPr/>
      </w:pPr>
      <w:r>
        <w:rPr/>
      </w:r>
    </w:p>
    <w:p>
      <w:pPr>
        <w:pStyle w:val="Normal"/>
        <w:spacing w:before="0" w:after="120"/>
        <w:rPr/>
      </w:pPr>
      <w:r>
        <w:rPr>
          <w:rFonts w:eastAsia="Arial" w:cs="Arial"/>
          <w:b/>
          <w:bCs/>
          <w:sz w:val="22"/>
          <w:szCs w:val="22"/>
        </w:rPr>
        <w:t>Phase 1 Deliverables:</w:t>
      </w:r>
    </w:p>
    <w:p>
      <w:pPr>
        <w:pStyle w:val="Normal"/>
        <w:spacing w:before="0" w:after="80"/>
        <w:rPr/>
      </w:pPr>
      <w:r>
        <w:rPr>
          <w:rFonts w:eastAsia="Arial" w:cs="Arial"/>
          <w:sz w:val="22"/>
          <w:szCs w:val="22"/>
        </w:rPr>
        <w:t xml:space="preserve">☐ </w:t>
      </w:r>
      <w:r>
        <w:rPr>
          <w:rFonts w:eastAsia="Arial" w:cs="Arial"/>
          <w:sz w:val="22"/>
          <w:szCs w:val="22"/>
        </w:rPr>
        <w:t>seL4 hypervisor boots on QCS8550 with SMMU enforcing</w:t>
      </w:r>
    </w:p>
    <w:p>
      <w:pPr>
        <w:pStyle w:val="Normal"/>
        <w:spacing w:before="0" w:after="80"/>
        <w:rPr/>
      </w:pPr>
      <w:r>
        <w:rPr>
          <w:rFonts w:eastAsia="Arial" w:cs="Arial"/>
          <w:sz w:val="22"/>
          <w:szCs w:val="22"/>
        </w:rPr>
        <w:t xml:space="preserve">☐ </w:t>
      </w:r>
      <w:r>
        <w:rPr>
          <w:rFonts w:eastAsia="Arial" w:cs="Arial"/>
          <w:sz w:val="22"/>
          <w:szCs w:val="22"/>
        </w:rPr>
        <w:t>Hardened Linux VM boots with verified root (dm-verity)</w:t>
      </w:r>
    </w:p>
    <w:p>
      <w:pPr>
        <w:pStyle w:val="Normal"/>
        <w:spacing w:before="0" w:after="80"/>
        <w:rPr/>
      </w:pPr>
      <w:r>
        <w:rPr>
          <w:rFonts w:eastAsia="Arial" w:cs="Arial"/>
          <w:sz w:val="22"/>
          <w:szCs w:val="22"/>
        </w:rPr>
        <w:t xml:space="preserve">☐ </w:t>
      </w:r>
      <w:r>
        <w:rPr>
          <w:rFonts w:eastAsia="Arial" w:cs="Arial"/>
          <w:sz w:val="22"/>
          <w:szCs w:val="22"/>
        </w:rPr>
        <w:t>All native seL4 security compartments running and communicating via IPC</w:t>
      </w:r>
    </w:p>
    <w:p>
      <w:pPr>
        <w:pStyle w:val="Normal"/>
        <w:spacing w:before="0" w:after="80"/>
        <w:rPr/>
      </w:pPr>
      <w:r>
        <w:rPr>
          <w:rFonts w:eastAsia="Arial" w:cs="Arial"/>
          <w:sz w:val="22"/>
          <w:szCs w:val="22"/>
        </w:rPr>
        <w:t xml:space="preserve">☐ </w:t>
      </w:r>
      <w:r>
        <w:rPr>
          <w:rFonts w:eastAsia="Arial" w:cs="Arial"/>
          <w:sz w:val="22"/>
          <w:szCs w:val="22"/>
        </w:rPr>
        <w:t>DRM/KMS + Mesa/Freedreno delivering hardware-accelerated graphics in Linux VM</w:t>
      </w:r>
    </w:p>
    <w:p>
      <w:pPr>
        <w:pStyle w:val="Normal"/>
        <w:spacing w:before="0" w:after="80"/>
        <w:rPr/>
      </w:pPr>
      <w:r>
        <w:rPr>
          <w:rFonts w:eastAsia="Arial" w:cs="Arial"/>
          <w:sz w:val="22"/>
          <w:szCs w:val="22"/>
        </w:rPr>
        <w:t xml:space="preserve">☐ </w:t>
      </w:r>
      <w:r>
        <w:rPr>
          <w:rFonts w:eastAsia="Arial" w:cs="Arial"/>
          <w:sz w:val="22"/>
          <w:szCs w:val="22"/>
        </w:rPr>
        <w:t>Touch input, WiFi, audio, and basic sensor functionality in Linux VM</w:t>
      </w:r>
    </w:p>
    <w:p>
      <w:pPr>
        <w:pStyle w:val="Normal"/>
        <w:spacing w:before="0" w:after="80"/>
        <w:rPr/>
      </w:pPr>
      <w:r>
        <w:rPr>
          <w:rFonts w:eastAsia="Arial" w:cs="Arial"/>
          <w:sz w:val="22"/>
          <w:szCs w:val="22"/>
        </w:rPr>
        <w:t xml:space="preserve">☐ </w:t>
      </w:r>
      <w:r>
        <w:rPr>
          <w:rFonts w:eastAsia="Arial" w:cs="Arial"/>
          <w:sz w:val="22"/>
          <w:szCs w:val="22"/>
        </w:rPr>
        <w:t>Secure attention mechanism verified: hardware button triggers trusted UI path</w:t>
      </w:r>
    </w:p>
    <w:p>
      <w:pPr>
        <w:pStyle w:val="Normal"/>
        <w:rPr/>
      </w:pPr>
      <w:r>
        <w:rPr/>
      </w:r>
      <w:r>
        <w:br w:type="page"/>
      </w:r>
    </w:p>
    <w:p>
      <w:pPr>
        <w:pStyle w:val="Heading1"/>
        <w:spacing w:before="0" w:after="200"/>
        <w:rPr/>
      </w:pPr>
      <w:r>
        <w:rPr>
          <w:rFonts w:eastAsia="Arial" w:cs="Arial"/>
          <w:b/>
          <w:bCs/>
          <w:sz w:val="32"/>
          <w:szCs w:val="32"/>
        </w:rPr>
        <w:t>8. Phase 2: Security Hardening</w:t>
      </w:r>
    </w:p>
    <w:p>
      <w:pPr>
        <w:pStyle w:val="Normal"/>
        <w:spacing w:before="0" w:after="120"/>
        <w:rPr/>
      </w:pPr>
      <w:r>
        <w:rPr>
          <w:rFonts w:eastAsia="Arial" w:cs="Arial"/>
          <w:sz w:val="22"/>
          <w:szCs w:val="22"/>
        </w:rPr>
        <w:t>Timeline: Months 9–12. SPU and OPTIGA integration begins in Phase 0/1. Agents generate all firmware and hardening code; engineers verify via DPA testing, fuzzing, and formal proofs.</w:t>
      </w:r>
    </w:p>
    <w:p>
      <w:pPr>
        <w:pStyle w:val="Heading2"/>
        <w:spacing w:before="280" w:after="160"/>
        <w:rPr/>
      </w:pPr>
      <w:r>
        <w:rPr>
          <w:rFonts w:eastAsia="Arial" w:cs="Arial"/>
          <w:b/>
          <w:bCs/>
          <w:sz w:val="28"/>
          <w:szCs w:val="28"/>
        </w:rPr>
        <w:t>8.1 SPU + OPTIGA Integration</w:t>
      </w:r>
    </w:p>
    <w:p>
      <w:pPr>
        <w:pStyle w:val="Normal"/>
        <w:spacing w:before="0" w:after="120"/>
        <w:rPr/>
      </w:pPr>
      <w:r>
        <w:rPr>
          <w:rFonts w:eastAsia="Arial" w:cs="Arial"/>
          <w:sz w:val="22"/>
          <w:szCs w:val="22"/>
        </w:rPr>
        <w:t>The Qualcomm SPU provides the primary security processor with hardware crypto accelerators (AES-256-GCM/XTS, SHA-256/3), a true random number generator (ring oscillator based NDRNG), a hardware key store with write-only registers, and independent boot and execution environment.</w:t>
      </w:r>
    </w:p>
    <w:p>
      <w:pPr>
        <w:pStyle w:val="Normal"/>
        <w:spacing w:before="0" w:after="120"/>
        <w:rPr/>
      </w:pPr>
      <w:r>
        <w:rPr>
          <w:rFonts w:eastAsia="Arial" w:cs="Arial"/>
          <w:sz w:val="22"/>
          <w:szCs w:val="22"/>
        </w:rPr>
        <w:t>The Infineon OPTIGA TPM SLB 9672 provides post-quantum cryptographic operations (ML-KEM, ML-DSA via PQC firmware package), PQC-protected firmware update mechanism (XMSS signatures), independent attestation and boot measurement, and EAL4+ certified physical security with tamper response.</w:t>
      </w:r>
    </w:p>
    <w:p>
      <w:pPr>
        <w:pStyle w:val="Normal"/>
        <w:spacing w:before="0" w:after="120"/>
        <w:rPr/>
      </w:pPr>
      <w:r>
        <w:rPr>
          <w:rFonts w:eastAsia="Arial" w:cs="Arial"/>
          <w:sz w:val="22"/>
          <w:szCs w:val="22"/>
        </w:rPr>
        <w:t>Both chips communicate via dedicated buses (SPU via SoC-internal mailbox, OPTIGA via I2C) to the cryptod compartment, which is the sole mediator for all cryptographic operations system-wide.</w:t>
      </w:r>
    </w:p>
    <w:p>
      <w:pPr>
        <w:pStyle w:val="Heading2"/>
        <w:spacing w:before="280" w:after="160"/>
        <w:rPr/>
      </w:pPr>
      <w:r>
        <w:rPr>
          <w:rFonts w:eastAsia="Arial" w:cs="Arial"/>
          <w:b/>
          <w:bCs/>
          <w:sz w:val="28"/>
          <w:szCs w:val="28"/>
        </w:rPr>
        <w:t>8.2 Baseband Isolation (Eliminated in v10.0; v2 Firewall Specification Preserved)</w:t>
      </w:r>
    </w:p>
    <w:p>
      <w:pPr>
        <w:pStyle w:val="Normal"/>
        <w:spacing w:before="0" w:after="120"/>
        <w:rPr/>
      </w:pPr>
      <w:r>
        <w:rPr>
          <w:rFonts w:eastAsia="Arial" w:cs="Arial"/>
          <w:sz w:val="22"/>
          <w:szCs w:val="22"/>
        </w:rPr>
        <w:t>The v10.0 migration to the QCS8550 Snapdragon Compute platform eliminates the integrated baseband modem entirely from the v1 hardware. No modem firmware runs on the device. No baseband firewall is needed. This is the strongest possible mitigation for baseband-class attacks: complete elimination of the attack surface rather than containment. The baseband-fw seL4 compartment, IOMMU modem barrier, QMI/MBIM allowlisting, Stingray/downgrade detection, and modem audit logging described in prior versions are all deferred to v2, where they will protect traffic to/from the discrete cellular modem added alongside carrier eSIM integration.</w:t>
      </w:r>
    </w:p>
    <w:p>
      <w:pPr>
        <w:pStyle w:val="Normal"/>
        <w:spacing w:before="0" w:after="120"/>
        <w:rPr/>
      </w:pPr>
      <w:r>
        <w:rPr>
          <w:rFonts w:eastAsia="Arial" w:cs="Arial"/>
          <w:b/>
          <w:bCs/>
          <w:sz w:val="22"/>
          <w:szCs w:val="22"/>
        </w:rPr>
        <w:t xml:space="preserve">v2 Baseband Firewall Specification (for discrete modem): </w:t>
      </w:r>
      <w:r>
        <w:rPr>
          <w:rFonts w:eastAsia="Arial" w:cs="Arial"/>
          <w:sz w:val="22"/>
          <w:szCs w:val="22"/>
        </w:rPr>
        <w:t>When the discrete modem is added in v2, the following firewall rules will be enforced by the baseband-fw seL4 compartment:</w:t>
      </w:r>
    </w:p>
    <w:p>
      <w:pPr>
        <w:pStyle w:val="Normal"/>
        <w:spacing w:before="0" w:after="120"/>
        <w:rPr/>
      </w:pPr>
      <w:r>
        <w:rPr>
          <w:rFonts w:eastAsia="Arial" w:cs="Arial"/>
          <w:b/>
          <w:bCs/>
          <w:sz w:val="22"/>
          <w:szCs w:val="22"/>
        </w:rPr>
        <w:t xml:space="preserve">Downgrade Attack Detection: </w:t>
      </w:r>
      <w:r>
        <w:rPr>
          <w:rFonts w:eastAsia="Arial" w:cs="Arial"/>
          <w:sz w:val="22"/>
          <w:szCs w:val="22"/>
        </w:rPr>
        <w:t>Anomaly detection identifies forced 2G/3G downgrades (Stingray-style attacks) and blocks them.</w:t>
      </w:r>
    </w:p>
    <w:p>
      <w:pPr>
        <w:pStyle w:val="Normal"/>
        <w:spacing w:before="0" w:after="120"/>
        <w:rPr/>
      </w:pPr>
      <w:r>
        <w:rPr>
          <w:rFonts w:eastAsia="Arial" w:cs="Arial"/>
          <w:b/>
          <w:bCs/>
          <w:sz w:val="22"/>
          <w:szCs w:val="22"/>
        </w:rPr>
        <w:t xml:space="preserve">Rate Limiting: </w:t>
      </w:r>
      <w:r>
        <w:rPr>
          <w:rFonts w:eastAsia="Arial" w:cs="Arial"/>
          <w:sz w:val="22"/>
          <w:szCs w:val="22"/>
        </w:rPr>
        <w:t>Prevents modem flooding attacks.</w:t>
      </w:r>
    </w:p>
    <w:p>
      <w:pPr>
        <w:pStyle w:val="Normal"/>
        <w:spacing w:before="0" w:after="120"/>
        <w:rPr/>
      </w:pPr>
      <w:r>
        <w:rPr>
          <w:rFonts w:eastAsia="Arial" w:cs="Arial"/>
          <w:b/>
          <w:bCs/>
          <w:sz w:val="22"/>
          <w:szCs w:val="22"/>
        </w:rPr>
        <w:t xml:space="preserve">Full Audit Logging: </w:t>
      </w:r>
      <w:r>
        <w:rPr>
          <w:rFonts w:eastAsia="Arial" w:cs="Arial"/>
          <w:sz w:val="22"/>
          <w:szCs w:val="22"/>
        </w:rPr>
        <w:t>Every message crossing the boundary is logged for forensic analysis.</w:t>
      </w:r>
    </w:p>
    <w:p>
      <w:pPr>
        <w:pStyle w:val="Normal"/>
        <w:spacing w:before="0" w:after="120"/>
        <w:rPr/>
      </w:pPr>
      <w:r>
        <w:rPr>
          <w:rFonts w:eastAsia="Arial" w:cs="Arial"/>
          <w:b/>
          <w:bCs/>
          <w:sz w:val="22"/>
          <w:szCs w:val="22"/>
        </w:rPr>
        <w:t xml:space="preserve">No Raw Data: </w:t>
      </w:r>
      <w:r>
        <w:rPr>
          <w:rFonts w:eastAsia="Arial" w:cs="Arial"/>
          <w:sz w:val="22"/>
          <w:szCs w:val="22"/>
        </w:rPr>
        <w:t>Raw memory buffers from the modem are never forwarded; only parsed, validated protocol messages pass.</w:t>
      </w:r>
    </w:p>
    <w:p>
      <w:pPr>
        <w:pStyle w:val="Normal"/>
        <w:spacing w:before="0" w:after="120"/>
        <w:rPr/>
      </w:pPr>
      <w:r>
        <w:rPr>
          <w:rFonts w:eastAsia="Arial" w:cs="Arial"/>
          <w:sz w:val="22"/>
          <w:szCs w:val="22"/>
        </w:rPr>
        <w:t>Note: v10.0 eliminates the integrated modem entirely by using the QCS8550 (no integrated baseband). The device is WiFi-only for data connectivity in v1. Voice calls route through SIP via Telnyx mobile-classified number or Matrix E2EE (for MyPhone-to-MyPhone). The standalone Burner app routes calls via separate Telnyx SIP numbers. Users requiring mobile data use a companion WiFi hotspot device. This eliminates $500K–$1M and 6–12 months of carrier lab testing plus the entire baseband attack surface. Carrier eSIM integration with a discrete modem is explicitly deferred to v2.</w:t>
      </w:r>
    </w:p>
    <w:p>
      <w:pPr>
        <w:pStyle w:val="Heading2"/>
        <w:spacing w:before="280" w:after="160"/>
        <w:rPr/>
      </w:pPr>
      <w:r>
        <w:rPr>
          <w:rFonts w:eastAsia="Arial" w:cs="Arial"/>
          <w:b/>
          <w:bCs/>
          <w:sz w:val="28"/>
          <w:szCs w:val="28"/>
        </w:rPr>
        <w:t>8.3 Memory Hardening</w:t>
      </w:r>
    </w:p>
    <w:p>
      <w:pPr>
        <w:pStyle w:val="Normal"/>
        <w:spacing w:before="0" w:after="120"/>
        <w:rPr/>
      </w:pPr>
      <w:r>
        <w:rPr>
          <w:rFonts w:eastAsia="Arial" w:cs="Arial"/>
          <w:sz w:val="22"/>
          <w:szCs w:val="22"/>
        </w:rPr>
        <w:t>All native seL4 compartment code is written in Rust with: overflow checks enabled even in release builds, Control Flow Integrity (CFI), Shadow Call Stack for ARM64, full RELRO, no-execute stack, and position-independent code. The hardened allocator adds guard pages, immediate memory poisoning on free, random allocation placement, and a quarantine system for freed memory. The Linux VM additionally runs with: SELinux in enforcing mode, seccomp-bpf on all processes, kernel lockdown, and MTE (Memory Tagging Extension) enabled.</w:t>
      </w:r>
    </w:p>
    <w:p>
      <w:pPr>
        <w:pStyle w:val="Heading2"/>
        <w:spacing w:before="280" w:after="160"/>
        <w:rPr/>
      </w:pPr>
      <w:r>
        <w:rPr>
          <w:rFonts w:eastAsia="Arial" w:cs="Arial"/>
          <w:b/>
          <w:bCs/>
          <w:sz w:val="28"/>
          <w:szCs w:val="28"/>
        </w:rPr>
        <w:t>8.4 Anomaly Detection System</w:t>
      </w:r>
    </w:p>
    <w:p>
      <w:pPr>
        <w:pStyle w:val="Normal"/>
        <w:spacing w:before="0" w:after="120"/>
        <w:rPr/>
      </w:pPr>
      <w:r>
        <w:rPr>
          <w:rFonts w:eastAsia="Arial" w:cs="Arial"/>
          <w:sz w:val="22"/>
          <w:szCs w:val="22"/>
        </w:rPr>
        <w:t>v7.0 addresses the v3.0 training data problem by shipping with a conservative rule-based primary layer targeting known indicators of compromise (Pegasus IOCs, unusual IPC patterns, covert sensor access, network traffic during idle). An on-device ML secondary layer (TFLite Micro) monitors behavioral baselines as a supplementary signal. Rule-based detection fires alerts independently; ML signals require corroboration before action. This eliminates cold-start problems and reduces false positives.</w:t>
      </w:r>
    </w:p>
    <w:p>
      <w:pPr>
        <w:pStyle w:val="Heading2"/>
        <w:spacing w:before="280" w:after="160"/>
        <w:rPr/>
      </w:pPr>
      <w:r>
        <w:rPr>
          <w:rFonts w:eastAsia="Arial" w:cs="Arial"/>
          <w:b/>
          <w:bCs/>
          <w:sz w:val="28"/>
          <w:szCs w:val="28"/>
        </w:rPr>
        <w:t>8.5 Side-Channel Protections</w:t>
      </w:r>
    </w:p>
    <w:p>
      <w:pPr>
        <w:pStyle w:val="Normal"/>
        <w:spacing w:before="0" w:after="120"/>
        <w:rPr/>
      </w:pPr>
      <w:r>
        <w:rPr>
          <w:rFonts w:eastAsia="Arial" w:cs="Arial"/>
          <w:b/>
          <w:bCs/>
          <w:sz w:val="22"/>
          <w:szCs w:val="22"/>
        </w:rPr>
        <w:t xml:space="preserve">Constant-Time Execution: </w:t>
      </w:r>
      <w:r>
        <w:rPr>
          <w:rFonts w:eastAsia="Arial" w:cs="Arial"/>
          <w:sz w:val="22"/>
          <w:szCs w:val="22"/>
        </w:rPr>
        <w:t>All cryptographic operations in SPU/OPTIGA use hardware-implemented constant-time primitives. Any software crypto in seL4 compartments is verified post-compilation via assembly analysis (dudect/ctgrind) and integrated into CI.</w:t>
      </w:r>
    </w:p>
    <w:p>
      <w:pPr>
        <w:pStyle w:val="Normal"/>
        <w:spacing w:before="0" w:after="120"/>
        <w:rPr/>
      </w:pPr>
      <w:r>
        <w:rPr>
          <w:rFonts w:eastAsia="Arial" w:cs="Arial"/>
          <w:b/>
          <w:bCs/>
          <w:sz w:val="22"/>
          <w:szCs w:val="22"/>
        </w:rPr>
        <w:t xml:space="preserve">Cache Partitioning: </w:t>
      </w:r>
      <w:r>
        <w:rPr>
          <w:rFonts w:eastAsia="Arial" w:cs="Arial"/>
          <w:sz w:val="22"/>
          <w:szCs w:val="22"/>
        </w:rPr>
        <w:t>Security domains isolated in L1/L2/L3 cache via ARM cache partitioning to prevent cache-timing attacks.</w:t>
      </w:r>
    </w:p>
    <w:p>
      <w:pPr>
        <w:pStyle w:val="Normal"/>
        <w:spacing w:before="0" w:after="120"/>
        <w:rPr/>
      </w:pPr>
      <w:r>
        <w:rPr>
          <w:rFonts w:eastAsia="Arial" w:cs="Arial"/>
          <w:b/>
          <w:bCs/>
          <w:sz w:val="22"/>
          <w:szCs w:val="22"/>
        </w:rPr>
        <w:t xml:space="preserve">Power Noise Injection: </w:t>
      </w:r>
      <w:r>
        <w:rPr>
          <w:rFonts w:eastAsia="Arial" w:cs="Arial"/>
          <w:sz w:val="22"/>
          <w:szCs w:val="22"/>
        </w:rPr>
        <w:t>Hardware-level power consumption normalization to defeat differential power analysis.</w:t>
      </w:r>
    </w:p>
    <w:p>
      <w:pPr>
        <w:pStyle w:val="Normal"/>
        <w:spacing w:before="0" w:after="120"/>
        <w:rPr/>
      </w:pPr>
      <w:r>
        <w:rPr>
          <w:rFonts w:eastAsia="Arial" w:cs="Arial"/>
          <w:b/>
          <w:bCs/>
          <w:sz w:val="22"/>
          <w:szCs w:val="22"/>
        </w:rPr>
        <w:t xml:space="preserve">EM Shielding: </w:t>
      </w:r>
      <w:r>
        <w:rPr>
          <w:rFonts w:eastAsia="Arial" w:cs="Arial"/>
          <w:sz w:val="22"/>
          <w:szCs w:val="22"/>
        </w:rPr>
        <w:t>Faraday cage elements in device construction prevent electromagnetic emanation attacks.</w:t>
      </w:r>
    </w:p>
    <w:p>
      <w:pPr>
        <w:pStyle w:val="Normal"/>
        <w:spacing w:before="0" w:after="120"/>
        <w:rPr/>
      </w:pPr>
      <w:r>
        <w:rPr>
          <w:rFonts w:eastAsia="Arial" w:cs="Arial"/>
          <w:b/>
          <w:bCs/>
          <w:sz w:val="22"/>
          <w:szCs w:val="22"/>
        </w:rPr>
        <w:t xml:space="preserve">USB-C PD Isolation: </w:t>
      </w:r>
      <w:r>
        <w:rPr>
          <w:rFonts w:eastAsia="Arial" w:cs="Arial"/>
          <w:sz w:val="22"/>
          <w:szCs w:val="22"/>
        </w:rPr>
        <w:t>USB-C power delivery interface isolated from data lines; malicious charger probing mitigated.</w:t>
      </w:r>
    </w:p>
    <w:p>
      <w:pPr>
        <w:pStyle w:val="Normal"/>
        <w:spacing w:before="0" w:after="200"/>
        <w:rPr/>
      </w:pPr>
      <w:r>
        <w:rPr/>
      </w:r>
    </w:p>
    <w:p>
      <w:pPr>
        <w:pStyle w:val="Normal"/>
        <w:spacing w:before="0" w:after="120"/>
        <w:rPr/>
      </w:pPr>
      <w:r>
        <w:rPr>
          <w:rFonts w:eastAsia="Arial" w:cs="Arial"/>
          <w:b/>
          <w:bCs/>
          <w:sz w:val="22"/>
          <w:szCs w:val="22"/>
        </w:rPr>
        <w:t>Phase 2 Deliverables:</w:t>
      </w:r>
    </w:p>
    <w:p>
      <w:pPr>
        <w:pStyle w:val="Normal"/>
        <w:spacing w:before="0" w:after="80"/>
        <w:rPr/>
      </w:pPr>
      <w:r>
        <w:rPr>
          <w:rFonts w:eastAsia="Arial" w:cs="Arial"/>
          <w:sz w:val="22"/>
          <w:szCs w:val="22"/>
        </w:rPr>
        <w:t xml:space="preserve">☐ </w:t>
      </w:r>
      <w:r>
        <w:rPr>
          <w:rFonts w:eastAsia="Arial" w:cs="Arial"/>
          <w:sz w:val="22"/>
          <w:szCs w:val="22"/>
        </w:rPr>
        <w:t>SPU operational: key generation, signing, encryption, biometric template storage</w:t>
      </w:r>
    </w:p>
    <w:p>
      <w:pPr>
        <w:pStyle w:val="Normal"/>
        <w:spacing w:before="0" w:after="80"/>
        <w:rPr/>
      </w:pPr>
      <w:r>
        <w:rPr>
          <w:rFonts w:eastAsia="Arial" w:cs="Arial"/>
          <w:sz w:val="22"/>
          <w:szCs w:val="22"/>
        </w:rPr>
        <w:t xml:space="preserve">☐ </w:t>
      </w:r>
      <w:r>
        <w:rPr>
          <w:rFonts w:eastAsia="Arial" w:cs="Arial"/>
          <w:sz w:val="22"/>
          <w:szCs w:val="22"/>
        </w:rPr>
        <w:t>OPTIGA operational: PQC key generation (ML-KEM, ML-DSA), attestation, firmware update</w:t>
      </w:r>
    </w:p>
    <w:p>
      <w:pPr>
        <w:pStyle w:val="Normal"/>
        <w:spacing w:before="0" w:after="80"/>
        <w:rPr/>
      </w:pPr>
      <w:r>
        <w:rPr>
          <w:rFonts w:eastAsia="Arial" w:cs="Arial"/>
          <w:sz w:val="22"/>
          <w:szCs w:val="22"/>
        </w:rPr>
        <w:t xml:space="preserve">☐ </w:t>
      </w:r>
      <w:r>
        <w:rPr>
          <w:rFonts w:eastAsia="Arial" w:cs="Arial"/>
          <w:sz w:val="22"/>
          <w:szCs w:val="22"/>
        </w:rPr>
        <w:t>No baseband present on QCS8550 — attack surface eliminated by hardware selection (baseband-fw deferred to v2)</w:t>
      </w:r>
    </w:p>
    <w:p>
      <w:pPr>
        <w:pStyle w:val="Normal"/>
        <w:spacing w:before="0" w:after="80"/>
        <w:rPr/>
      </w:pPr>
      <w:r>
        <w:rPr>
          <w:rFonts w:eastAsia="Arial" w:cs="Arial"/>
          <w:sz w:val="22"/>
          <w:szCs w:val="22"/>
        </w:rPr>
        <w:t xml:space="preserve">☐ </w:t>
      </w:r>
      <w:r>
        <w:rPr>
          <w:rFonts w:eastAsia="Arial" w:cs="Arial"/>
          <w:sz w:val="22"/>
          <w:szCs w:val="22"/>
        </w:rPr>
        <w:t>Memory hardening verified via 30-day continuous fuzzing campaign</w:t>
      </w:r>
    </w:p>
    <w:p>
      <w:pPr>
        <w:pStyle w:val="Normal"/>
        <w:spacing w:before="0" w:after="80"/>
        <w:rPr/>
      </w:pPr>
      <w:r>
        <w:rPr>
          <w:rFonts w:eastAsia="Arial" w:cs="Arial"/>
          <w:sz w:val="22"/>
          <w:szCs w:val="22"/>
        </w:rPr>
        <w:t xml:space="preserve">☐ </w:t>
      </w:r>
      <w:r>
        <w:rPr>
          <w:rFonts w:eastAsia="Arial" w:cs="Arial"/>
          <w:sz w:val="22"/>
          <w:szCs w:val="22"/>
        </w:rPr>
        <w:t>Anomaly detection rule-based layer detecting simulated Pegasus indicators</w:t>
      </w:r>
    </w:p>
    <w:p>
      <w:pPr>
        <w:pStyle w:val="Normal"/>
        <w:spacing w:before="0" w:after="80"/>
        <w:rPr/>
      </w:pPr>
      <w:r>
        <w:rPr>
          <w:rFonts w:eastAsia="Arial" w:cs="Arial"/>
          <w:sz w:val="22"/>
          <w:szCs w:val="22"/>
        </w:rPr>
        <w:t xml:space="preserve">☐ </w:t>
      </w:r>
      <w:r>
        <w:rPr>
          <w:rFonts w:eastAsia="Arial" w:cs="Arial"/>
          <w:sz w:val="22"/>
          <w:szCs w:val="22"/>
        </w:rPr>
        <w:t>Side-channel protections validated via DPA testing</w:t>
      </w:r>
    </w:p>
    <w:p>
      <w:pPr>
        <w:pStyle w:val="Normal"/>
        <w:spacing w:before="0" w:after="80"/>
        <w:rPr/>
      </w:pPr>
      <w:r>
        <w:rPr>
          <w:rFonts w:eastAsia="Arial" w:cs="Arial"/>
          <w:sz w:val="22"/>
          <w:szCs w:val="22"/>
        </w:rPr>
        <w:t xml:space="preserve">☐ </w:t>
      </w:r>
      <w:r>
        <w:rPr>
          <w:rFonts w:eastAsia="Arial" w:cs="Arial"/>
          <w:sz w:val="22"/>
          <w:szCs w:val="22"/>
        </w:rPr>
        <w:t>Constant-time code verified post-compilation in CI</w:t>
      </w:r>
    </w:p>
    <w:p>
      <w:pPr>
        <w:pStyle w:val="Normal"/>
        <w:rPr/>
      </w:pPr>
      <w:r>
        <w:rPr/>
      </w:r>
      <w:r>
        <w:br w:type="page"/>
      </w:r>
    </w:p>
    <w:p>
      <w:pPr>
        <w:pStyle w:val="Heading1"/>
        <w:spacing w:before="0" w:after="200"/>
        <w:rPr/>
      </w:pPr>
      <w:r>
        <w:rPr>
          <w:rFonts w:eastAsia="Arial" w:cs="Arial"/>
          <w:b/>
          <w:bCs/>
          <w:sz w:val="32"/>
          <w:szCs w:val="32"/>
        </w:rPr>
        <w:t>9. Phase 3: User Features</w:t>
      </w:r>
    </w:p>
    <w:p>
      <w:pPr>
        <w:pStyle w:val="Normal"/>
        <w:spacing w:before="0" w:after="120"/>
        <w:rPr/>
      </w:pPr>
      <w:r>
        <w:rPr>
          <w:rFonts w:eastAsia="Arial" w:cs="Arial"/>
          <w:sz w:val="22"/>
          <w:szCs w:val="22"/>
        </w:rPr>
        <w:t>Timeline: Months 13–16 (parallel with Phase 4). Agents generate all application code; engineers verify UX, performance, and security properties on device.</w:t>
      </w:r>
    </w:p>
    <w:p>
      <w:pPr>
        <w:pStyle w:val="Heading2"/>
        <w:spacing w:before="280" w:after="160"/>
        <w:rPr/>
      </w:pPr>
      <w:r>
        <w:rPr>
          <w:rFonts w:eastAsia="Arial" w:cs="Arial"/>
          <w:b/>
          <w:bCs/>
          <w:sz w:val="28"/>
          <w:szCs w:val="28"/>
        </w:rPr>
        <w:t>9.1 Voice Orchestrator (100% On-Device)</w:t>
      </w:r>
    </w:p>
    <w:p>
      <w:pPr>
        <w:pStyle w:val="Normal"/>
        <w:spacing w:before="0" w:after="120"/>
        <w:rPr/>
      </w:pPr>
      <w:r>
        <w:rPr>
          <w:rFonts w:eastAsia="Arial" w:cs="Arial"/>
          <w:sz w:val="22"/>
          <w:szCs w:val="22"/>
        </w:rPr>
        <w:t>All voice processing happens entirely on-device with zero network access during voice operations. The pipeline consists of: wake word detection (continuous, minimal power), Whisper-based speech-to-text (~150MB quantized model on NPU), intent parsing via lightweight transformer, capability-controlled action execution, and local text-to-speech response. Sensitive actions (sending messages, making calls) require explicit voice confirmation. Camera and microphone access are never permitted via voice control.</w:t>
      </w:r>
    </w:p>
    <w:p>
      <w:pPr>
        <w:pStyle w:val="Heading2"/>
        <w:spacing w:before="280" w:after="160"/>
        <w:rPr/>
      </w:pPr>
      <w:r>
        <w:rPr>
          <w:rFonts w:eastAsia="Arial" w:cs="Arial"/>
          <w:b/>
          <w:bCs/>
          <w:sz w:val="28"/>
          <w:szCs w:val="28"/>
        </w:rPr>
        <w:t>9.2 Gaming Console Mode</w:t>
      </w:r>
    </w:p>
    <w:p>
      <w:pPr>
        <w:pStyle w:val="Normal"/>
        <w:spacing w:before="0" w:after="120"/>
        <w:rPr/>
      </w:pPr>
      <w:r>
        <w:rPr>
          <w:rFonts w:eastAsia="Arial" w:cs="Arial"/>
          <w:sz w:val="22"/>
          <w:szCs w:val="22"/>
        </w:rPr>
        <w:t>The device transforms into a handheld gaming console with landscape orientation lock, controller overlay, P2P mesh networking via WiFi Direct for local multiplayer (up to 8 players with AES-256-GCM encryption), bundled retro game library, and automatic suspension of non-essential Linux VM services for maximum performance. Security monitoring in native seL4 compartments remains active during gaming mode. The gaming subsystem runs entirely within the Linux VM.</w:t>
      </w:r>
    </w:p>
    <w:p>
      <w:pPr>
        <w:pStyle w:val="Heading2"/>
        <w:spacing w:before="280" w:after="160"/>
        <w:rPr/>
      </w:pPr>
      <w:r>
        <w:rPr>
          <w:rFonts w:eastAsia="Arial" w:cs="Arial"/>
          <w:b/>
          <w:bCs/>
          <w:sz w:val="28"/>
          <w:szCs w:val="28"/>
        </w:rPr>
        <w:t>9.3 Secure Browser (v10.0 — Hardened Firefox ESR Fork)</w:t>
      </w:r>
    </w:p>
    <w:p>
      <w:pPr>
        <w:pStyle w:val="Normal"/>
        <w:spacing w:before="0" w:after="120"/>
        <w:rPr/>
      </w:pPr>
      <w:r>
        <w:rPr>
          <w:rFonts w:eastAsia="Arial" w:cs="Arial"/>
          <w:sz w:val="22"/>
          <w:szCs w:val="22"/>
        </w:rPr>
        <w:t>v10.0 preserves the hardened Firefox ESR fork from v4.0, following the GrapheneOS/Vanadium model. Building a browser engine from scratch is a multi-year, multi-team project; forking a proven engine and applying hardening patches delivers superior security in a fraction of the time.</w:t>
      </w:r>
    </w:p>
    <w:p>
      <w:pPr>
        <w:pStyle w:val="Normal"/>
        <w:spacing w:before="0" w:after="120"/>
        <w:rPr/>
      </w:pPr>
      <w:r>
        <w:rPr>
          <w:rFonts w:eastAsia="Arial" w:cs="Arial"/>
          <w:sz w:val="22"/>
          <w:szCs w:val="22"/>
        </w:rPr>
        <w:t>Hardening patches applied: JIT disabled by default (interpreter only, allowlist-based), WebGL disabled by default, WebAssembly disabled by default, all connections HTTPS-only with certificate pinning, DNS over HTTPS with ESNI, WebRTC IP leak prevention, media autoplay disabled, link previews disabled, JavaScript disabled by default (allowlist). The browser runs inside the Linux VM, completely isolated from wallet, crypto, and biometric compartments by seL4. A full browser exploit (even RCE) cannot access funds or keys.</w:t>
      </w:r>
    </w:p>
    <w:p>
      <w:pPr>
        <w:pStyle w:val="Heading2"/>
        <w:spacing w:before="280" w:after="160"/>
        <w:rPr/>
      </w:pPr>
      <w:r>
        <w:rPr>
          <w:rFonts w:eastAsia="Arial" w:cs="Arial"/>
          <w:b/>
          <w:bCs/>
          <w:sz w:val="28"/>
          <w:szCs w:val="28"/>
        </w:rPr>
        <w:t>9.4 Offline-First Navigation</w:t>
      </w:r>
    </w:p>
    <w:p>
      <w:pPr>
        <w:pStyle w:val="Normal"/>
        <w:spacing w:before="0" w:after="120"/>
        <w:rPr/>
      </w:pPr>
      <w:r>
        <w:rPr>
          <w:rFonts w:eastAsia="Arial" w:cs="Arial"/>
          <w:sz w:val="22"/>
          <w:szCs w:val="22"/>
        </w:rPr>
        <w:t>Maps use vector tiles (OpenStreetMap) downloaded over WiFi, with offline routing via Valhalla/OSRM compiled for ARM64. GPS-only navigation works without any internet connectivity. The system intelligently prefetches map regions around frequently visited locations.</w:t>
      </w:r>
    </w:p>
    <w:tbl>
      <w:tblPr>
        <w:tblW w:w="9360" w:type="dxa"/>
        <w:jc w:val="start"/>
        <w:tblInd w:w="0" w:type="dxa"/>
        <w:tblLayout w:type="fixed"/>
        <w:tblCellMar>
          <w:top w:w="60" w:type="dxa"/>
          <w:start w:w="100" w:type="dxa"/>
          <w:bottom w:w="60" w:type="dxa"/>
          <w:end w:w="100" w:type="dxa"/>
        </w:tblCellMar>
      </w:tblPr>
      <w:tblGrid>
        <w:gridCol w:w="1798"/>
        <w:gridCol w:w="1902"/>
        <w:gridCol w:w="2100"/>
        <w:gridCol w:w="1897"/>
        <w:gridCol w:w="1663"/>
      </w:tblGrid>
      <w:tr>
        <w:trPr>
          <w:tblHeader w:val="true"/>
        </w:trPr>
        <w:tc>
          <w:tcPr>
            <w:tcW w:w="1798"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Criteria</w:t>
            </w:r>
          </w:p>
        </w:tc>
        <w:tc>
          <w:tcPr>
            <w:tcW w:w="1902"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Twilio</w:t>
            </w:r>
          </w:p>
        </w:tc>
        <w:tc>
          <w:tcPr>
            <w:tcW w:w="21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Telnyx</w:t>
            </w:r>
          </w:p>
        </w:tc>
        <w:tc>
          <w:tcPr>
            <w:tcW w:w="1897"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VoIP.ms</w:t>
            </w:r>
          </w:p>
        </w:tc>
        <w:tc>
          <w:tcPr>
            <w:tcW w:w="1663"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JMP.chat</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Type</w:t>
            </w:r>
          </w:p>
        </w:tc>
        <w:tc>
          <w:tcPr>
            <w:tcW w:w="19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CPaaS (API-first)</w:t>
            </w:r>
          </w:p>
        </w:tc>
        <w:tc>
          <w:tcPr>
            <w:tcW w:w="21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Full-stack infrastructure</w:t>
            </w:r>
          </w:p>
        </w:tc>
        <w:tc>
          <w:tcPr>
            <w:tcW w:w="18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Traditional SIP provider</w:t>
            </w:r>
          </w:p>
        </w:tc>
        <w:tc>
          <w:tcPr>
            <w:tcW w:w="16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Privacy-focused XMPP/SIP bridge</w:t>
            </w:r>
          </w:p>
        </w:tc>
      </w:tr>
      <w:tr>
        <w:trPr/>
        <w:tc>
          <w:tcPr>
            <w:tcW w:w="1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US Outbound $/min</w:t>
            </w:r>
          </w:p>
        </w:tc>
        <w:tc>
          <w:tcPr>
            <w:tcW w:w="19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$0.007–0.02</w:t>
            </w:r>
          </w:p>
        </w:tc>
        <w:tc>
          <w:tcPr>
            <w:tcW w:w="21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~$0.005–0.013</w:t>
            </w:r>
          </w:p>
        </w:tc>
        <w:tc>
          <w:tcPr>
            <w:tcW w:w="18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$0.01 (Premium) / $0.005 (Value)</w:t>
            </w:r>
          </w:p>
        </w:tc>
        <w:tc>
          <w:tcPr>
            <w:tcW w:w="16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~$0.04/min (120 min incl in $4.99/mo)</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US Inbound $/min</w:t>
            </w:r>
          </w:p>
        </w:tc>
        <w:tc>
          <w:tcPr>
            <w:tcW w:w="19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$0.0045</w:t>
            </w:r>
          </w:p>
        </w:tc>
        <w:tc>
          <w:tcPr>
            <w:tcW w:w="21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~$0.003–0.005</w:t>
            </w:r>
          </w:p>
        </w:tc>
        <w:tc>
          <w:tcPr>
            <w:tcW w:w="18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$0.009 (Premium)</w:t>
            </w:r>
          </w:p>
        </w:tc>
        <w:tc>
          <w:tcPr>
            <w:tcW w:w="16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Included in plan</w:t>
            </w:r>
          </w:p>
        </w:tc>
      </w:tr>
      <w:tr>
        <w:trPr/>
        <w:tc>
          <w:tcPr>
            <w:tcW w:w="1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DID Cost</w:t>
            </w:r>
          </w:p>
        </w:tc>
        <w:tc>
          <w:tcPr>
            <w:tcW w:w="19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$1.00–2.00/mo</w:t>
            </w:r>
          </w:p>
        </w:tc>
        <w:tc>
          <w:tcPr>
            <w:tcW w:w="21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~$1.00/mo</w:t>
            </w:r>
          </w:p>
        </w:tc>
        <w:tc>
          <w:tcPr>
            <w:tcW w:w="18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$0.85/mo</w:t>
            </w:r>
          </w:p>
        </w:tc>
        <w:tc>
          <w:tcPr>
            <w:tcW w:w="16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$4.99/mo all-inclusive</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Network</w:t>
            </w:r>
          </w:p>
        </w:tc>
        <w:tc>
          <w:tcPr>
            <w:tcW w:w="19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Third-party carriers</w:t>
            </w:r>
          </w:p>
        </w:tc>
        <w:tc>
          <w:tcPr>
            <w:tcW w:w="21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Own private IP backbone</w:t>
            </w:r>
          </w:p>
        </w:tc>
        <w:tc>
          <w:tcPr>
            <w:tcW w:w="18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Third-party carriers</w:t>
            </w:r>
          </w:p>
        </w:tc>
        <w:tc>
          <w:tcPr>
            <w:tcW w:w="16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Upstream SIP providers</w:t>
            </w:r>
          </w:p>
        </w:tc>
      </w:tr>
      <w:tr>
        <w:trPr/>
        <w:tc>
          <w:tcPr>
            <w:tcW w:w="1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Global Coverage</w:t>
            </w:r>
          </w:p>
        </w:tc>
        <w:tc>
          <w:tcPr>
            <w:tcW w:w="19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~100 countries</w:t>
            </w:r>
          </w:p>
        </w:tc>
        <w:tc>
          <w:tcPr>
            <w:tcW w:w="21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~140 countries</w:t>
            </w:r>
          </w:p>
        </w:tc>
        <w:tc>
          <w:tcPr>
            <w:tcW w:w="18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US, Canada, some intl</w:t>
            </w:r>
          </w:p>
        </w:tc>
        <w:tc>
          <w:tcPr>
            <w:tcW w:w="16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US/Canada only</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API Quality</w:t>
            </w:r>
          </w:p>
        </w:tc>
        <w:tc>
          <w:tcPr>
            <w:tcW w:w="19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Excellent (industry standard)</w:t>
            </w:r>
          </w:p>
        </w:tc>
        <w:tc>
          <w:tcPr>
            <w:tcW w:w="21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Excellent (developer-friendly)</w:t>
            </w:r>
          </w:p>
        </w:tc>
        <w:tc>
          <w:tcPr>
            <w:tcW w:w="18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Basic web portal + API</w:t>
            </w:r>
          </w:p>
        </w:tc>
        <w:tc>
          <w:tcPr>
            <w:tcW w:w="16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XMPP bot commands</w:t>
            </w:r>
          </w:p>
        </w:tc>
      </w:tr>
      <w:tr>
        <w:trPr/>
        <w:tc>
          <w:tcPr>
            <w:tcW w:w="1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E911 Support</w:t>
            </w:r>
          </w:p>
        </w:tc>
        <w:tc>
          <w:tcPr>
            <w:tcW w:w="19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Yes</w:t>
            </w:r>
          </w:p>
        </w:tc>
        <w:tc>
          <w:tcPr>
            <w:tcW w:w="21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Yes</w:t>
            </w:r>
          </w:p>
        </w:tc>
        <w:tc>
          <w:tcPr>
            <w:tcW w:w="18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Yes</w:t>
            </w:r>
          </w:p>
        </w:tc>
        <w:tc>
          <w:tcPr>
            <w:tcW w:w="16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No</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Encryption</w:t>
            </w:r>
          </w:p>
        </w:tc>
        <w:tc>
          <w:tcPr>
            <w:tcW w:w="19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TLS + SRTP available</w:t>
            </w:r>
          </w:p>
        </w:tc>
        <w:tc>
          <w:tcPr>
            <w:tcW w:w="21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TLS + SRTP on private network</w:t>
            </w:r>
          </w:p>
        </w:tc>
        <w:tc>
          <w:tcPr>
            <w:tcW w:w="18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TLS + SRTP</w:t>
            </w:r>
          </w:p>
        </w:tc>
        <w:tc>
          <w:tcPr>
            <w:tcW w:w="16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TLS to JMP server; unencrypted to PSTN</w:t>
            </w:r>
          </w:p>
        </w:tc>
      </w:tr>
      <w:tr>
        <w:trPr/>
        <w:tc>
          <w:tcPr>
            <w:tcW w:w="1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KYC Required</w:t>
            </w:r>
          </w:p>
        </w:tc>
        <w:tc>
          <w:tcPr>
            <w:tcW w:w="19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Yes (account verification)</w:t>
            </w:r>
          </w:p>
        </w:tc>
        <w:tc>
          <w:tcPr>
            <w:tcW w:w="21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Yes (account verification)</w:t>
            </w:r>
          </w:p>
        </w:tc>
        <w:tc>
          <w:tcPr>
            <w:tcW w:w="18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Yes (KYC check)</w:t>
            </w:r>
          </w:p>
        </w:tc>
        <w:tc>
          <w:tcPr>
            <w:tcW w:w="16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No — sign up with Jabber ID only</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Bitcoin Payment</w:t>
            </w:r>
          </w:p>
        </w:tc>
        <w:tc>
          <w:tcPr>
            <w:tcW w:w="19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No</w:t>
            </w:r>
          </w:p>
        </w:tc>
        <w:tc>
          <w:tcPr>
            <w:tcW w:w="21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No</w:t>
            </w:r>
          </w:p>
        </w:tc>
        <w:tc>
          <w:tcPr>
            <w:tcW w:w="18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No</w:t>
            </w:r>
          </w:p>
        </w:tc>
        <w:tc>
          <w:tcPr>
            <w:tcW w:w="16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Yes (BTC, XMR, cash by mail)</w:t>
            </w:r>
          </w:p>
        </w:tc>
      </w:tr>
      <w:tr>
        <w:trPr/>
        <w:tc>
          <w:tcPr>
            <w:tcW w:w="1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Open Source</w:t>
            </w:r>
          </w:p>
        </w:tc>
        <w:tc>
          <w:tcPr>
            <w:tcW w:w="19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No</w:t>
            </w:r>
          </w:p>
        </w:tc>
        <w:tc>
          <w:tcPr>
            <w:tcW w:w="21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No</w:t>
            </w:r>
          </w:p>
        </w:tc>
        <w:tc>
          <w:tcPr>
            <w:tcW w:w="18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No</w:t>
            </w:r>
          </w:p>
        </w:tc>
        <w:tc>
          <w:tcPr>
            <w:tcW w:w="16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Yes (AGPLv3+, all software auditable)</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Scale Suitability</w:t>
            </w:r>
          </w:p>
        </w:tc>
        <w:tc>
          <w:tcPr>
            <w:tcW w:w="19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Enterprise (millions)</w:t>
            </w:r>
          </w:p>
        </w:tc>
        <w:tc>
          <w:tcPr>
            <w:tcW w:w="21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Enterprise (millions)</w:t>
            </w:r>
          </w:p>
        </w:tc>
        <w:tc>
          <w:tcPr>
            <w:tcW w:w="18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SMB (thousands)</w:t>
            </w:r>
          </w:p>
        </w:tc>
        <w:tc>
          <w:tcPr>
            <w:tcW w:w="16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Individual/small community</w:t>
            </w:r>
          </w:p>
        </w:tc>
      </w:tr>
    </w:tbl>
    <w:p>
      <w:pPr>
        <w:pStyle w:val="Heading2"/>
        <w:rPr/>
      </w:pPr>
      <w:r>
        <w:rPr/>
        <w:t>9.5 Two-Tier Telephony + Standalone Burner App (v10.0 — Telnyx Mobile-Classified + Matrix E2EE)</w:t>
      </w:r>
    </w:p>
    <w:p>
      <w:pPr>
        <w:pStyle w:val="BodyText"/>
        <w:rPr/>
      </w:pPr>
      <w:r>
        <w:rPr/>
        <w:t>v10.0 replaces the v6.0 single unclassified Telnyx PSTN number with a streamlined telephony architecture: a Telnyx mobile-classified primary number for all outbound/inbound calling and SMS, automatic Matrix E2EE for MyPhone-to-MyPhone communication, and a standalone Burner app for disposable number management. The architecture is deliberately simple — the main phone number handles everything a normal phone number does, Matrix handles encrypted peer communication, and the Burner app is a completely separate application (like TextFree or Hushed on iPhone) that users open when they want to make calls or send texts from a disposable number.</w:t>
      </w:r>
    </w:p>
    <w:p>
      <w:pPr>
        <w:pStyle w:val="BodyText"/>
        <w:rPr/>
      </w:pPr>
      <w:r>
        <w:rPr/>
        <w:t>Building a carrier-integrated telephony stack (eSIM, MVNO/MVNE, VoLTE/IMS, PTCRB certification) was evaluated and explicitly rejected for v1 — it is too expensive ($500K–$1M+) and requires too much development work (12–18 months of IMS stack integration, carrier certification, and regulatory compliance) to complete in a reasonable timeframe. Carrier eSIM integration is deferred to v2 as a post-revenue upgrade.</w:t>
      </w:r>
    </w:p>
    <w:p>
      <w:pPr>
        <w:pStyle w:val="Heading3"/>
        <w:rPr/>
      </w:pPr>
      <w:r>
        <w:rPr/>
        <w:t>9.5.1 VoIP Number Classification Problem (v10.0 Design Driver)</w:t>
      </w:r>
    </w:p>
    <w:p>
      <w:pPr>
        <w:pStyle w:val="BodyText"/>
        <w:rPr/>
      </w:pPr>
      <w:r>
        <w:rPr/>
        <w:t>Investigation of the v6.0 Telnyx PSTN architecture revealed critical friction points that would undermine MyPhone as a primary phone replacement:</w:t>
      </w:r>
    </w:p>
    <w:p>
      <w:pPr>
        <w:pStyle w:val="BodyText"/>
        <w:rPr/>
      </w:pPr>
      <w:r>
        <w:rPr/>
        <w:t>SMS OTP / 2FA Rejections: Banking apps, fintech platforms, crypto exchanges, payment apps, dating apps, social media, and government portals frequently block VoIP-classified numbers for signup and verification. Common rejection: “Please enter a valid mobile number.” This is especially common when the number is newly provisioned, has no historical mobile carrier association, or is flagged as disposable/VoIP in CNAM databases.</w:t>
      </w:r>
    </w:p>
    <w:p>
      <w:pPr>
        <w:pStyle w:val="BodyText"/>
        <w:rPr/>
      </w:pPr>
      <w:r>
        <w:rPr/>
        <w:t>Short Code &amp; A2P Messaging: Many SMS short codes (5–6 digit numbers used by banks, Uber, etc.) fail to deliver to VoIP numbers or are filtered by A2P compliance systems that detect VoIP ranges.</w:t>
      </w:r>
    </w:p>
    <w:p>
      <w:pPr>
        <w:pStyle w:val="BodyText"/>
        <w:rPr/>
      </w:pPr>
      <w:r>
        <w:rPr/>
        <w:t>Carrier Trust Signals Missing: Traditional carriers provide invisible trust signals (SIM swap checks, line tenure history, carrier KYC linkage, fraud risk scoring) that VoIP numbers lack entirely. This triggers higher fraud risk flags, extra identity verification steps, and account holds on financial services.</w:t>
      </w:r>
    </w:p>
    <w:p>
      <w:pPr>
        <w:pStyle w:val="BodyText"/>
        <w:rPr/>
      </w:pPr>
      <w:r>
        <w:rPr/>
        <w:t>iMessage / RCS Incompatibility: RCS typically requires a carrier-backed number. iMessage may treat VoIP differently in certain regions. WhatsApp and Signal generally work but some numbers may fail automated verification if flagged.</w:t>
      </w:r>
    </w:p>
    <w:p>
      <w:pPr>
        <w:pStyle w:val="BodyText"/>
        <w:rPr/>
      </w:pPr>
      <w:r>
        <w:rPr/>
        <w:t>Emergency Services Limitations: SIP-based E911 requires manual address registration and may not auto-update location, route to non-local PSAPs, or integrate with GPS-based dispatch.</w:t>
      </w:r>
    </w:p>
    <w:p>
      <w:pPr>
        <w:pStyle w:val="BodyText"/>
        <w:rPr/>
      </w:pPr>
      <w:r>
        <w:rPr/>
        <w:t>Solution: Telnyx supports provisioning of mobile-classified numbers in many countries via regulatory compliance workflows. These numbers sit inside mobile numbering ranges and are treated as wireless in carrier databases, dramatically improving OTP acceptance, short-code delivery, and fintech trust scoring. E911 with dynamic location updates via Telnyx API resolves emergency services compliance.</w:t>
      </w:r>
    </w:p>
    <w:p>
      <w:pPr>
        <w:pStyle w:val="Heading3"/>
        <w:rPr/>
      </w:pPr>
      <w:r>
        <w:rPr/>
        <w:t>9.5.2 Why Carrier eSIM Was Rejected for v1</w:t>
      </w:r>
    </w:p>
    <w:p>
      <w:pPr>
        <w:pStyle w:val="BodyText"/>
        <w:rPr/>
      </w:pPr>
      <w:r>
        <w:rPr/>
        <w:t>Full carrier integration was evaluated and rejected for v1:</w:t>
      </w:r>
    </w:p>
    <w:p>
      <w:pPr>
        <w:pStyle w:val="BodyText"/>
        <w:rPr/>
      </w:pPr>
      <w:r>
        <w:rPr/>
        <w:t>Cost: MVNO/MVNE partnership requires $500K–$1M+ in carrier agreements, certification fees, and integration work. Direct carrier negotiation requires multi-million dollar minimum commitments.</w:t>
      </w:r>
    </w:p>
    <w:p>
      <w:pPr>
        <w:pStyle w:val="BodyText"/>
        <w:rPr/>
      </w:pPr>
      <w:r>
        <w:rPr/>
        <w:t>Development Time: Building or licensing a full IMS client stack (SIP over IMS, RTP media handling, SMS/MMS over IMS, carrier provisioning) adds 12–18 months. All US carriers (AT&amp;T, T-Mobile, Verizon) expect Android telephony framework or OEM-grade certified telephony stack — MyPhone’s Linux-based OS would require either AOSP telephony integration (headless) or a custom IMS implementation.</w:t>
      </w:r>
    </w:p>
    <w:p>
      <w:pPr>
        <w:pStyle w:val="BodyText"/>
        <w:rPr/>
      </w:pPr>
      <w:r>
        <w:rPr/>
        <w:t>Certification Burden: PTCRB certification, FCC device certification, carrier network approval, VoLTE interoperability testing, and E911 validation testing are required per carrier per region.</w:t>
      </w:r>
    </w:p>
    <w:p>
      <w:pPr>
        <w:pStyle w:val="BodyText"/>
        <w:rPr/>
      </w:pPr>
      <w:r>
        <w:rPr/>
        <w:t>Timeline Impact: Carrier onboarding alone takes 6–18 months (3–6 months via MVNE). This would push v1 ship date beyond the 20-month target.</w:t>
      </w:r>
    </w:p>
    <w:p>
      <w:pPr>
        <w:pStyle w:val="BodyText"/>
        <w:rPr/>
      </w:pPr>
      <w:r>
        <w:rPr/>
        <w:t>Conclusion: Telnyx mobile-classified numbers provide 80% of the carrier-grade experience at 5% of the cost and development time. Carrier eSIM integration is planned for v2 once revenue funds the investment (see Section 17: v2 Roadmap).</w:t>
      </w:r>
    </w:p>
    <w:p>
      <w:pPr>
        <w:pStyle w:val="Heading3"/>
        <w:rPr/>
      </w:pPr>
      <w:r>
        <w:rPr/>
        <w:t>9.5.3 Cost &amp; Capability Comparison</w:t>
      </w:r>
    </w:p>
    <w:p>
      <w:pPr>
        <w:pStyle w:val="BodyText"/>
        <w:rPr/>
      </w:pPr>
      <w:r>
        <w:rPr/>
        <w:t>The following comparison assumes realistic high-usage patterns: 800 voice minutes/month (50% inbound, 50% outbound), 800 SMS messages/month, Telnyx blended voice rate of $0.00775/min, SMS rate of $0.0075/message, number rental of $1.50/month, and E911 registration of $1.50/month. Data connectivity is not included in the Telnyx column (user provides via WiFi or companion hotspot).</w:t>
      </w:r>
    </w:p>
    <w:tbl>
      <w:tblPr>
        <w:tblW w:w="936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340"/>
        <w:gridCol w:w="2340"/>
        <w:gridCol w:w="2340"/>
        <w:gridCol w:w="2340"/>
      </w:tblGrid>
      <w:tr>
        <w:trPr/>
        <w:tc>
          <w:tcPr>
            <w:tcW w:w="2340" w:type="dxa"/>
            <w:tcBorders/>
          </w:tcPr>
          <w:p>
            <w:pPr>
              <w:pStyle w:val="Normal"/>
              <w:rPr/>
            </w:pPr>
            <w:r>
              <w:rPr>
                <w:b/>
                <w:sz w:val="18"/>
              </w:rPr>
              <w:t>Feature / Cost Metric</w:t>
            </w:r>
          </w:p>
        </w:tc>
        <w:tc>
          <w:tcPr>
            <w:tcW w:w="2340" w:type="dxa"/>
            <w:tcBorders/>
          </w:tcPr>
          <w:p>
            <w:pPr>
              <w:pStyle w:val="Normal"/>
              <w:rPr/>
            </w:pPr>
            <w:r>
              <w:rPr>
                <w:b/>
                <w:sz w:val="18"/>
              </w:rPr>
              <w:t>Telnyx Mobile-Classified</w:t>
            </w:r>
          </w:p>
        </w:tc>
        <w:tc>
          <w:tcPr>
            <w:tcW w:w="2340" w:type="dxa"/>
            <w:tcBorders/>
          </w:tcPr>
          <w:p>
            <w:pPr>
              <w:pStyle w:val="Normal"/>
              <w:rPr/>
            </w:pPr>
            <w:r>
              <w:rPr>
                <w:b/>
                <w:sz w:val="18"/>
              </w:rPr>
              <w:t>Carrier eSIM (MVNO)</w:t>
            </w:r>
          </w:p>
        </w:tc>
        <w:tc>
          <w:tcPr>
            <w:tcW w:w="2340" w:type="dxa"/>
            <w:tcBorders/>
          </w:tcPr>
          <w:p>
            <w:pPr>
              <w:pStyle w:val="Normal"/>
              <w:rPr/>
            </w:pPr>
            <w:r>
              <w:rPr>
                <w:b/>
                <w:sz w:val="18"/>
              </w:rPr>
              <w:t>Typical U.S. Carrier Plan</w:t>
            </w:r>
          </w:p>
        </w:tc>
      </w:tr>
      <w:tr>
        <w:trPr/>
        <w:tc>
          <w:tcPr>
            <w:tcW w:w="2340" w:type="dxa"/>
            <w:tcBorders/>
          </w:tcPr>
          <w:p>
            <w:pPr>
              <w:pStyle w:val="Normal"/>
              <w:rPr/>
            </w:pPr>
            <w:r>
              <w:rPr>
                <w:sz w:val="18"/>
              </w:rPr>
              <w:t>Voice Minutes (800 min)</w:t>
            </w:r>
          </w:p>
        </w:tc>
        <w:tc>
          <w:tcPr>
            <w:tcW w:w="2340" w:type="dxa"/>
            <w:tcBorders/>
          </w:tcPr>
          <w:p>
            <w:pPr>
              <w:pStyle w:val="Normal"/>
              <w:rPr/>
            </w:pPr>
            <w:r>
              <w:rPr>
                <w:sz w:val="18"/>
              </w:rPr>
              <w:t>~$6.20 (metered)</w:t>
            </w:r>
          </w:p>
        </w:tc>
        <w:tc>
          <w:tcPr>
            <w:tcW w:w="2340" w:type="dxa"/>
            <w:tcBorders/>
          </w:tcPr>
          <w:p>
            <w:pPr>
              <w:pStyle w:val="Normal"/>
              <w:rPr/>
            </w:pPr>
            <w:r>
              <w:rPr>
                <w:sz w:val="18"/>
              </w:rPr>
              <w:t>Included unlimited</w:t>
            </w:r>
          </w:p>
        </w:tc>
        <w:tc>
          <w:tcPr>
            <w:tcW w:w="2340" w:type="dxa"/>
            <w:tcBorders/>
          </w:tcPr>
          <w:p>
            <w:pPr>
              <w:pStyle w:val="Normal"/>
              <w:rPr/>
            </w:pPr>
            <w:r>
              <w:rPr>
                <w:sz w:val="18"/>
              </w:rPr>
              <w:t>Included unlimited</w:t>
            </w:r>
          </w:p>
        </w:tc>
      </w:tr>
      <w:tr>
        <w:trPr/>
        <w:tc>
          <w:tcPr>
            <w:tcW w:w="2340" w:type="dxa"/>
            <w:tcBorders/>
          </w:tcPr>
          <w:p>
            <w:pPr>
              <w:pStyle w:val="Normal"/>
              <w:rPr/>
            </w:pPr>
            <w:r>
              <w:rPr>
                <w:sz w:val="18"/>
              </w:rPr>
              <w:t>SMS (800 msgs)</w:t>
            </w:r>
          </w:p>
        </w:tc>
        <w:tc>
          <w:tcPr>
            <w:tcW w:w="2340" w:type="dxa"/>
            <w:tcBorders/>
          </w:tcPr>
          <w:p>
            <w:pPr>
              <w:pStyle w:val="Normal"/>
              <w:rPr/>
            </w:pPr>
            <w:r>
              <w:rPr>
                <w:sz w:val="18"/>
              </w:rPr>
              <w:t>~$6.00 (metered)</w:t>
            </w:r>
          </w:p>
        </w:tc>
        <w:tc>
          <w:tcPr>
            <w:tcW w:w="2340" w:type="dxa"/>
            <w:tcBorders/>
          </w:tcPr>
          <w:p>
            <w:pPr>
              <w:pStyle w:val="Normal"/>
              <w:rPr/>
            </w:pPr>
            <w:r>
              <w:rPr>
                <w:sz w:val="18"/>
              </w:rPr>
              <w:t>Included unlimited</w:t>
            </w:r>
          </w:p>
        </w:tc>
        <w:tc>
          <w:tcPr>
            <w:tcW w:w="2340" w:type="dxa"/>
            <w:tcBorders/>
          </w:tcPr>
          <w:p>
            <w:pPr>
              <w:pStyle w:val="Normal"/>
              <w:rPr/>
            </w:pPr>
            <w:r>
              <w:rPr>
                <w:sz w:val="18"/>
              </w:rPr>
              <w:t>Included unlimited</w:t>
            </w:r>
          </w:p>
        </w:tc>
      </w:tr>
      <w:tr>
        <w:trPr/>
        <w:tc>
          <w:tcPr>
            <w:tcW w:w="2340" w:type="dxa"/>
            <w:tcBorders/>
          </w:tcPr>
          <w:p>
            <w:pPr>
              <w:pStyle w:val="Normal"/>
              <w:rPr/>
            </w:pPr>
            <w:r>
              <w:rPr>
                <w:sz w:val="18"/>
              </w:rPr>
              <w:t>Number Rental</w:t>
            </w:r>
          </w:p>
        </w:tc>
        <w:tc>
          <w:tcPr>
            <w:tcW w:w="2340" w:type="dxa"/>
            <w:tcBorders/>
          </w:tcPr>
          <w:p>
            <w:pPr>
              <w:pStyle w:val="Normal"/>
              <w:rPr/>
            </w:pPr>
            <w:r>
              <w:rPr>
                <w:sz w:val="18"/>
              </w:rPr>
              <w:t>~$1.50</w:t>
            </w:r>
          </w:p>
        </w:tc>
        <w:tc>
          <w:tcPr>
            <w:tcW w:w="2340" w:type="dxa"/>
            <w:tcBorders/>
          </w:tcPr>
          <w:p>
            <w:pPr>
              <w:pStyle w:val="Normal"/>
              <w:rPr/>
            </w:pPr>
            <w:r>
              <w:rPr>
                <w:sz w:val="18"/>
              </w:rPr>
              <w:t>Included</w:t>
            </w:r>
          </w:p>
        </w:tc>
        <w:tc>
          <w:tcPr>
            <w:tcW w:w="2340" w:type="dxa"/>
            <w:tcBorders/>
          </w:tcPr>
          <w:p>
            <w:pPr>
              <w:pStyle w:val="Normal"/>
              <w:rPr/>
            </w:pPr>
            <w:r>
              <w:rPr>
                <w:sz w:val="18"/>
              </w:rPr>
              <w:t>Included</w:t>
            </w:r>
          </w:p>
        </w:tc>
      </w:tr>
      <w:tr>
        <w:trPr/>
        <w:tc>
          <w:tcPr>
            <w:tcW w:w="2340" w:type="dxa"/>
            <w:tcBorders/>
          </w:tcPr>
          <w:p>
            <w:pPr>
              <w:pStyle w:val="Normal"/>
              <w:rPr/>
            </w:pPr>
            <w:r>
              <w:rPr>
                <w:sz w:val="18"/>
              </w:rPr>
              <w:t>E911 Support</w:t>
            </w:r>
          </w:p>
        </w:tc>
        <w:tc>
          <w:tcPr>
            <w:tcW w:w="2340" w:type="dxa"/>
            <w:tcBorders/>
          </w:tcPr>
          <w:p>
            <w:pPr>
              <w:pStyle w:val="Normal"/>
              <w:rPr/>
            </w:pPr>
            <w:r>
              <w:rPr>
                <w:sz w:val="18"/>
              </w:rPr>
              <w:t>~$1.50 (manual registration)</w:t>
            </w:r>
          </w:p>
        </w:tc>
        <w:tc>
          <w:tcPr>
            <w:tcW w:w="2340" w:type="dxa"/>
            <w:tcBorders/>
          </w:tcPr>
          <w:p>
            <w:pPr>
              <w:pStyle w:val="Normal"/>
              <w:rPr/>
            </w:pPr>
            <w:r>
              <w:rPr>
                <w:sz w:val="18"/>
              </w:rPr>
              <w:t>Native &amp; automatic</w:t>
            </w:r>
          </w:p>
        </w:tc>
        <w:tc>
          <w:tcPr>
            <w:tcW w:w="2340" w:type="dxa"/>
            <w:tcBorders/>
          </w:tcPr>
          <w:p>
            <w:pPr>
              <w:pStyle w:val="Normal"/>
              <w:rPr/>
            </w:pPr>
            <w:r>
              <w:rPr>
                <w:sz w:val="18"/>
              </w:rPr>
              <w:t>Native &amp; automatic</w:t>
            </w:r>
          </w:p>
        </w:tc>
      </w:tr>
      <w:tr>
        <w:trPr/>
        <w:tc>
          <w:tcPr>
            <w:tcW w:w="2340" w:type="dxa"/>
            <w:tcBorders/>
          </w:tcPr>
          <w:p>
            <w:pPr>
              <w:pStyle w:val="Normal"/>
              <w:rPr/>
            </w:pPr>
            <w:r>
              <w:rPr>
                <w:b/>
                <w:sz w:val="18"/>
              </w:rPr>
              <w:t>Total Monthly (Voice + SMS Only)</w:t>
            </w:r>
          </w:p>
        </w:tc>
        <w:tc>
          <w:tcPr>
            <w:tcW w:w="2340" w:type="dxa"/>
            <w:tcBorders/>
          </w:tcPr>
          <w:p>
            <w:pPr>
              <w:pStyle w:val="Normal"/>
              <w:rPr/>
            </w:pPr>
            <w:r>
              <w:rPr>
                <w:b/>
                <w:sz w:val="18"/>
              </w:rPr>
              <w:t>~$15.20</w:t>
            </w:r>
          </w:p>
        </w:tc>
        <w:tc>
          <w:tcPr>
            <w:tcW w:w="2340" w:type="dxa"/>
            <w:tcBorders/>
          </w:tcPr>
          <w:p>
            <w:pPr>
              <w:pStyle w:val="Normal"/>
              <w:rPr/>
            </w:pPr>
            <w:r>
              <w:rPr>
                <w:b/>
                <w:sz w:val="18"/>
              </w:rPr>
              <w:t>~$15–$25 wholesale</w:t>
            </w:r>
          </w:p>
        </w:tc>
        <w:tc>
          <w:tcPr>
            <w:tcW w:w="2340" w:type="dxa"/>
            <w:tcBorders/>
          </w:tcPr>
          <w:p>
            <w:pPr>
              <w:pStyle w:val="Normal"/>
              <w:rPr/>
            </w:pPr>
            <w:r>
              <w:rPr>
                <w:b/>
                <w:sz w:val="18"/>
              </w:rPr>
              <w:t>~$60–$90 retail bundled</w:t>
            </w:r>
          </w:p>
        </w:tc>
      </w:tr>
      <w:tr>
        <w:trPr/>
        <w:tc>
          <w:tcPr>
            <w:tcW w:w="2340" w:type="dxa"/>
            <w:tcBorders/>
          </w:tcPr>
          <w:p>
            <w:pPr>
              <w:pStyle w:val="Normal"/>
              <w:rPr/>
            </w:pPr>
            <w:r>
              <w:rPr>
                <w:sz w:val="18"/>
              </w:rPr>
              <w:t>Number Type</w:t>
            </w:r>
          </w:p>
        </w:tc>
        <w:tc>
          <w:tcPr>
            <w:tcW w:w="2340" w:type="dxa"/>
            <w:tcBorders/>
          </w:tcPr>
          <w:p>
            <w:pPr>
              <w:pStyle w:val="Normal"/>
              <w:rPr/>
            </w:pPr>
            <w:r>
              <w:rPr>
                <w:sz w:val="18"/>
              </w:rPr>
              <w:t>Mobile-classified if available</w:t>
            </w:r>
          </w:p>
        </w:tc>
        <w:tc>
          <w:tcPr>
            <w:tcW w:w="2340" w:type="dxa"/>
            <w:tcBorders/>
          </w:tcPr>
          <w:p>
            <w:pPr>
              <w:pStyle w:val="Normal"/>
              <w:rPr/>
            </w:pPr>
            <w:r>
              <w:rPr>
                <w:sz w:val="18"/>
              </w:rPr>
              <w:t>True carrier mobile</w:t>
            </w:r>
          </w:p>
        </w:tc>
        <w:tc>
          <w:tcPr>
            <w:tcW w:w="2340" w:type="dxa"/>
            <w:tcBorders/>
          </w:tcPr>
          <w:p>
            <w:pPr>
              <w:pStyle w:val="Normal"/>
              <w:rPr/>
            </w:pPr>
            <w:r>
              <w:rPr>
                <w:sz w:val="18"/>
              </w:rPr>
              <w:t>True carrier mobile</w:t>
            </w:r>
          </w:p>
        </w:tc>
      </w:tr>
      <w:tr>
        <w:trPr/>
        <w:tc>
          <w:tcPr>
            <w:tcW w:w="2340" w:type="dxa"/>
            <w:tcBorders/>
          </w:tcPr>
          <w:p>
            <w:pPr>
              <w:pStyle w:val="Normal"/>
              <w:rPr/>
            </w:pPr>
            <w:r>
              <w:rPr>
                <w:sz w:val="18"/>
              </w:rPr>
              <w:t>SMS Compatibility</w:t>
            </w:r>
          </w:p>
        </w:tc>
        <w:tc>
          <w:tcPr>
            <w:tcW w:w="2340" w:type="dxa"/>
            <w:tcBorders/>
          </w:tcPr>
          <w:p>
            <w:pPr>
              <w:pStyle w:val="Normal"/>
              <w:rPr/>
            </w:pPr>
            <w:r>
              <w:rPr>
                <w:sz w:val="18"/>
              </w:rPr>
              <w:t>Works, possible VoIP filtering</w:t>
            </w:r>
          </w:p>
        </w:tc>
        <w:tc>
          <w:tcPr>
            <w:tcW w:w="2340" w:type="dxa"/>
            <w:tcBorders/>
          </w:tcPr>
          <w:p>
            <w:pPr>
              <w:pStyle w:val="Normal"/>
              <w:rPr/>
            </w:pPr>
            <w:r>
              <w:rPr>
                <w:sz w:val="18"/>
              </w:rPr>
              <w:t>Full SMS/MMS</w:t>
            </w:r>
          </w:p>
        </w:tc>
        <w:tc>
          <w:tcPr>
            <w:tcW w:w="2340" w:type="dxa"/>
            <w:tcBorders/>
          </w:tcPr>
          <w:p>
            <w:pPr>
              <w:pStyle w:val="Normal"/>
              <w:rPr/>
            </w:pPr>
            <w:r>
              <w:rPr>
                <w:sz w:val="18"/>
              </w:rPr>
              <w:t>Full SMS/MMS</w:t>
            </w:r>
          </w:p>
        </w:tc>
      </w:tr>
      <w:tr>
        <w:trPr/>
        <w:tc>
          <w:tcPr>
            <w:tcW w:w="2340" w:type="dxa"/>
            <w:tcBorders/>
          </w:tcPr>
          <w:p>
            <w:pPr>
              <w:pStyle w:val="Normal"/>
              <w:rPr/>
            </w:pPr>
            <w:r>
              <w:rPr>
                <w:sz w:val="18"/>
              </w:rPr>
              <w:t>Short Code Support</w:t>
            </w:r>
          </w:p>
        </w:tc>
        <w:tc>
          <w:tcPr>
            <w:tcW w:w="2340" w:type="dxa"/>
            <w:tcBorders/>
          </w:tcPr>
          <w:p>
            <w:pPr>
              <w:pStyle w:val="Normal"/>
              <w:rPr/>
            </w:pPr>
            <w:r>
              <w:rPr>
                <w:sz w:val="18"/>
              </w:rPr>
              <w:t>Sometimes limited</w:t>
            </w:r>
          </w:p>
        </w:tc>
        <w:tc>
          <w:tcPr>
            <w:tcW w:w="2340" w:type="dxa"/>
            <w:tcBorders/>
          </w:tcPr>
          <w:p>
            <w:pPr>
              <w:pStyle w:val="Normal"/>
              <w:rPr/>
            </w:pPr>
            <w:r>
              <w:rPr>
                <w:sz w:val="18"/>
              </w:rPr>
              <w:t>Supported</w:t>
            </w:r>
          </w:p>
        </w:tc>
        <w:tc>
          <w:tcPr>
            <w:tcW w:w="2340" w:type="dxa"/>
            <w:tcBorders/>
          </w:tcPr>
          <w:p>
            <w:pPr>
              <w:pStyle w:val="Normal"/>
              <w:rPr/>
            </w:pPr>
            <w:r>
              <w:rPr>
                <w:sz w:val="18"/>
              </w:rPr>
              <w:t>Supported</w:t>
            </w:r>
          </w:p>
        </w:tc>
      </w:tr>
      <w:tr>
        <w:trPr/>
        <w:tc>
          <w:tcPr>
            <w:tcW w:w="2340" w:type="dxa"/>
            <w:tcBorders/>
          </w:tcPr>
          <w:p>
            <w:pPr>
              <w:pStyle w:val="Normal"/>
              <w:rPr/>
            </w:pPr>
            <w:r>
              <w:rPr>
                <w:sz w:val="18"/>
              </w:rPr>
              <w:t>Carrier Trust Score</w:t>
            </w:r>
          </w:p>
        </w:tc>
        <w:tc>
          <w:tcPr>
            <w:tcW w:w="2340" w:type="dxa"/>
            <w:tcBorders/>
          </w:tcPr>
          <w:p>
            <w:pPr>
              <w:pStyle w:val="Normal"/>
              <w:rPr/>
            </w:pPr>
            <w:r>
              <w:rPr>
                <w:sz w:val="18"/>
              </w:rPr>
              <w:t>Moderate (VoIP flagged risk)</w:t>
            </w:r>
          </w:p>
        </w:tc>
        <w:tc>
          <w:tcPr>
            <w:tcW w:w="2340" w:type="dxa"/>
            <w:tcBorders/>
          </w:tcPr>
          <w:p>
            <w:pPr>
              <w:pStyle w:val="Normal"/>
              <w:rPr/>
            </w:pPr>
            <w:r>
              <w:rPr>
                <w:sz w:val="18"/>
              </w:rPr>
              <w:t>High</w:t>
            </w:r>
          </w:p>
        </w:tc>
        <w:tc>
          <w:tcPr>
            <w:tcW w:w="2340" w:type="dxa"/>
            <w:tcBorders/>
          </w:tcPr>
          <w:p>
            <w:pPr>
              <w:pStyle w:val="Normal"/>
              <w:rPr/>
            </w:pPr>
            <w:r>
              <w:rPr>
                <w:sz w:val="18"/>
              </w:rPr>
              <w:t>High</w:t>
            </w:r>
          </w:p>
        </w:tc>
      </w:tr>
      <w:tr>
        <w:trPr/>
        <w:tc>
          <w:tcPr>
            <w:tcW w:w="2340" w:type="dxa"/>
            <w:tcBorders/>
          </w:tcPr>
          <w:p>
            <w:pPr>
              <w:pStyle w:val="Normal"/>
              <w:rPr/>
            </w:pPr>
            <w:r>
              <w:rPr>
                <w:sz w:val="18"/>
              </w:rPr>
              <w:t>OTP / Verification Success</w:t>
            </w:r>
          </w:p>
        </w:tc>
        <w:tc>
          <w:tcPr>
            <w:tcW w:w="2340" w:type="dxa"/>
            <w:tcBorders/>
          </w:tcPr>
          <w:p>
            <w:pPr>
              <w:pStyle w:val="Normal"/>
              <w:rPr/>
            </w:pPr>
            <w:r>
              <w:rPr>
                <w:sz w:val="18"/>
              </w:rPr>
              <w:t>May fail on strict apps</w:t>
            </w:r>
          </w:p>
        </w:tc>
        <w:tc>
          <w:tcPr>
            <w:tcW w:w="2340" w:type="dxa"/>
            <w:tcBorders/>
          </w:tcPr>
          <w:p>
            <w:pPr>
              <w:pStyle w:val="Normal"/>
              <w:rPr/>
            </w:pPr>
            <w:r>
              <w:rPr>
                <w:sz w:val="18"/>
              </w:rPr>
              <w:t>High</w:t>
            </w:r>
          </w:p>
        </w:tc>
        <w:tc>
          <w:tcPr>
            <w:tcW w:w="2340" w:type="dxa"/>
            <w:tcBorders/>
          </w:tcPr>
          <w:p>
            <w:pPr>
              <w:pStyle w:val="Normal"/>
              <w:rPr/>
            </w:pPr>
            <w:r>
              <w:rPr>
                <w:sz w:val="18"/>
              </w:rPr>
              <w:t>High</w:t>
            </w:r>
          </w:p>
        </w:tc>
      </w:tr>
      <w:tr>
        <w:trPr/>
        <w:tc>
          <w:tcPr>
            <w:tcW w:w="2340" w:type="dxa"/>
            <w:tcBorders/>
          </w:tcPr>
          <w:p>
            <w:pPr>
              <w:pStyle w:val="Normal"/>
              <w:rPr/>
            </w:pPr>
            <w:r>
              <w:rPr>
                <w:sz w:val="18"/>
              </w:rPr>
              <w:t>Native VoLTE / RCS</w:t>
            </w:r>
          </w:p>
        </w:tc>
        <w:tc>
          <w:tcPr>
            <w:tcW w:w="2340" w:type="dxa"/>
            <w:tcBorders/>
          </w:tcPr>
          <w:p>
            <w:pPr>
              <w:pStyle w:val="Normal"/>
              <w:rPr/>
            </w:pPr>
            <w:r>
              <w:rPr>
                <w:sz w:val="18"/>
              </w:rPr>
              <w:t>Limited</w:t>
            </w:r>
          </w:p>
        </w:tc>
        <w:tc>
          <w:tcPr>
            <w:tcW w:w="2340" w:type="dxa"/>
            <w:tcBorders/>
          </w:tcPr>
          <w:p>
            <w:pPr>
              <w:pStyle w:val="Normal"/>
              <w:rPr/>
            </w:pPr>
            <w:r>
              <w:rPr>
                <w:sz w:val="18"/>
              </w:rPr>
              <w:t>Full</w:t>
            </w:r>
          </w:p>
        </w:tc>
        <w:tc>
          <w:tcPr>
            <w:tcW w:w="2340" w:type="dxa"/>
            <w:tcBorders/>
          </w:tcPr>
          <w:p>
            <w:pPr>
              <w:pStyle w:val="Normal"/>
              <w:rPr/>
            </w:pPr>
            <w:r>
              <w:rPr>
                <w:sz w:val="18"/>
              </w:rPr>
              <w:t>Full</w:t>
            </w:r>
          </w:p>
        </w:tc>
      </w:tr>
      <w:tr>
        <w:trPr/>
        <w:tc>
          <w:tcPr>
            <w:tcW w:w="2340" w:type="dxa"/>
            <w:tcBorders/>
          </w:tcPr>
          <w:p>
            <w:pPr>
              <w:pStyle w:val="Normal"/>
              <w:rPr/>
            </w:pPr>
            <w:r>
              <w:rPr>
                <w:sz w:val="18"/>
              </w:rPr>
              <w:t>Emergency Handling</w:t>
            </w:r>
          </w:p>
        </w:tc>
        <w:tc>
          <w:tcPr>
            <w:tcW w:w="2340" w:type="dxa"/>
            <w:tcBorders/>
          </w:tcPr>
          <w:p>
            <w:pPr>
              <w:pStyle w:val="Normal"/>
              <w:rPr/>
            </w:pPr>
            <w:r>
              <w:rPr>
                <w:sz w:val="18"/>
              </w:rPr>
              <w:t>Must register per number</w:t>
            </w:r>
          </w:p>
        </w:tc>
        <w:tc>
          <w:tcPr>
            <w:tcW w:w="2340" w:type="dxa"/>
            <w:tcBorders/>
          </w:tcPr>
          <w:p>
            <w:pPr>
              <w:pStyle w:val="Normal"/>
              <w:rPr/>
            </w:pPr>
            <w:r>
              <w:rPr>
                <w:sz w:val="18"/>
              </w:rPr>
              <w:t>Native via carrier</w:t>
            </w:r>
          </w:p>
        </w:tc>
        <w:tc>
          <w:tcPr>
            <w:tcW w:w="2340" w:type="dxa"/>
            <w:tcBorders/>
          </w:tcPr>
          <w:p>
            <w:pPr>
              <w:pStyle w:val="Normal"/>
              <w:rPr/>
            </w:pPr>
            <w:r>
              <w:rPr>
                <w:sz w:val="18"/>
              </w:rPr>
              <w:t>Native via carrier</w:t>
            </w:r>
          </w:p>
        </w:tc>
      </w:tr>
      <w:tr>
        <w:trPr/>
        <w:tc>
          <w:tcPr>
            <w:tcW w:w="2340" w:type="dxa"/>
            <w:tcBorders/>
          </w:tcPr>
          <w:p>
            <w:pPr>
              <w:pStyle w:val="Normal"/>
              <w:rPr/>
            </w:pPr>
            <w:r>
              <w:rPr>
                <w:sz w:val="18"/>
              </w:rPr>
              <w:t>Regulatory Compliance Burden</w:t>
            </w:r>
          </w:p>
        </w:tc>
        <w:tc>
          <w:tcPr>
            <w:tcW w:w="2340" w:type="dxa"/>
            <w:tcBorders/>
          </w:tcPr>
          <w:p>
            <w:pPr>
              <w:pStyle w:val="Normal"/>
              <w:rPr/>
            </w:pPr>
            <w:r>
              <w:rPr>
                <w:sz w:val="18"/>
              </w:rPr>
              <w:t>High (you manage VoIP E911)</w:t>
            </w:r>
          </w:p>
        </w:tc>
        <w:tc>
          <w:tcPr>
            <w:tcW w:w="2340" w:type="dxa"/>
            <w:tcBorders/>
          </w:tcPr>
          <w:p>
            <w:pPr>
              <w:pStyle w:val="Normal"/>
              <w:rPr/>
            </w:pPr>
            <w:r>
              <w:rPr>
                <w:sz w:val="18"/>
              </w:rPr>
              <w:t>Shared with MVNO</w:t>
            </w:r>
          </w:p>
        </w:tc>
        <w:tc>
          <w:tcPr>
            <w:tcW w:w="2340" w:type="dxa"/>
            <w:tcBorders/>
          </w:tcPr>
          <w:p>
            <w:pPr>
              <w:pStyle w:val="Normal"/>
              <w:rPr/>
            </w:pPr>
            <w:r>
              <w:rPr>
                <w:sz w:val="18"/>
              </w:rPr>
              <w:t>Carrier responsibility</w:t>
            </w:r>
          </w:p>
        </w:tc>
      </w:tr>
      <w:tr>
        <w:trPr/>
        <w:tc>
          <w:tcPr>
            <w:tcW w:w="2340" w:type="dxa"/>
            <w:tcBorders/>
          </w:tcPr>
          <w:p>
            <w:pPr>
              <w:pStyle w:val="Normal"/>
              <w:rPr/>
            </w:pPr>
            <w:r>
              <w:rPr>
                <w:sz w:val="18"/>
              </w:rPr>
              <w:t>Data Requirement</w:t>
            </w:r>
          </w:p>
        </w:tc>
        <w:tc>
          <w:tcPr>
            <w:tcW w:w="2340" w:type="dxa"/>
            <w:tcBorders/>
          </w:tcPr>
          <w:p>
            <w:pPr>
              <w:pStyle w:val="Normal"/>
              <w:rPr/>
            </w:pPr>
            <w:r>
              <w:rPr>
                <w:sz w:val="18"/>
              </w:rPr>
              <w:t>Separate (WiFi or hotspot)</w:t>
            </w:r>
          </w:p>
        </w:tc>
        <w:tc>
          <w:tcPr>
            <w:tcW w:w="2340" w:type="dxa"/>
            <w:tcBorders/>
          </w:tcPr>
          <w:p>
            <w:pPr>
              <w:pStyle w:val="Normal"/>
              <w:rPr/>
            </w:pPr>
            <w:r>
              <w:rPr>
                <w:sz w:val="18"/>
              </w:rPr>
              <w:t>Included in plan</w:t>
            </w:r>
          </w:p>
        </w:tc>
        <w:tc>
          <w:tcPr>
            <w:tcW w:w="2340" w:type="dxa"/>
            <w:tcBorders/>
          </w:tcPr>
          <w:p>
            <w:pPr>
              <w:pStyle w:val="Normal"/>
              <w:rPr/>
            </w:pPr>
            <w:r>
              <w:rPr>
                <w:sz w:val="18"/>
              </w:rPr>
              <w:t>Included in plan</w:t>
            </w:r>
          </w:p>
        </w:tc>
      </w:tr>
      <w:tr>
        <w:trPr/>
        <w:tc>
          <w:tcPr>
            <w:tcW w:w="2340" w:type="dxa"/>
            <w:tcBorders/>
          </w:tcPr>
          <w:p>
            <w:pPr>
              <w:pStyle w:val="Normal"/>
              <w:rPr/>
            </w:pPr>
            <w:r>
              <w:rPr>
                <w:sz w:val="18"/>
              </w:rPr>
              <w:t>Best Fit Use Case</w:t>
            </w:r>
          </w:p>
        </w:tc>
        <w:tc>
          <w:tcPr>
            <w:tcW w:w="2340" w:type="dxa"/>
            <w:tcBorders/>
          </w:tcPr>
          <w:p>
            <w:pPr>
              <w:pStyle w:val="Normal"/>
              <w:rPr/>
            </w:pPr>
            <w:r>
              <w:rPr>
                <w:sz w:val="18"/>
              </w:rPr>
              <w:t>Privacy / programmable identity</w:t>
            </w:r>
          </w:p>
        </w:tc>
        <w:tc>
          <w:tcPr>
            <w:tcW w:w="2340" w:type="dxa"/>
            <w:tcBorders/>
          </w:tcPr>
          <w:p>
            <w:pPr>
              <w:pStyle w:val="Normal"/>
              <w:rPr/>
            </w:pPr>
            <w:r>
              <w:rPr>
                <w:sz w:val="18"/>
              </w:rPr>
              <w:t>Primary mobile identity</w:t>
            </w:r>
          </w:p>
        </w:tc>
        <w:tc>
          <w:tcPr>
            <w:tcW w:w="2340" w:type="dxa"/>
            <w:tcBorders/>
          </w:tcPr>
          <w:p>
            <w:pPr>
              <w:pStyle w:val="Normal"/>
              <w:rPr/>
            </w:pPr>
            <w:r>
              <w:rPr>
                <w:sz w:val="18"/>
              </w:rPr>
              <w:t>General consumer</w:t>
            </w:r>
          </w:p>
        </w:tc>
      </w:tr>
    </w:tbl>
    <w:p>
      <w:pPr>
        <w:pStyle w:val="Heading3"/>
        <w:rPr/>
      </w:pPr>
      <w:r>
        <w:rPr/>
        <w:t>9.5.4 SIP Provider Selection: Telnyx</w:t>
      </w:r>
    </w:p>
    <w:p>
      <w:pPr>
        <w:pStyle w:val="BodyText"/>
        <w:rPr/>
      </w:pPr>
      <w:r>
        <w:rPr/>
        <w:t>The provider comparison from v6.0 is preserved. Telnyx is selected as the PSTN provider for both the primary mobile-classified number and Burner app numbers. Telnyx wins because: they own their network infrastructure (private IP backbone), lower pricing than Twilio (~30% cheaper), licensed carrier in 20+ countries with direct interconnects, TLS + SRTP encryption over private network, excellent API for programmatic number provisioning and rotation, E911 support with dynamic location updates via API, and critically, Telnyx supports mobile-classified number provisioning via regulatory workflows in supported countries. JMP.chat recommended in MyPhone documentation as alternative for privacy-maximizing users (no KYC, Bitcoin payment, open source).</w:t>
      </w:r>
    </w:p>
    <w:p>
      <w:pPr>
        <w:pStyle w:val="Heading3"/>
        <w:rPr/>
      </w:pPr>
      <w:r>
        <w:rPr/>
        <w:t>9.5.5 Primary Number Architecture (Tier 1 — Telnyx Mobile-Classified)</w:t>
      </w:r>
    </w:p>
    <w:p>
      <w:pPr>
        <w:pStyle w:val="BodyText"/>
        <w:rPr/>
      </w:pPr>
      <w:r>
        <w:rPr/>
        <w:t>The user’s primary phone number is a Telnyx mobile-classified number provisioned during MyPhone setup via Telnyx API from mobile numbering ranges. This is the main phone number — used for banking, fintech, government services, app signups, friends and family, and emergency calls. Call path: MyPhone → encrypted SIP (TLS + SRTP) → Telnyx private network → PSTN → recipient’s carrier → recipient.</w:t>
      </w:r>
    </w:p>
    <w:p>
      <w:pPr>
        <w:pStyle w:val="BodyText"/>
        <w:rPr/>
      </w:pPr>
      <w:r>
        <w:rPr/>
        <w:t>E911 with Dynamic Location: E911 is enabled on the primary number with dynamic location updates. The device pushes GPS coordinates to Telnyx E911 API periodically and on location change, ensuring emergency calls route to the correct local PSAP. Kari’s Law and Ray Baum’s Act compliance satisfied via dynamic dispatchable location. Limitation: SIP-based E911 is not identical to native carrier E911 (no cell tower triangulation fallback). GPS-only location may be less accurate indoors. This trade-off is transparently communicated to users. Native carrier E911 via eSIM is planned for v2.</w:t>
      </w:r>
    </w:p>
    <w:p>
      <w:pPr>
        <w:pStyle w:val="BodyText"/>
        <w:rPr/>
      </w:pPr>
      <w:r>
        <w:rPr/>
        <w:t>Mobile Number Classification: Telnyx mobile-classified numbers sit inside mobile numbering ranges and are treated as wireless in carrier databases. This provides improved SMS OTP compatibility, short-code delivery, and carrier-level trust scoring compared to standard VoIP DIDs. Availability depends on country-specific regulatory workflows — in countries where mobile classification is not available, standard Telnyx DID numbers are provisioned as fallback with clear user notification.</w:t>
      </w:r>
    </w:p>
    <w:p>
      <w:pPr>
        <w:pStyle w:val="Heading3"/>
        <w:rPr/>
      </w:pPr>
      <w:r>
        <w:rPr/>
        <w:t>9.5.6 MyPhone-to-MyPhone Communication (Tier 2 — Matrix E2EE)</w:t>
      </w:r>
    </w:p>
    <w:p>
      <w:pPr>
        <w:pStyle w:val="BodyText"/>
        <w:rPr/>
      </w:pPr>
      <w:r>
        <w:rPr/>
        <w:t>When both parties are MyPhone users, calls and messages automatically route via Matrix end-to-end encryption (Olm/Megolm). Zero PSTN exposure. No Telnyx involvement. No carrier metadata. Free, unlimited, private. This is the sovereign communication layer where MyPhone’s privacy differentiation lives. MyPhone-to-MyPhone detection uses privacy-preserving contact discovery. Users see a clear green lock icon indicating E2E encrypted communication.</w:t>
      </w:r>
    </w:p>
    <w:p>
      <w:pPr>
        <w:pStyle w:val="Heading3"/>
        <w:rPr/>
      </w:pPr>
      <w:r>
        <w:rPr/>
        <w:t>9.5.7 Burner App (Standalone Disposable Number Manager)</w:t>
      </w:r>
    </w:p>
    <w:p>
      <w:pPr>
        <w:pStyle w:val="BodyText"/>
        <w:rPr/>
      </w:pPr>
      <w:r>
        <w:rPr/>
        <w:t>The Burner app is a standalone application on MyPhone — completely separate from the primary phone number and dialer, similar to how TextFree or Hushed works on iPhone. Users open the Burner app when they want to make calls, send texts, or receive messages from a disposable number. The primary number and Burner app do not share any routing logic, call history, or contact integration. They are independent communication channels.</w:t>
      </w:r>
    </w:p>
    <w:p>
      <w:pPr>
        <w:pStyle w:val="BodyText"/>
        <w:rPr/>
      </w:pPr>
      <w:r>
        <w:rPr/>
        <w:t>How It Works: Users open the Burner app, provision a new Telnyx SIP number via API, and use it to make/receive calls and SMS directly from within the app. The Burner app has its own dialer, its own message inbox, and its own contact list. When the user is done with a number, they destroy it from within the app and provision a new one.</w:t>
      </w:r>
    </w:p>
    <w:p>
      <w:pPr>
        <w:pStyle w:val="BodyText"/>
        <w:rPr/>
      </w:pPr>
      <w:r>
        <w:rPr/>
        <w:t>Use Cases: Signing up for risky websites or apps. Marketplace transactions (Craigslist, Facebook Marketplace). Dating apps. One-time SMS verification. Temporary business listings. OSINT hygiene. Any interaction where the user does not want to expose their primary mobile-classified number.</w:t>
      </w:r>
    </w:p>
    <w:p>
      <w:pPr>
        <w:pStyle w:val="BodyText"/>
        <w:rPr/>
      </w:pPr>
      <w:r>
        <w:rPr/>
        <w:t>Abuse Prevention Safeguards: Maximum 3 active burner numbers per user (configurable). Maximum 5 number rotations per month. KYC-verified MyPhone account required (Socure binding prevents anonymous abuse). Telnyx A2P/10DLC compliance for US SMS. Usage monitoring for spam-pattern detection. Tiered access (basic plan: 1 burner; premium: 3 burners with higher rotation limits).</w:t>
      </w:r>
    </w:p>
    <w:p>
      <w:pPr>
        <w:pStyle w:val="BodyText"/>
        <w:rPr/>
      </w:pPr>
      <w:r>
        <w:rPr/>
        <w:t>Cost Structure: Each burner number incurs monthly DID rental (~$1/mo via Telnyx), per-minute voice charges, per-message SMS charges. Burner numbers are a paid feature tier, not included in base device cost. E911 is disabled on burner numbers — emergency calls should always be placed from the main dialer using the primary number.</w:t>
      </w:r>
    </w:p>
    <w:p>
      <w:pPr>
        <w:pStyle w:val="Heading3"/>
        <w:rPr/>
      </w:pPr>
      <w:r>
        <w:rPr/>
        <w:t>9.5.8 Encryption &amp; Privacy Indicators</w:t>
      </w:r>
    </w:p>
    <w:p>
      <w:pPr>
        <w:pStyle w:val="BodyText"/>
        <w:rPr/>
      </w:pPr>
      <w:r>
        <w:rPr/>
        <w:t>The MyPhone UI displays clear indicators during all calls and messages. Green lock icon: MyPhone-to-MyPhone call/message (E2E encrypted via Matrix, no carrier/Telnyx metadata). Yellow lock icon: call/message via primary Telnyx number (TLS+SRTP encrypted MyPhone→Telnyx; PSTN leg unencrypted; Telnyx has call metadata). The Burner app displays its own orange disposable icon within the app to indicate calls are via disposable Telnyx SIP.</w:t>
      </w:r>
    </w:p>
    <w:p>
      <w:pPr>
        <w:pStyle w:val="BodyText"/>
        <w:rPr/>
      </w:pPr>
      <w:r>
        <w:rPr/>
        <w:t>The UI explicitly communicates that these channels are not equally private. Matrix is sovereign. Primary number calls generate Telnyx metadata and traverse unencrypted PSTN on the far leg. Burner calls have the same encryption profile as primary but the number is disposable.</w:t>
      </w:r>
    </w:p>
    <w:p>
      <w:pPr>
        <w:pStyle w:val="Heading3"/>
        <w:rPr/>
      </w:pPr>
      <w:r>
        <w:rPr/>
        <w:t>9.5.9 Security Disclosure to Users</w:t>
      </w:r>
    </w:p>
    <w:p>
      <w:pPr>
        <w:pStyle w:val="BodyText"/>
        <w:rPr/>
      </w:pPr>
      <w:r>
        <w:rPr/>
        <w:t>Primary Number (Telnyx Mobile-Classified): MyPhone-to-Telnyx leg encrypted via TLS+SRTP over Telnyx private IP backbone. Telnyx-to-PSTN leg is unencrypted (standard telephony). Telnyx has call metadata. Subject to Telnyx lawful intercept compliance. Equivalent privacy to any standard phone call with better transport encryption than most carriers.</w:t>
      </w:r>
    </w:p>
    <w:p>
      <w:pPr>
        <w:pStyle w:val="BodyText"/>
        <w:rPr/>
      </w:pPr>
      <w:r>
        <w:rPr/>
        <w:t>MyPhone-to-MyPhone (Matrix E2EE): Calls are end-to-end encrypted. No PSTN or Telnyx involvement. Only Matrix server routing metadata exists (minimizable via federation). This is the most private channel.</w:t>
      </w:r>
    </w:p>
    <w:p>
      <w:pPr>
        <w:pStyle w:val="BodyText"/>
        <w:rPr/>
      </w:pPr>
      <w:r>
        <w:rPr/>
        <w:t>Burner App (Telnyx SIP): Same encryption profile as primary number calls. Number is disposable but not anonymous — tied to KYC-verified MyPhone account on the backend. Telnyx operates under lawful intercept compliance.</w:t>
      </w:r>
    </w:p>
    <w:p>
      <w:pPr>
        <w:pStyle w:val="Heading3"/>
        <w:rPr/>
      </w:pPr>
      <w:r>
        <w:rPr/>
        <w:t>9.5.10 Known Limitations &amp; Mitigations</w:t>
      </w:r>
    </w:p>
    <w:p>
      <w:pPr>
        <w:pStyle w:val="BodyText"/>
        <w:rPr/>
      </w:pPr>
      <w:r>
        <w:rPr/>
        <w:t>Despite mobile classification, some limitations of non-carrier telephony persist. Remaining SMS Delivery Gaps: some short codes and A2P systems may still filter mobile-classified Telnyx numbers; mitigation: number tenure builds trust over time. RCS Unavailable: RCS requires carrier-backed infrastructure; mitigation: WhatsApp, Signal, and Matrix cover encrypted messaging. No Native Carrier Fallback: if internet connectivity is lost, SIP calls cannot be placed; mitigation: companion WiFi hotspot device provides cellular data connectivity via a separate device (v10.0 has no on-device modem). Indoor E911 Accuracy: GPS-based E911 may be less accurate indoors than carrier-based triangulation; mitigation: dynamic location updates use best available position; WiFi-based positioning as supplementary signal. All limitations resolved by planned v2 carrier eSIM integration with discrete modem (see Section 17: v2 Roadmap).</w:t>
      </w:r>
    </w:p>
    <w:p>
      <w:pPr>
        <w:pStyle w:val="Heading3"/>
        <w:rPr/>
      </w:pPr>
      <w:r>
        <w:rPr/>
        <w:t>9.5.11 Companion WiFi Hotspot Devices (v10.0)</w:t>
      </w:r>
    </w:p>
    <w:p>
      <w:pPr>
        <w:pStyle w:val="BodyText"/>
        <w:rPr/>
      </w:pPr>
      <w:r>
        <w:rPr/>
        <w:t>Because MyPhone v10.0 has no on-device cellular modem (QCS8550 has no integrated baseband), users requiring mobile data connectivity outside of WiFi zones use a companion WiFi hotspot device. This small, portable device provides cellular data connectivity via its own baseband and SIM, enabling SIP calls and Matrix messaging anywhere with cellular coverage. The hotspot carries no MyPhone security data and serves only as a dumb internet pipe — the cellular baseband attack surface is isolated in a physically separate device that has no access to MyPhone’s SPU, OPTIGA, biometric templates, wallet keys, or seL4 compartments.</w:t>
      </w:r>
    </w:p>
    <w:p>
      <w:pPr>
        <w:pStyle w:val="Normal"/>
        <w:spacing w:before="0" w:after="120"/>
        <w:rPr/>
      </w:pPr>
      <w:r>
        <w:rPr>
          <w:rFonts w:eastAsia="Arial" w:cs="Arial"/>
          <w:b/>
          <w:bCs/>
          <w:sz w:val="22"/>
          <w:szCs w:val="22"/>
        </w:rPr>
        <w:t xml:space="preserve">Security Architecture: </w:t>
      </w:r>
      <w:r>
        <w:rPr>
          <w:rFonts w:eastAsia="Arial" w:cs="Arial"/>
          <w:sz w:val="22"/>
          <w:szCs w:val="22"/>
        </w:rPr>
        <w:t>The companion hotspot architecture provides a unique security property: the cellular modem and all carrier-facing firmware run on an entirely separate device. Carrier network → hotspot cellular modem → encrypted WiFi → MyPhone. Even a fully compromised hotspot baseband cannot access any data on MyPhone beyond observing encrypted WiFi traffic. This is architecturally similar to how high-security military communications devices isolate their radio components.</w:t>
      </w:r>
    </w:p>
    <w:p>
      <w:pPr>
        <w:pStyle w:val="Normal"/>
        <w:spacing w:before="120" w:after="120"/>
        <w:rPr/>
      </w:pPr>
      <w:r>
        <w:rPr>
          <w:rFonts w:eastAsia="Arial" w:cs="Arial"/>
          <w:b/>
          <w:bCs/>
          <w:sz w:val="22"/>
          <w:szCs w:val="22"/>
        </w:rPr>
        <w:t>Recommended Companion Hotspots:</w:t>
      </w:r>
    </w:p>
    <w:p>
      <w:pPr>
        <w:pStyle w:val="Normal"/>
        <w:spacing w:before="0" w:after="120"/>
        <w:rPr/>
      </w:pPr>
      <w:r>
        <w:rPr>
          <w:rFonts w:eastAsia="Arial" w:cs="Arial"/>
          <w:sz w:val="22"/>
          <w:szCs w:val="22"/>
        </w:rPr>
        <w:t>v10.0 recommends two companion hotspot devices optimized for different user profiles: the GlocalMe U3 for international travelers who need carrier-agnostic global connectivity, and the TP-Link M7350 for users who prefer local SIM flexibility and lower cost.</w:t>
      </w:r>
    </w:p>
    <w:tbl>
      <w:tblPr>
        <w:tblW w:w="9360" w:type="dxa"/>
        <w:jc w:val="start"/>
        <w:tblInd w:w="0" w:type="dxa"/>
        <w:tblLayout w:type="fixed"/>
        <w:tblCellMar>
          <w:top w:w="60" w:type="dxa"/>
          <w:start w:w="100" w:type="dxa"/>
          <w:bottom w:w="60" w:type="dxa"/>
          <w:end w:w="100" w:type="dxa"/>
        </w:tblCellMar>
      </w:tblPr>
      <w:tblGrid>
        <w:gridCol w:w="2799"/>
        <w:gridCol w:w="3281"/>
        <w:gridCol w:w="3280"/>
      </w:tblGrid>
      <w:tr>
        <w:trPr>
          <w:tblHeader w:val="true"/>
        </w:trPr>
        <w:tc>
          <w:tcPr>
            <w:tcW w:w="2799"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b/>
                <w:bCs/>
                <w:color w:val="FFFFFF"/>
                <w:sz w:val="20"/>
                <w:szCs w:val="20"/>
              </w:rPr>
              <w:t>Feature / Spec</w:t>
            </w:r>
          </w:p>
        </w:tc>
        <w:tc>
          <w:tcPr>
            <w:tcW w:w="3281"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b/>
                <w:bCs/>
                <w:color w:val="FFFFFF"/>
                <w:sz w:val="20"/>
                <w:szCs w:val="20"/>
              </w:rPr>
              <w:t>GlocalMe U3</w:t>
            </w:r>
          </w:p>
        </w:tc>
        <w:tc>
          <w:tcPr>
            <w:tcW w:w="328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b/>
                <w:bCs/>
                <w:color w:val="FFFFFF"/>
                <w:sz w:val="20"/>
                <w:szCs w:val="20"/>
              </w:rPr>
              <w:t>TP-Link M7350</w:t>
            </w:r>
          </w:p>
        </w:tc>
      </w:tr>
      <w:tr>
        <w:trPr/>
        <w:tc>
          <w:tcPr>
            <w:tcW w:w="2799" w:type="dxa"/>
            <w:tcBorders>
              <w:top w:val="single" w:sz="2" w:space="0" w:color="CCCCCC"/>
              <w:start w:val="single" w:sz="2" w:space="0" w:color="CCCCCC"/>
              <w:bottom w:val="single" w:sz="2" w:space="0" w:color="CCCCCC"/>
              <w:end w:val="single" w:sz="2" w:space="0" w:color="CCCCCC"/>
            </w:tcBorders>
          </w:tcPr>
          <w:p>
            <w:pPr>
              <w:pStyle w:val="Normal"/>
              <w:rPr/>
            </w:pPr>
            <w:r>
              <w:rPr>
                <w:b/>
                <w:bCs/>
                <w:sz w:val="20"/>
                <w:szCs w:val="20"/>
              </w:rPr>
              <w:t>Type</w:t>
            </w:r>
          </w:p>
        </w:tc>
        <w:tc>
          <w:tcPr>
            <w:tcW w:w="3281"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CloudSIM (virtual SIM) + optional nano-SIM slot</w:t>
            </w:r>
          </w:p>
        </w:tc>
        <w:tc>
          <w:tcPr>
            <w:tcW w:w="32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Nano-SIM slot (unlocked, user-provided SIM)</w:t>
            </w:r>
          </w:p>
        </w:tc>
      </w:tr>
      <w:tr>
        <w:trPr/>
        <w:tc>
          <w:tcPr>
            <w:tcW w:w="2799"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b/>
                <w:bCs/>
                <w:sz w:val="20"/>
                <w:szCs w:val="20"/>
              </w:rPr>
              <w:t>Price</w:t>
            </w:r>
          </w:p>
        </w:tc>
        <w:tc>
          <w:tcPr>
            <w:tcW w:w="3281"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sz w:val="20"/>
                <w:szCs w:val="20"/>
              </w:rPr>
              <w:t>~$150</w:t>
            </w:r>
          </w:p>
        </w:tc>
        <w:tc>
          <w:tcPr>
            <w:tcW w:w="32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sz w:val="20"/>
                <w:szCs w:val="20"/>
              </w:rPr>
              <w:t>~$40–60</w:t>
            </w:r>
          </w:p>
        </w:tc>
      </w:tr>
      <w:tr>
        <w:trPr/>
        <w:tc>
          <w:tcPr>
            <w:tcW w:w="2799" w:type="dxa"/>
            <w:tcBorders>
              <w:top w:val="single" w:sz="2" w:space="0" w:color="CCCCCC"/>
              <w:start w:val="single" w:sz="2" w:space="0" w:color="CCCCCC"/>
              <w:bottom w:val="single" w:sz="2" w:space="0" w:color="CCCCCC"/>
              <w:end w:val="single" w:sz="2" w:space="0" w:color="CCCCCC"/>
            </w:tcBorders>
          </w:tcPr>
          <w:p>
            <w:pPr>
              <w:pStyle w:val="Normal"/>
              <w:rPr/>
            </w:pPr>
            <w:r>
              <w:rPr>
                <w:b/>
                <w:bCs/>
                <w:sz w:val="20"/>
                <w:szCs w:val="20"/>
              </w:rPr>
              <w:t>Dimensions</w:t>
            </w:r>
          </w:p>
        </w:tc>
        <w:tc>
          <w:tcPr>
            <w:tcW w:w="3281"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~127 × 65 × 19 mm (~150g)</w:t>
            </w:r>
          </w:p>
        </w:tc>
        <w:tc>
          <w:tcPr>
            <w:tcW w:w="32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~106 × 66 × 16 mm (~133g)</w:t>
            </w:r>
          </w:p>
        </w:tc>
      </w:tr>
      <w:tr>
        <w:trPr/>
        <w:tc>
          <w:tcPr>
            <w:tcW w:w="2799"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b/>
                <w:bCs/>
                <w:sz w:val="20"/>
                <w:szCs w:val="20"/>
              </w:rPr>
              <w:t>Cellular Speed</w:t>
            </w:r>
          </w:p>
        </w:tc>
        <w:tc>
          <w:tcPr>
            <w:tcW w:w="3281"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sz w:val="20"/>
                <w:szCs w:val="20"/>
              </w:rPr>
              <w:t>LTE Cat 4 (150 Mbps down / 50 Mbps up)</w:t>
            </w:r>
          </w:p>
        </w:tc>
        <w:tc>
          <w:tcPr>
            <w:tcW w:w="32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sz w:val="20"/>
                <w:szCs w:val="20"/>
              </w:rPr>
              <w:t>LTE Cat 4 (150 Mbps down / 50 Mbps up)</w:t>
            </w:r>
          </w:p>
        </w:tc>
      </w:tr>
      <w:tr>
        <w:trPr/>
        <w:tc>
          <w:tcPr>
            <w:tcW w:w="2799" w:type="dxa"/>
            <w:tcBorders>
              <w:top w:val="single" w:sz="2" w:space="0" w:color="CCCCCC"/>
              <w:start w:val="single" w:sz="2" w:space="0" w:color="CCCCCC"/>
              <w:bottom w:val="single" w:sz="2" w:space="0" w:color="CCCCCC"/>
              <w:end w:val="single" w:sz="2" w:space="0" w:color="CCCCCC"/>
            </w:tcBorders>
          </w:tcPr>
          <w:p>
            <w:pPr>
              <w:pStyle w:val="Normal"/>
              <w:rPr/>
            </w:pPr>
            <w:r>
              <w:rPr>
                <w:b/>
                <w:bCs/>
                <w:sz w:val="20"/>
                <w:szCs w:val="20"/>
              </w:rPr>
              <w:t>WiFi</w:t>
            </w:r>
          </w:p>
        </w:tc>
        <w:tc>
          <w:tcPr>
            <w:tcW w:w="3281"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802.11 b/g/n (2.4 GHz), up to 10 devices</w:t>
            </w:r>
          </w:p>
        </w:tc>
        <w:tc>
          <w:tcPr>
            <w:tcW w:w="32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802.11 b/g/n (2.4 GHz), up to 10 devices</w:t>
            </w:r>
          </w:p>
        </w:tc>
      </w:tr>
      <w:tr>
        <w:trPr/>
        <w:tc>
          <w:tcPr>
            <w:tcW w:w="2799"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b/>
                <w:bCs/>
                <w:sz w:val="20"/>
                <w:szCs w:val="20"/>
              </w:rPr>
              <w:t>Battery</w:t>
            </w:r>
          </w:p>
        </w:tc>
        <w:tc>
          <w:tcPr>
            <w:tcW w:w="3281"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sz w:val="20"/>
                <w:szCs w:val="20"/>
              </w:rPr>
              <w:t>3500 mAh (~12h standby, ~6h active use)</w:t>
            </w:r>
          </w:p>
        </w:tc>
        <w:tc>
          <w:tcPr>
            <w:tcW w:w="32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sz w:val="20"/>
                <w:szCs w:val="20"/>
              </w:rPr>
              <w:t>2000 mAh (~8h active use), removable</w:t>
            </w:r>
          </w:p>
        </w:tc>
      </w:tr>
      <w:tr>
        <w:trPr/>
        <w:tc>
          <w:tcPr>
            <w:tcW w:w="2799" w:type="dxa"/>
            <w:tcBorders>
              <w:top w:val="single" w:sz="2" w:space="0" w:color="CCCCCC"/>
              <w:start w:val="single" w:sz="2" w:space="0" w:color="CCCCCC"/>
              <w:bottom w:val="single" w:sz="2" w:space="0" w:color="CCCCCC"/>
              <w:end w:val="single" w:sz="2" w:space="0" w:color="CCCCCC"/>
            </w:tcBorders>
          </w:tcPr>
          <w:p>
            <w:pPr>
              <w:pStyle w:val="Normal"/>
              <w:rPr/>
            </w:pPr>
            <w:r>
              <w:rPr>
                <w:b/>
                <w:bCs/>
                <w:sz w:val="20"/>
                <w:szCs w:val="20"/>
              </w:rPr>
              <w:t>Display</w:t>
            </w:r>
          </w:p>
        </w:tc>
        <w:tc>
          <w:tcPr>
            <w:tcW w:w="3281"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1.44” color LCD (signal, battery, data)</w:t>
            </w:r>
          </w:p>
        </w:tc>
        <w:tc>
          <w:tcPr>
            <w:tcW w:w="32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1.4” TFT LCD (signal, battery, data)</w:t>
            </w:r>
          </w:p>
        </w:tc>
      </w:tr>
      <w:tr>
        <w:trPr/>
        <w:tc>
          <w:tcPr>
            <w:tcW w:w="2799"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b/>
                <w:bCs/>
                <w:sz w:val="20"/>
                <w:szCs w:val="20"/>
              </w:rPr>
              <w:t>SIM Requirement</w:t>
            </w:r>
          </w:p>
        </w:tc>
        <w:tc>
          <w:tcPr>
            <w:tcW w:w="3281"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sz w:val="20"/>
                <w:szCs w:val="20"/>
              </w:rPr>
              <w:t>None required (CloudSIM); optional nano-SIM</w:t>
            </w:r>
          </w:p>
        </w:tc>
        <w:tc>
          <w:tcPr>
            <w:tcW w:w="32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sz w:val="20"/>
                <w:szCs w:val="20"/>
              </w:rPr>
              <w:t>Nano-SIM required (user-provided)</w:t>
            </w:r>
          </w:p>
        </w:tc>
      </w:tr>
      <w:tr>
        <w:trPr/>
        <w:tc>
          <w:tcPr>
            <w:tcW w:w="2799" w:type="dxa"/>
            <w:tcBorders>
              <w:top w:val="single" w:sz="2" w:space="0" w:color="CCCCCC"/>
              <w:start w:val="single" w:sz="2" w:space="0" w:color="CCCCCC"/>
              <w:bottom w:val="single" w:sz="2" w:space="0" w:color="CCCCCC"/>
              <w:end w:val="single" w:sz="2" w:space="0" w:color="CCCCCC"/>
            </w:tcBorders>
          </w:tcPr>
          <w:p>
            <w:pPr>
              <w:pStyle w:val="Normal"/>
              <w:rPr/>
            </w:pPr>
            <w:r>
              <w:rPr>
                <w:b/>
                <w:bCs/>
                <w:sz w:val="20"/>
                <w:szCs w:val="20"/>
              </w:rPr>
              <w:t>Global Coverage</w:t>
            </w:r>
          </w:p>
        </w:tc>
        <w:tc>
          <w:tcPr>
            <w:tcW w:w="3281"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140+ countries via CloudSIM; auto-connects to local carriers</w:t>
            </w:r>
          </w:p>
        </w:tc>
        <w:tc>
          <w:tcPr>
            <w:tcW w:w="32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Wherever user’s SIM has coverage; unlocked for any carrier worldwide</w:t>
            </w:r>
          </w:p>
        </w:tc>
      </w:tr>
      <w:tr>
        <w:trPr/>
        <w:tc>
          <w:tcPr>
            <w:tcW w:w="2799"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b/>
                <w:bCs/>
                <w:sz w:val="20"/>
                <w:szCs w:val="20"/>
              </w:rPr>
              <w:t>Data Cost</w:t>
            </w:r>
          </w:p>
        </w:tc>
        <w:tc>
          <w:tcPr>
            <w:tcW w:w="3281"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sz w:val="20"/>
                <w:szCs w:val="20"/>
              </w:rPr>
              <w:t>~$9–12/GB (CloudSIM); ~$8.99/day NA pass; cheaper with local SIM in slot</w:t>
            </w:r>
          </w:p>
        </w:tc>
        <w:tc>
          <w:tcPr>
            <w:tcW w:w="32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sz w:val="20"/>
                <w:szCs w:val="20"/>
              </w:rPr>
              <w:t>User’s local SIM plan pricing (e.g. T-Mobile 25GB $25/mo; AT&amp;T 50GB $55/mo)</w:t>
            </w:r>
          </w:p>
        </w:tc>
      </w:tr>
      <w:tr>
        <w:trPr/>
        <w:tc>
          <w:tcPr>
            <w:tcW w:w="2799" w:type="dxa"/>
            <w:tcBorders>
              <w:top w:val="single" w:sz="2" w:space="0" w:color="CCCCCC"/>
              <w:start w:val="single" w:sz="2" w:space="0" w:color="CCCCCC"/>
              <w:bottom w:val="single" w:sz="2" w:space="0" w:color="CCCCCC"/>
              <w:end w:val="single" w:sz="2" w:space="0" w:color="CCCCCC"/>
            </w:tcBorders>
          </w:tcPr>
          <w:p>
            <w:pPr>
              <w:pStyle w:val="Normal"/>
              <w:rPr/>
            </w:pPr>
            <w:r>
              <w:rPr>
                <w:b/>
                <w:bCs/>
                <w:sz w:val="20"/>
                <w:szCs w:val="20"/>
              </w:rPr>
              <w:t>Privacy / Carrier Control</w:t>
            </w:r>
          </w:p>
        </w:tc>
        <w:tc>
          <w:tcPr>
            <w:tcW w:w="3281"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CloudSIM routing adds latency; GlocalMe platform manages carrier selection; less user control</w:t>
            </w:r>
          </w:p>
        </w:tc>
        <w:tc>
          <w:tcPr>
            <w:tcW w:w="32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Direct carrier connection; user has full control over SIM, carrier, and plan; lower latency</w:t>
            </w:r>
          </w:p>
        </w:tc>
      </w:tr>
      <w:tr>
        <w:trPr/>
        <w:tc>
          <w:tcPr>
            <w:tcW w:w="2799"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b/>
                <w:bCs/>
                <w:sz w:val="20"/>
                <w:szCs w:val="20"/>
              </w:rPr>
              <w:t>Best For</w:t>
            </w:r>
          </w:p>
        </w:tc>
        <w:tc>
          <w:tcPr>
            <w:tcW w:w="3281"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sz w:val="20"/>
                <w:szCs w:val="20"/>
              </w:rPr>
              <w:t>International travelers; users wanting zero-SIM-swap convenience across 140+ countries</w:t>
            </w:r>
          </w:p>
        </w:tc>
        <w:tc>
          <w:tcPr>
            <w:tcW w:w="32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sz w:val="20"/>
                <w:szCs w:val="20"/>
              </w:rPr>
              <w:t>Cost-conscious users; users wanting full carrier control; privacy-focused users preferring direct SIM</w:t>
            </w:r>
          </w:p>
        </w:tc>
      </w:tr>
    </w:tbl>
    <w:p>
      <w:pPr>
        <w:pStyle w:val="Normal"/>
        <w:spacing w:before="120" w:after="120"/>
        <w:rPr/>
      </w:pPr>
      <w:r>
        <w:rPr>
          <w:rFonts w:eastAsia="Arial" w:cs="Arial"/>
          <w:b/>
          <w:bCs/>
          <w:sz w:val="22"/>
          <w:szCs w:val="22"/>
        </w:rPr>
        <w:t xml:space="preserve">Recommendation: </w:t>
      </w:r>
      <w:r>
        <w:rPr>
          <w:rFonts w:eastAsia="Arial" w:cs="Arial"/>
          <w:sz w:val="22"/>
          <w:szCs w:val="22"/>
        </w:rPr>
        <w:t>For most MyPhone users in the US, Canada, or Mexico, the TP-Link M7350 with a local prepaid SIM offers the best balance of cost, performance, and privacy (direct carrier connection, no CloudSIM routing overhead). For frequent international travelers or users operating across multiple countries, the GlocalMe U3 provides unmatched convenience with automatic carrier switching in 140+ countries. Both devices are pocket-sized, fit in a bag or jacket pocket alongside MyPhone, and provide all-day battery life for SIP voice and data. Neither device stores any MyPhone security data — they are architecturally isolated as dumb internet pipes.</w:t>
      </w:r>
    </w:p>
    <w:p>
      <w:pPr>
        <w:pStyle w:val="Heading1"/>
        <w:spacing w:before="360" w:after="200"/>
        <w:rPr/>
      </w:pPr>
      <w:r>
        <w:rPr>
          <w:rFonts w:eastAsia="Arial" w:cs="Arial"/>
          <w:b/>
          <w:bCs/>
          <w:sz w:val="32"/>
          <w:szCs w:val="32"/>
        </w:rPr>
        <w:t>10. Phase 4: MyCryptoWallet — Quantum-Resilient Bitcoin Custody</w:t>
      </w:r>
    </w:p>
    <w:p>
      <w:pPr>
        <w:pStyle w:val="Normal"/>
        <w:spacing w:before="0" w:after="120"/>
        <w:rPr/>
      </w:pPr>
      <w:r>
        <w:rPr>
          <w:rFonts w:eastAsia="Arial" w:cs="Arial"/>
          <w:sz w:val="22"/>
          <w:szCs w:val="22"/>
        </w:rPr>
        <w:t>Timeline: Months 13–16 (parallel with Phase 3). Agents generate wallet engine, transaction logic, and UI; engineers verify cryptographic correctness, biometric flow, and theft-resistance properties.</w:t>
      </w:r>
    </w:p>
    <w:p>
      <w:pPr>
        <w:pStyle w:val="Normal"/>
        <w:spacing w:before="0" w:after="120"/>
        <w:rPr/>
      </w:pPr>
      <w:r>
        <w:rPr>
          <w:rFonts w:eastAsia="Arial" w:cs="Arial"/>
          <w:sz w:val="22"/>
          <w:szCs w:val="22"/>
        </w:rPr>
        <w:t>MyCryptoWallet is a vault-grade Bitcoin self-custody system built directly into MyPhone. It combines offline-first signing, one-time sweep keys, post-quantum recovery paths, and biometric authentication to create a wallet that is both quantum-resilient and theft-proof.</w:t>
      </w:r>
    </w:p>
    <w:p>
      <w:pPr>
        <w:pStyle w:val="Heading2"/>
        <w:spacing w:before="280" w:after="160"/>
        <w:rPr/>
      </w:pPr>
      <w:r>
        <w:rPr>
          <w:rFonts w:eastAsia="Arial" w:cs="Arial"/>
          <w:b/>
          <w:bCs/>
          <w:sz w:val="28"/>
          <w:szCs w:val="28"/>
        </w:rPr>
        <w:t>10.1 Three-Factor Authentication Architecture (v10.0 — 3FA: Face + Fingerprint + Image Recognition)</w:t>
      </w:r>
    </w:p>
    <w:p>
      <w:pPr>
        <w:pStyle w:val="Normal"/>
        <w:spacing w:before="0" w:after="120"/>
        <w:rPr/>
      </w:pPr>
      <w:r>
        <w:rPr>
          <w:rFonts w:eastAsia="Arial" w:cs="Arial"/>
          <w:sz w:val="22"/>
          <w:szCs w:val="22"/>
        </w:rPr>
        <w:t>v10.0 introduces a full three-factor authentication (3FA) system that replaces the prior two-factor biometric+passcode model. MyPhone defaults to requiring all three factors for device unlock and requires all three for high-security operations. Users can optionally disable individual factors  via device settings, but the device ships with full 3FA enabled.</w:t>
      </w:r>
    </w:p>
    <w:p>
      <w:pPr>
        <w:pStyle w:val="Normal"/>
        <w:spacing w:before="120" w:after="120"/>
        <w:rPr/>
      </w:pPr>
      <w:r>
        <w:rPr>
          <w:rFonts w:eastAsia="Arial" w:cs="Arial"/>
          <w:b/>
          <w:bCs/>
          <w:sz w:val="22"/>
          <w:szCs w:val="22"/>
        </w:rPr>
        <w:t>3FA Factor Summary:</w:t>
      </w:r>
    </w:p>
    <w:tbl>
      <w:tblPr>
        <w:tblW w:w="9360" w:type="dxa"/>
        <w:jc w:val="start"/>
        <w:tblInd w:w="0" w:type="dxa"/>
        <w:tblLayout w:type="fixed"/>
        <w:tblCellMar>
          <w:top w:w="60" w:type="dxa"/>
          <w:start w:w="100" w:type="dxa"/>
          <w:bottom w:w="60" w:type="dxa"/>
          <w:end w:w="100" w:type="dxa"/>
        </w:tblCellMar>
      </w:tblPr>
      <w:tblGrid>
        <w:gridCol w:w="2199"/>
        <w:gridCol w:w="2201"/>
        <w:gridCol w:w="2479"/>
        <w:gridCol w:w="2481"/>
      </w:tblGrid>
      <w:tr>
        <w:trPr>
          <w:tblHeader w:val="true"/>
        </w:trPr>
        <w:tc>
          <w:tcPr>
            <w:tcW w:w="2199"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b/>
                <w:bCs/>
                <w:color w:val="FFFFFF"/>
                <w:sz w:val="20"/>
                <w:szCs w:val="20"/>
              </w:rPr>
              <w:t>Factor</w:t>
            </w:r>
          </w:p>
        </w:tc>
        <w:tc>
          <w:tcPr>
            <w:tcW w:w="2201"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b/>
                <w:bCs/>
                <w:color w:val="FFFFFF"/>
                <w:sz w:val="20"/>
                <w:szCs w:val="20"/>
              </w:rPr>
              <w:t>Category</w:t>
            </w:r>
          </w:p>
        </w:tc>
        <w:tc>
          <w:tcPr>
            <w:tcW w:w="2479"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b/>
                <w:bCs/>
                <w:color w:val="FFFFFF"/>
                <w:sz w:val="20"/>
                <w:szCs w:val="20"/>
              </w:rPr>
              <w:t>Hardware</w:t>
            </w:r>
          </w:p>
        </w:tc>
        <w:tc>
          <w:tcPr>
            <w:tcW w:w="2481"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b/>
                <w:bCs/>
                <w:color w:val="FFFFFF"/>
                <w:sz w:val="20"/>
                <w:szCs w:val="20"/>
              </w:rPr>
              <w:t>Anti-Spoofing</w:t>
            </w:r>
          </w:p>
        </w:tc>
      </w:tr>
      <w:tr>
        <w:trPr/>
        <w:tc>
          <w:tcPr>
            <w:tcW w:w="2199" w:type="dxa"/>
            <w:tcBorders>
              <w:top w:val="single" w:sz="2" w:space="0" w:color="CCCCCC"/>
              <w:start w:val="single" w:sz="2" w:space="0" w:color="CCCCCC"/>
              <w:bottom w:val="single" w:sz="2" w:space="0" w:color="CCCCCC"/>
              <w:end w:val="single" w:sz="2" w:space="0" w:color="CCCCCC"/>
            </w:tcBorders>
          </w:tcPr>
          <w:p>
            <w:pPr>
              <w:pStyle w:val="Normal"/>
              <w:rPr/>
            </w:pPr>
            <w:r>
              <w:rPr>
                <w:b/>
                <w:bCs/>
                <w:sz w:val="20"/>
                <w:szCs w:val="20"/>
              </w:rPr>
              <w:t>Face Recognition</w:t>
            </w:r>
          </w:p>
        </w:tc>
        <w:tc>
          <w:tcPr>
            <w:tcW w:w="2201"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Something you are</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3D depth-mapped front camera + IR</w:t>
            </w:r>
          </w:p>
        </w:tc>
        <w:tc>
          <w:tcPr>
            <w:tcW w:w="2481"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Depth sensing defeats photos, videos, 2D masks</w:t>
            </w:r>
          </w:p>
        </w:tc>
      </w:tr>
      <w:tr>
        <w:trPr/>
        <w:tc>
          <w:tcPr>
            <w:tcW w:w="2199"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b/>
                <w:bCs/>
                <w:sz w:val="20"/>
                <w:szCs w:val="20"/>
              </w:rPr>
              <w:t>Fingerprint</w:t>
            </w:r>
          </w:p>
        </w:tc>
        <w:tc>
          <w:tcPr>
            <w:tcW w:w="2201"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sz w:val="20"/>
                <w:szCs w:val="20"/>
              </w:rPr>
              <w:t>Something you are</w:t>
            </w:r>
          </w:p>
        </w:tc>
        <w:tc>
          <w:tcPr>
            <w:tcW w:w="2479"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sz w:val="20"/>
                <w:szCs w:val="20"/>
              </w:rPr>
              <w:t>Qualcomm 3D Sonic Max under-display ultrasonic sensor (20×30mm)</w:t>
            </w:r>
          </w:p>
        </w:tc>
        <w:tc>
          <w:tcPr>
            <w:tcW w:w="2481"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sz w:val="20"/>
                <w:szCs w:val="20"/>
              </w:rPr>
              <w:t>Ultrasonic 3D skin structure detection defeats silicone/gelatin spoofs</w:t>
            </w:r>
          </w:p>
        </w:tc>
      </w:tr>
      <w:tr>
        <w:trPr/>
        <w:tc>
          <w:tcPr>
            <w:tcW w:w="2199" w:type="dxa"/>
            <w:tcBorders>
              <w:top w:val="single" w:sz="2" w:space="0" w:color="CCCCCC"/>
              <w:start w:val="single" w:sz="2" w:space="0" w:color="CCCCCC"/>
              <w:bottom w:val="single" w:sz="2" w:space="0" w:color="CCCCCC"/>
              <w:end w:val="single" w:sz="2" w:space="0" w:color="CCCCCC"/>
            </w:tcBorders>
          </w:tcPr>
          <w:p>
            <w:pPr>
              <w:pStyle w:val="Normal"/>
              <w:rPr/>
            </w:pPr>
            <w:r>
              <w:rPr>
                <w:b/>
                <w:bCs/>
                <w:sz w:val="20"/>
                <w:szCs w:val="20"/>
              </w:rPr>
              <w:t>Image Recognition</w:t>
            </w:r>
          </w:p>
        </w:tc>
        <w:tc>
          <w:tcPr>
            <w:tcW w:w="2201"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Something you know</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Secure UI display (rendered via secure attention path)</w:t>
            </w:r>
          </w:p>
        </w:tc>
        <w:tc>
          <w:tcPr>
            <w:tcW w:w="2481"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~78 bits entropy; shoulder-surfing resistant; keylogger immune</w:t>
            </w:r>
          </w:p>
        </w:tc>
      </w:tr>
    </w:tbl>
    <w:p>
      <w:pPr>
        <w:pStyle w:val="Normal"/>
        <w:spacing w:before="120" w:after="120"/>
        <w:rPr/>
      </w:pPr>
      <w:r>
        <w:rPr>
          <w:rFonts w:eastAsia="Arial" w:cs="Arial"/>
          <w:b/>
          <w:bCs/>
          <w:sz w:val="22"/>
          <w:szCs w:val="22"/>
        </w:rPr>
        <w:t>3FA Authentication Flow:</w:t>
      </w:r>
    </w:p>
    <w:p>
      <w:pPr>
        <w:pStyle w:val="Normal"/>
        <w:spacing w:before="0" w:after="120"/>
        <w:rPr/>
      </w:pPr>
      <w:r>
        <w:rPr>
          <w:rFonts w:eastAsia="Arial" w:cs="Arial"/>
          <w:b/>
          <w:bCs/>
          <w:sz w:val="22"/>
          <w:szCs w:val="22"/>
        </w:rPr>
        <w:t xml:space="preserve">Step 1 — Face Recognition (automatic): </w:t>
      </w:r>
      <w:r>
        <w:rPr>
          <w:rFonts w:eastAsia="Arial" w:cs="Arial"/>
          <w:sz w:val="22"/>
          <w:szCs w:val="22"/>
        </w:rPr>
        <w:t>User picks up phone. Front camera activates immediately and begins 3D depth-mapped face scan. The seL4-isolated biometric ISP compartment performs anti-spoofing checks: IR reflectance analysis (detects printed photos/screens), depth mapping verification (detects 2D masks), micro-saccade detection (detects static images), and temporal consistency checks (multiple frames required). Extracted face template and liveness attestation are sent to SPU via cryptod. SPU compares against enrolled face template stored in SPU key store. If face match succeeds, Step 2 unlocks.</w:t>
      </w:r>
    </w:p>
    <w:p>
      <w:pPr>
        <w:pStyle w:val="Normal"/>
        <w:spacing w:before="0" w:after="120"/>
        <w:rPr/>
      </w:pPr>
      <w:r>
        <w:rPr>
          <w:rFonts w:eastAsia="Arial" w:cs="Arial"/>
          <w:b/>
          <w:bCs/>
          <w:sz w:val="22"/>
          <w:szCs w:val="22"/>
        </w:rPr>
        <w:t xml:space="preserve">Step 2 — Fingerprint Verification: </w:t>
      </w:r>
      <w:r>
        <w:rPr>
          <w:rFonts w:eastAsia="Arial" w:cs="Arial"/>
          <w:sz w:val="22"/>
          <w:szCs w:val="22"/>
        </w:rPr>
        <w:t>User touches anywhere on the lower half of the display. The Qualcomm 3D Sonic Max under-display ultrasonic fingerprint sensor captures a 3D fingerprint scan through the glass. Ultrasonic sensing detects subcutaneous skin structure (ridges, valleys, pores, sweat ducts at depth), defeating silicone molds, gelatin replicas, and 2D printed fingerprints that bypass capacitive or optical sensors. Fingerprint template is sent to SPU for matching against enrolled templates. If fingerprint match succeeds, Step 3 unlocks.</w:t>
      </w:r>
    </w:p>
    <w:p>
      <w:pPr>
        <w:pStyle w:val="Normal"/>
        <w:spacing w:before="0" w:after="120"/>
        <w:rPr/>
      </w:pPr>
      <w:r>
        <w:rPr>
          <w:rFonts w:eastAsia="Arial" w:cs="Arial"/>
          <w:b/>
          <w:bCs/>
          <w:sz w:val="22"/>
          <w:szCs w:val="22"/>
        </w:rPr>
        <w:t xml:space="preserve">Step 3 — Image Recognition Cognitive Challenge: </w:t>
      </w:r>
      <w:r>
        <w:rPr>
          <w:rFonts w:eastAsia="Arial" w:cs="Arial"/>
          <w:sz w:val="22"/>
          <w:szCs w:val="22"/>
        </w:rPr>
        <w:t>The secure attention mechanism displays 10 random images drawn from the master set of 1,000 curated images. The user identifies and selects whichever of their 10 pre-enrolled secret images appear in the displayed set (typically 3–4 will appear per round). The image challenge is rendered via the secure UI path (hardware-driven LED indicator active) to prevent spoofing by compromised Linux VM apps. For standard device unlock, one round is required. For high-security operations (sending cryptocurrency, changing factor policy, wallet operations), three sequential rounds are required with fresh random draws each round — yielding combined single-attempt attack resistance of approximately 1 in 9.26 million. Image set and user selections are stored exclusively in SPU key store.</w:t>
      </w:r>
    </w:p>
    <w:p>
      <w:pPr>
        <w:pStyle w:val="Normal"/>
        <w:spacing w:before="0" w:after="120"/>
        <w:rPr/>
      </w:pPr>
      <w:r>
        <w:rPr>
          <w:rFonts w:eastAsia="Arial" w:cs="Arial"/>
          <w:b/>
          <w:bCs/>
          <w:sz w:val="22"/>
          <w:szCs w:val="22"/>
        </w:rPr>
        <w:t xml:space="preserve">Step 4 — Cryptographic Attestation: </w:t>
      </w:r>
      <w:r>
        <w:rPr>
          <w:rFonts w:eastAsia="Arial" w:cs="Arial"/>
          <w:sz w:val="22"/>
          <w:szCs w:val="22"/>
        </w:rPr>
        <w:t xml:space="preserve">SPU combines all three factor match results to derive an authentication token. SPU signs an authentication attestation with timestamp, nonce, and factor bitmask (indicating which factors were verified). This attestation unlocks the specific capability requested. Attestations expire after 30 seconds. </w:t>
      </w:r>
    </w:p>
    <w:p>
      <w:pPr>
        <w:pStyle w:val="Normal"/>
        <w:spacing w:before="120" w:after="120"/>
        <w:rPr/>
      </w:pPr>
      <w:r>
        <w:rPr>
          <w:rFonts w:eastAsia="Arial" w:cs="Arial"/>
          <w:b/>
          <w:bCs/>
          <w:sz w:val="22"/>
          <w:szCs w:val="22"/>
        </w:rPr>
        <w:t>Image Recognition Security Analysis:</w:t>
      </w:r>
    </w:p>
    <w:p>
      <w:pPr>
        <w:pStyle w:val="Normal"/>
        <w:spacing w:before="0" w:after="120"/>
        <w:rPr/>
      </w:pPr>
      <w:r>
        <w:rPr>
          <w:rFonts w:eastAsia="Arial" w:cs="Arial"/>
          <w:sz w:val="22"/>
          <w:szCs w:val="22"/>
        </w:rPr>
        <w:t>The image recognition system replaces the traditional alphanumeric passcode with a recognition-based graphical authentication system. During enrollment, the user selects 10 secret images from a curated set of 1,000 diverse, visually distinct photographs stored in the SPU. At authentication, 10 images are drawn randomly from the full set of 1,000 and displayed; the user selects whichever of their secret images appear. The master selection space is C(1000,10) ≈ 2.63 × 10²³, providing approximately 78 bits of entropy — dramatically exceeding a 4–6 digit PIN (13–20 bits) or typical password (30–40 bits). Per-round guessing probability is approximately 1/210 (assuming 4 correct images shown among 10); three rounds yields approximately 1 in 9.26 million. Security properties: resistant to shoulder-surfing (different images shown each time), immune to keyloggers (no keyboard input), resistant to screenshot attacks (observing one screen reveals only a few secret images, not the full set of 10), and resistant to brute-force bots (rate limiting + multi-round challenge). Known weakness: set intersection attacks across multiple observed sessions can narrow the secret set; mitigated by rate-limiting authentication attempts and monitoring for repeated failures.</w:t>
      </w:r>
    </w:p>
    <w:p>
      <w:pPr>
        <w:pStyle w:val="Normal"/>
        <w:spacing w:before="120" w:after="120"/>
        <w:rPr/>
      </w:pPr>
      <w:r>
        <w:rPr>
          <w:rFonts w:eastAsia="Arial" w:cs="Arial"/>
          <w:b/>
          <w:bCs/>
          <w:sz w:val="22"/>
          <w:szCs w:val="22"/>
        </w:rPr>
        <w:t>Configurable Factor Policy:</w:t>
      </w:r>
    </w:p>
    <w:p>
      <w:pPr>
        <w:pStyle w:val="Normal"/>
        <w:spacing w:before="0" w:after="120"/>
        <w:rPr/>
      </w:pPr>
      <w:r>
        <w:rPr>
          <w:rFonts w:eastAsia="Arial" w:cs="Arial"/>
          <w:sz w:val="22"/>
          <w:szCs w:val="22"/>
        </w:rPr>
        <w:t>Users can individually disable any of the three factors for general device unlock via device settings. The device ships with all three factors enabled (full 3FA). Changing the factor policy itself requires full 3FA authentication. Regardless of user-configured factor policy, the following operations always require full 3FA: wallet transactions (sending cryptocurrency), Socure re-verification prompts, factor policy changes, and any operation that accesses SPU-stored keys. This ensures that even if a user disables face or fingerprint for convenience on device unlock, their funds and critical operations remain protected by the full three-factor chain.</w:t>
      </w:r>
    </w:p>
    <w:p>
      <w:pPr>
        <w:pStyle w:val="Heading2"/>
        <w:spacing w:before="280" w:after="160"/>
        <w:rPr/>
      </w:pPr>
      <w:r>
        <w:rPr>
          <w:rFonts w:eastAsia="Arial" w:cs="Arial"/>
          <w:b/>
          <w:bCs/>
          <w:sz w:val="28"/>
          <w:szCs w:val="28"/>
        </w:rPr>
        <w:t>10.2 Quantum-Resilient Design Principles</w:t>
      </w:r>
    </w:p>
    <w:p>
      <w:pPr>
        <w:pStyle w:val="Normal"/>
        <w:spacing w:before="0" w:after="120"/>
        <w:rPr/>
      </w:pPr>
      <w:r>
        <w:rPr>
          <w:rFonts w:eastAsia="Arial" w:cs="Arial"/>
          <w:sz w:val="22"/>
          <w:szCs w:val="22"/>
        </w:rPr>
        <w:t>The wallet achieves quantum resilience without requiring exotic cryptography today. The core insight: a quantum attacker needs both an exposed public key and time while funds remain locked at that key. MyCryptoWallet ensures that when a vault public key is revealed during a spend, funds are already transitioning to a new key and are immediately swept, leaving no exploitable window.</w:t>
      </w:r>
    </w:p>
    <w:p>
      <w:pPr>
        <w:pStyle w:val="Normal"/>
        <w:spacing w:before="0" w:after="120"/>
        <w:rPr/>
      </w:pPr>
      <w:r>
        <w:rPr>
          <w:rFonts w:eastAsia="Arial" w:cs="Arial"/>
          <w:b/>
          <w:bCs/>
          <w:sz w:val="22"/>
          <w:szCs w:val="22"/>
        </w:rPr>
        <w:t>Key Hierarchy (Deterministic):</w:t>
      </w:r>
    </w:p>
    <w:p>
      <w:pPr>
        <w:pStyle w:val="Normal"/>
        <w:spacing w:before="0" w:after="120"/>
        <w:rPr/>
      </w:pPr>
      <w:r>
        <w:rPr>
          <w:rFonts w:eastAsia="Arial" w:cs="Arial"/>
          <w:b/>
          <w:bCs/>
          <w:sz w:val="22"/>
          <w:szCs w:val="22"/>
        </w:rPr>
        <w:t xml:space="preserve">seed </w:t>
      </w:r>
      <w:r>
        <w:rPr>
          <w:rFonts w:eastAsia="Arial" w:cs="Arial"/>
          <w:sz w:val="22"/>
          <w:szCs w:val="22"/>
        </w:rPr>
        <w:t>(stored in SPU, never exported)</w:t>
      </w:r>
    </w:p>
    <w:p>
      <w:pPr>
        <w:pStyle w:val="Normal"/>
        <w:spacing w:before="0" w:after="120"/>
        <w:rPr/>
      </w:pPr>
      <w:r>
        <w:rPr>
          <w:rFonts w:eastAsia="Arial" w:cs="Arial"/>
          <w:b/>
          <w:bCs/>
          <w:sz w:val="22"/>
          <w:szCs w:val="22"/>
        </w:rPr>
        <w:t xml:space="preserve">├─ </w:t>
      </w:r>
      <w:r>
        <w:rPr>
          <w:rFonts w:eastAsia="Arial" w:cs="Arial"/>
          <w:b/>
          <w:bCs/>
          <w:sz w:val="22"/>
          <w:szCs w:val="22"/>
        </w:rPr>
        <w:t xml:space="preserve">vault_branch m/0/i </w:t>
      </w:r>
      <w:r>
        <w:rPr>
          <w:rFonts w:eastAsia="Arial" w:cs="Arial"/>
          <w:sz w:val="22"/>
          <w:szCs w:val="22"/>
        </w:rPr>
        <w:t>(long-term, hash-locked)</w:t>
      </w:r>
    </w:p>
    <w:p>
      <w:pPr>
        <w:pStyle w:val="Normal"/>
        <w:spacing w:before="0" w:after="120"/>
        <w:rPr/>
      </w:pPr>
      <w:r>
        <w:rPr>
          <w:rFonts w:eastAsia="Arial" w:cs="Arial"/>
          <w:b/>
          <w:bCs/>
          <w:sz w:val="22"/>
          <w:szCs w:val="22"/>
        </w:rPr>
        <w:t xml:space="preserve">├─ </w:t>
      </w:r>
      <w:r>
        <w:rPr>
          <w:rFonts w:eastAsia="Arial" w:cs="Arial"/>
          <w:b/>
          <w:bCs/>
          <w:sz w:val="22"/>
          <w:szCs w:val="22"/>
        </w:rPr>
        <w:t xml:space="preserve">sweep_branch m/1/j </w:t>
      </w:r>
      <w:r>
        <w:rPr>
          <w:rFonts w:eastAsia="Arial" w:cs="Arial"/>
          <w:sz w:val="22"/>
          <w:szCs w:val="22"/>
        </w:rPr>
        <w:t>(one-time ephemeral)</w:t>
      </w:r>
    </w:p>
    <w:p>
      <w:pPr>
        <w:pStyle w:val="Normal"/>
        <w:spacing w:before="0" w:after="120"/>
        <w:rPr/>
      </w:pPr>
      <w:r>
        <w:rPr>
          <w:rFonts w:eastAsia="Arial" w:cs="Arial"/>
          <w:b/>
          <w:bCs/>
          <w:sz w:val="22"/>
          <w:szCs w:val="22"/>
        </w:rPr>
        <w:t xml:space="preserve">└─ </w:t>
      </w:r>
      <w:r>
        <w:rPr>
          <w:rFonts w:eastAsia="Arial" w:cs="Arial"/>
          <w:b/>
          <w:bCs/>
          <w:sz w:val="22"/>
          <w:szCs w:val="22"/>
        </w:rPr>
        <w:t xml:space="preserve">pq_branch m/2/k </w:t>
      </w:r>
      <w:r>
        <w:rPr>
          <w:rFonts w:eastAsia="Arial" w:cs="Arial"/>
          <w:sz w:val="22"/>
          <w:szCs w:val="22"/>
        </w:rPr>
        <w:t>(post-quantum recovery, stored in OPTIGA)</w:t>
      </w:r>
    </w:p>
    <w:p>
      <w:pPr>
        <w:pStyle w:val="Heading2"/>
        <w:spacing w:before="280" w:after="160"/>
        <w:rPr/>
      </w:pPr>
      <w:r>
        <w:rPr>
          <w:rFonts w:eastAsia="Arial" w:cs="Arial"/>
          <w:b/>
          <w:bCs/>
          <w:sz w:val="28"/>
          <w:szCs w:val="28"/>
        </w:rPr>
        <w:t>10.3 Vault-Sweep Spend Flow</w:t>
      </w:r>
    </w:p>
    <w:tbl>
      <w:tblPr>
        <w:tblW w:w="9360" w:type="dxa"/>
        <w:jc w:val="start"/>
        <w:tblInd w:w="0" w:type="dxa"/>
        <w:tblLayout w:type="fixed"/>
        <w:tblCellMar>
          <w:top w:w="60" w:type="dxa"/>
          <w:start w:w="100" w:type="dxa"/>
          <w:bottom w:w="60" w:type="dxa"/>
          <w:end w:w="100" w:type="dxa"/>
        </w:tblCellMar>
      </w:tblPr>
      <w:tblGrid>
        <w:gridCol w:w="2398"/>
        <w:gridCol w:w="2399"/>
        <w:gridCol w:w="2163"/>
        <w:gridCol w:w="2400"/>
      </w:tblGrid>
      <w:tr>
        <w:trPr>
          <w:tblHeader w:val="true"/>
        </w:trPr>
        <w:tc>
          <w:tcPr>
            <w:tcW w:w="2398"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Stage</w:t>
            </w:r>
          </w:p>
        </w:tc>
        <w:tc>
          <w:tcPr>
            <w:tcW w:w="2399"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Public Key Exposed?</w:t>
            </w:r>
          </w:p>
        </w:tc>
        <w:tc>
          <w:tcPr>
            <w:tcW w:w="2163"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Funds Still There?</w:t>
            </w:r>
          </w:p>
        </w:tc>
        <w:tc>
          <w:tcPr>
            <w:tcW w:w="24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Window</w:t>
            </w:r>
          </w:p>
        </w:tc>
      </w:tr>
      <w:tr>
        <w:trPr/>
        <w:tc>
          <w:tcPr>
            <w:tcW w:w="23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Funds at rest in vault</w:t>
            </w:r>
          </w:p>
        </w:tc>
        <w:tc>
          <w:tcPr>
            <w:tcW w:w="2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No (hash only)</w:t>
            </w:r>
          </w:p>
        </w:tc>
        <w:tc>
          <w:tcPr>
            <w:tcW w:w="21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Yes</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None</w:t>
            </w:r>
          </w:p>
        </w:tc>
      </w:tr>
      <w:tr>
        <w:trPr/>
        <w:tc>
          <w:tcPr>
            <w:tcW w:w="23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TX1 in mempool</w:t>
            </w:r>
          </w:p>
        </w:tc>
        <w:tc>
          <w:tcPr>
            <w:tcW w:w="2399"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V_i exposed</w:t>
            </w:r>
          </w:p>
        </w:tc>
        <w:tc>
          <w:tcPr>
            <w:tcW w:w="21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Yes (briefly)</w:t>
            </w:r>
          </w:p>
        </w:tc>
        <w:tc>
          <w:tcPr>
            <w:tcW w:w="24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~10 minutes</w:t>
            </w:r>
          </w:p>
        </w:tc>
      </w:tr>
      <w:tr>
        <w:trPr/>
        <w:tc>
          <w:tcPr>
            <w:tcW w:w="23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After TX1 confirms</w:t>
            </w:r>
          </w:p>
        </w:tc>
        <w:tc>
          <w:tcPr>
            <w:tcW w:w="2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V_i exposed</w:t>
            </w:r>
          </w:p>
        </w:tc>
        <w:tc>
          <w:tcPr>
            <w:tcW w:w="21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No (moved to S_j)</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0</w:t>
            </w:r>
          </w:p>
        </w:tc>
      </w:tr>
      <w:tr>
        <w:trPr/>
        <w:tc>
          <w:tcPr>
            <w:tcW w:w="23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TX2 in mempool</w:t>
            </w:r>
          </w:p>
        </w:tc>
        <w:tc>
          <w:tcPr>
            <w:tcW w:w="2399"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S_j exposed</w:t>
            </w:r>
          </w:p>
        </w:tc>
        <w:tc>
          <w:tcPr>
            <w:tcW w:w="21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Yes (briefly)</w:t>
            </w:r>
          </w:p>
        </w:tc>
        <w:tc>
          <w:tcPr>
            <w:tcW w:w="24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Seconds</w:t>
            </w:r>
          </w:p>
        </w:tc>
      </w:tr>
      <w:tr>
        <w:trPr/>
        <w:tc>
          <w:tcPr>
            <w:tcW w:w="23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After TX2 confirms</w:t>
            </w:r>
          </w:p>
        </w:tc>
        <w:tc>
          <w:tcPr>
            <w:tcW w:w="2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S_j exposed</w:t>
            </w:r>
          </w:p>
        </w:tc>
        <w:tc>
          <w:tcPr>
            <w:tcW w:w="21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No (at recipient)</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0</w:t>
            </w:r>
          </w:p>
        </w:tc>
      </w:tr>
    </w:tbl>
    <w:p>
      <w:pPr>
        <w:pStyle w:val="Normal"/>
        <w:spacing w:before="0" w:after="200"/>
        <w:rPr/>
      </w:pPr>
      <w:r>
        <w:rPr/>
      </w:r>
    </w:p>
    <w:p>
      <w:pPr>
        <w:pStyle w:val="Normal"/>
        <w:spacing w:before="0" w:after="120"/>
        <w:rPr/>
      </w:pPr>
      <w:r>
        <w:rPr>
          <w:rFonts w:eastAsia="Arial" w:cs="Arial"/>
          <w:sz w:val="22"/>
          <w:szCs w:val="22"/>
        </w:rPr>
        <w:t>Even a future quantum computer would need to solve ECC in seconds — a capability far beyond any projected timeline.</w:t>
      </w:r>
    </w:p>
    <w:p>
      <w:pPr>
        <w:pStyle w:val="Heading2"/>
        <w:spacing w:before="280" w:after="160"/>
        <w:rPr/>
      </w:pPr>
      <w:r>
        <w:rPr>
          <w:rFonts w:eastAsia="Arial" w:cs="Arial"/>
          <w:b/>
          <w:bCs/>
          <w:sz w:val="28"/>
          <w:szCs w:val="28"/>
        </w:rPr>
        <w:t>10.4 Vault Script Template</w:t>
      </w:r>
    </w:p>
    <w:p>
      <w:pPr>
        <w:pStyle w:val="Normal"/>
        <w:spacing w:before="0" w:after="120"/>
        <w:rPr/>
      </w:pPr>
      <w:r>
        <w:rPr>
          <w:rFonts w:eastAsia="Arial" w:cs="Arial"/>
          <w:sz w:val="22"/>
          <w:szCs w:val="22"/>
        </w:rPr>
        <w:t>Each vault UTXO uses a Taproot/P2WSH script with two spend paths:</w:t>
      </w:r>
    </w:p>
    <w:p>
      <w:pPr>
        <w:pStyle w:val="Normal"/>
        <w:spacing w:before="0" w:after="120"/>
        <w:rPr/>
      </w:pPr>
      <w:r>
        <w:rPr>
          <w:rFonts w:eastAsia="Arial" w:cs="Arial"/>
          <w:b/>
          <w:bCs/>
          <w:sz w:val="22"/>
          <w:szCs w:val="22"/>
        </w:rPr>
        <w:t xml:space="preserve">Path A — Owner Spend: </w:t>
      </w:r>
      <w:r>
        <w:rPr>
          <w:rFonts w:eastAsia="Arial" w:cs="Arial"/>
          <w:sz w:val="22"/>
          <w:szCs w:val="22"/>
        </w:rPr>
        <w:t>HASH160(V_i) EQUALVERIFY CHECKSIG — Normal spending with vault key (classical crypto, SPU-signed).</w:t>
      </w:r>
    </w:p>
    <w:p>
      <w:pPr>
        <w:pStyle w:val="Normal"/>
        <w:spacing w:before="0" w:after="120"/>
        <w:rPr/>
      </w:pPr>
      <w:r>
        <w:rPr>
          <w:rFonts w:eastAsia="Arial" w:cs="Arial"/>
          <w:b/>
          <w:bCs/>
          <w:sz w:val="22"/>
          <w:szCs w:val="22"/>
        </w:rPr>
        <w:t xml:space="preserve">Path B — Delayed Recovery: </w:t>
      </w:r>
      <w:r>
        <w:rPr>
          <w:rFonts w:eastAsia="Arial" w:cs="Arial"/>
          <w:sz w:val="22"/>
          <w:szCs w:val="22"/>
        </w:rPr>
        <w:t>30-day CHECKSEQUENCEVERIFY + PQ_PUBKEY CHECKSIG — Post-quantum recovery if ECC is broken or keys are lost (PQ keys in OPTIGA TPM).</w:t>
      </w:r>
    </w:p>
    <w:p>
      <w:pPr>
        <w:pStyle w:val="Heading2"/>
        <w:spacing w:before="280" w:after="160"/>
        <w:rPr/>
      </w:pPr>
      <w:r>
        <w:rPr>
          <w:rFonts w:eastAsia="Arial" w:cs="Arial"/>
          <w:b/>
          <w:bCs/>
          <w:sz w:val="28"/>
          <w:szCs w:val="28"/>
        </w:rPr>
        <w:t>10.5 Post-Quantum Recovery Layer (v10.0)</w:t>
      </w:r>
    </w:p>
    <w:p>
      <w:pPr>
        <w:pStyle w:val="Normal"/>
        <w:spacing w:before="0" w:after="120"/>
        <w:rPr/>
      </w:pPr>
      <w:r>
        <w:rPr>
          <w:rFonts w:eastAsia="Arial" w:cs="Arial"/>
          <w:sz w:val="22"/>
          <w:szCs w:val="22"/>
        </w:rPr>
        <w:t>PQC standardization: v7.0 uses NIST final names throughout. ML-KEM-1024 + ML-DSA-87 for primary PQC operations. SPHINCS+-256f (hash-based, conservative assumptions) for long-term recovery keys. All PQC operations execute on the Infineon OPTIGA TPM, which supports firmware-updatable algorithm suites for future agility (e.g., if NIST revises ML-KEM parameters).</w:t>
      </w:r>
    </w:p>
    <w:p>
      <w:pPr>
        <w:pStyle w:val="Normal"/>
        <w:spacing w:before="0" w:after="120"/>
        <w:rPr/>
      </w:pPr>
      <w:r>
        <w:rPr>
          <w:rFonts w:eastAsia="Arial" w:cs="Arial"/>
          <w:sz w:val="22"/>
          <w:szCs w:val="22"/>
        </w:rPr>
        <w:t>Hybrid classical+PQC for all TLS: X25519+ML-KEM-768 for key exchange, Ed25519+ML-DSA-65 for signatures.</w:t>
      </w:r>
    </w:p>
    <w:p>
      <w:pPr>
        <w:pStyle w:val="Heading2"/>
        <w:spacing w:before="280" w:after="160"/>
        <w:rPr/>
      </w:pPr>
      <w:r>
        <w:rPr>
          <w:rFonts w:eastAsia="Arial" w:cs="Arial"/>
          <w:b/>
          <w:bCs/>
          <w:sz w:val="28"/>
          <w:szCs w:val="28"/>
        </w:rPr>
        <w:t>10.6 Social Recovery (v10.0)</w:t>
      </w:r>
    </w:p>
    <w:p>
      <w:pPr>
        <w:pStyle w:val="Normal"/>
        <w:spacing w:before="0" w:after="120"/>
        <w:rPr/>
      </w:pPr>
      <w:r>
        <w:rPr>
          <w:rFonts w:eastAsia="Arial" w:cs="Arial"/>
          <w:b/>
          <w:bCs/>
          <w:sz w:val="22"/>
          <w:szCs w:val="22"/>
        </w:rPr>
        <w:t xml:space="preserve">Configuration: </w:t>
      </w:r>
      <w:r>
        <w:rPr>
          <w:rFonts w:eastAsia="Arial" w:cs="Arial"/>
          <w:sz w:val="22"/>
          <w:szCs w:val="22"/>
        </w:rPr>
        <w:t>User splits a recovery secret into N shares (default 3-of-5) during wallet setup.</w:t>
      </w:r>
    </w:p>
    <w:p>
      <w:pPr>
        <w:pStyle w:val="Normal"/>
        <w:spacing w:before="0" w:after="120"/>
        <w:rPr/>
      </w:pPr>
      <w:r>
        <w:rPr>
          <w:rFonts w:eastAsia="Arial" w:cs="Arial"/>
          <w:b/>
          <w:bCs/>
          <w:sz w:val="22"/>
          <w:szCs w:val="22"/>
        </w:rPr>
        <w:t xml:space="preserve">Share Distribution: </w:t>
      </w:r>
      <w:r>
        <w:rPr>
          <w:rFonts w:eastAsia="Arial" w:cs="Arial"/>
          <w:sz w:val="22"/>
          <w:szCs w:val="22"/>
        </w:rPr>
        <w:t>Shares exported via QR code to trusted parties (family, attorney, safety deposit box). Each share is additionally encrypted with the recipient’s PQC public key (ML-KEM-1024).</w:t>
      </w:r>
    </w:p>
    <w:p>
      <w:pPr>
        <w:pStyle w:val="Normal"/>
        <w:spacing w:before="0" w:after="120"/>
        <w:rPr/>
      </w:pPr>
      <w:r>
        <w:rPr>
          <w:rFonts w:eastAsia="Arial" w:cs="Arial"/>
          <w:b/>
          <w:bCs/>
          <w:sz w:val="22"/>
          <w:szCs w:val="22"/>
        </w:rPr>
        <w:t xml:space="preserve">Recovery: </w:t>
      </w:r>
      <w:r>
        <w:rPr>
          <w:rFonts w:eastAsia="Arial" w:cs="Arial"/>
          <w:sz w:val="22"/>
          <w:szCs w:val="22"/>
        </w:rPr>
        <w:t>3 of 5 shares reconstruct the recovery secret, which combined with a 90-day timelock, allows fund migration to a new wallet. This requires no biometric — it is the emergency bypass for biometric failure.</w:t>
      </w:r>
    </w:p>
    <w:p>
      <w:pPr>
        <w:pStyle w:val="Normal"/>
        <w:spacing w:before="0" w:after="120"/>
        <w:rPr/>
      </w:pPr>
      <w:r>
        <w:rPr>
          <w:rFonts w:eastAsia="Arial" w:cs="Arial"/>
          <w:b/>
          <w:bCs/>
          <w:sz w:val="22"/>
          <w:szCs w:val="22"/>
        </w:rPr>
        <w:t xml:space="preserve">Security: </w:t>
      </w:r>
      <w:r>
        <w:rPr>
          <w:rFonts w:eastAsia="Arial" w:cs="Arial"/>
          <w:sz w:val="22"/>
          <w:szCs w:val="22"/>
        </w:rPr>
        <w:t>No single share holder can recover funds. The 90-day timelock provides ample warning to the legitimate owner. All share operations are PQC-protected.</w:t>
      </w:r>
    </w:p>
    <w:p>
      <w:pPr>
        <w:pStyle w:val="Heading2"/>
        <w:spacing w:before="280" w:after="160"/>
        <w:rPr/>
      </w:pPr>
      <w:r>
        <w:rPr>
          <w:rFonts w:eastAsia="Arial" w:cs="Arial"/>
          <w:b/>
          <w:bCs/>
          <w:sz w:val="28"/>
          <w:szCs w:val="28"/>
        </w:rPr>
        <w:t>10.7 Mempool Monitoring Defense</w:t>
      </w:r>
    </w:p>
    <w:p>
      <w:pPr>
        <w:pStyle w:val="Normal"/>
        <w:spacing w:before="0" w:after="120"/>
        <w:rPr/>
      </w:pPr>
      <w:r>
        <w:rPr>
          <w:rFonts w:eastAsia="Arial" w:cs="Arial"/>
          <w:sz w:val="22"/>
          <w:szCs w:val="22"/>
        </w:rPr>
        <w:t>When in Relay Mode (online), the wallet monitors the mempool for competing spends against its UTXOs. If a suspicious transaction is detected — indicating a potential quantum race attack or key compromise — the wallet immediately triggers an emergency sweep via the PQ recovery path (after re-authentication).</w:t>
      </w:r>
    </w:p>
    <w:p>
      <w:pPr>
        <w:pStyle w:val="Heading2"/>
        <w:spacing w:before="280" w:after="160"/>
        <w:rPr/>
      </w:pPr>
      <w:r>
        <w:rPr>
          <w:rFonts w:eastAsia="Arial" w:cs="Arial"/>
          <w:b/>
          <w:bCs/>
          <w:sz w:val="28"/>
          <w:szCs w:val="28"/>
        </w:rPr>
        <w:t>10.8 Operating Modes</w:t>
      </w:r>
    </w:p>
    <w:tbl>
      <w:tblPr>
        <w:tblW w:w="9360" w:type="dxa"/>
        <w:jc w:val="start"/>
        <w:tblInd w:w="0" w:type="dxa"/>
        <w:tblLayout w:type="fixed"/>
        <w:tblCellMar>
          <w:top w:w="60" w:type="dxa"/>
          <w:start w:w="100" w:type="dxa"/>
          <w:bottom w:w="60" w:type="dxa"/>
          <w:end w:w="100" w:type="dxa"/>
        </w:tblCellMar>
      </w:tblPr>
      <w:tblGrid>
        <w:gridCol w:w="2000"/>
        <w:gridCol w:w="1597"/>
        <w:gridCol w:w="3203"/>
        <w:gridCol w:w="2560"/>
      </w:tblGrid>
      <w:tr>
        <w:trPr>
          <w:tblHeader w:val="true"/>
        </w:trPr>
        <w:tc>
          <w:tcPr>
            <w:tcW w:w="20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Mode</w:t>
            </w:r>
          </w:p>
        </w:tc>
        <w:tc>
          <w:tcPr>
            <w:tcW w:w="1597"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Radios</w:t>
            </w:r>
          </w:p>
        </w:tc>
        <w:tc>
          <w:tcPr>
            <w:tcW w:w="3203"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Function</w:t>
            </w:r>
          </w:p>
        </w:tc>
        <w:tc>
          <w:tcPr>
            <w:tcW w:w="256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Use Case</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Vault Mode (Cold)</w:t>
            </w:r>
          </w:p>
        </w:tc>
        <w:tc>
          <w:tcPr>
            <w:tcW w:w="15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All off</w:t>
            </w:r>
          </w:p>
        </w:tc>
        <w:tc>
          <w:tcPr>
            <w:tcW w:w="320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Sign vault transactions, manage keys</w:t>
            </w:r>
          </w:p>
        </w:tc>
        <w:tc>
          <w:tcPr>
            <w:tcW w:w="25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Preparing spends, viewing balances</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Relay Mode (Online)</w:t>
            </w:r>
          </w:p>
        </w:tc>
        <w:tc>
          <w:tcPr>
            <w:tcW w:w="15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WiFi on</w:t>
            </w:r>
          </w:p>
        </w:tc>
        <w:tc>
          <w:tcPr>
            <w:tcW w:w="320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Broadcast transactions, monitor mempool</w:t>
            </w:r>
          </w:p>
        </w:tc>
        <w:tc>
          <w:tcPr>
            <w:tcW w:w="25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Executing spends, receiving funds</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Recovery Mode</w:t>
            </w:r>
          </w:p>
        </w:tc>
        <w:tc>
          <w:tcPr>
            <w:tcW w:w="15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Configurable</w:t>
            </w:r>
          </w:p>
        </w:tc>
        <w:tc>
          <w:tcPr>
            <w:tcW w:w="320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PQ sweep after timelock expiry OR social recovery</w:t>
            </w:r>
          </w:p>
        </w:tc>
        <w:tc>
          <w:tcPr>
            <w:tcW w:w="25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Key loss, ECC compromise, owner incapacitation</w:t>
            </w:r>
          </w:p>
        </w:tc>
      </w:tr>
    </w:tbl>
    <w:p>
      <w:pPr>
        <w:pStyle w:val="Normal"/>
        <w:rPr/>
      </w:pPr>
      <w:r>
        <w:rPr/>
      </w:r>
      <w:r>
        <w:br w:type="page"/>
      </w:r>
    </w:p>
    <w:p>
      <w:pPr>
        <w:pStyle w:val="Heading1"/>
        <w:spacing w:before="0" w:after="200"/>
        <w:rPr/>
      </w:pPr>
      <w:r>
        <w:rPr>
          <w:rFonts w:eastAsia="Arial" w:cs="Arial"/>
          <w:b/>
          <w:bCs/>
          <w:sz w:val="32"/>
          <w:szCs w:val="32"/>
        </w:rPr>
        <w:t>11. Socure KYC/AML Device Binding Specification (v10.0)</w:t>
      </w:r>
    </w:p>
    <w:p>
      <w:pPr>
        <w:pStyle w:val="Normal"/>
        <w:spacing w:before="0" w:after="120"/>
        <w:rPr/>
      </w:pPr>
      <w:r>
        <w:rPr>
          <w:rFonts w:eastAsia="Arial" w:cs="Arial"/>
          <w:sz w:val="22"/>
          <w:szCs w:val="22"/>
        </w:rPr>
        <w:t>v10.0 preserves the mandatory KYC/AML verification flow that cryptographically binds each MyPhone device to the identity-verified purchaser. Only the person who passed Socure’s Predictive DocV + liveness check on the MyPhone website can activate the physical device. The biometric is the bridge between the purchase moment and the activation moment.</w:t>
      </w:r>
    </w:p>
    <w:p>
      <w:pPr>
        <w:pStyle w:val="Heading2"/>
        <w:spacing w:before="280" w:after="160"/>
        <w:rPr/>
      </w:pPr>
      <w:r>
        <w:rPr>
          <w:rFonts w:eastAsia="Arial" w:cs="Arial"/>
          <w:b/>
          <w:bCs/>
          <w:sz w:val="28"/>
          <w:szCs w:val="28"/>
        </w:rPr>
        <w:t>11.1 Design Rationale</w:t>
      </w:r>
    </w:p>
    <w:p>
      <w:pPr>
        <w:pStyle w:val="Normal"/>
        <w:spacing w:before="0" w:after="120"/>
        <w:rPr/>
      </w:pPr>
      <w:r>
        <w:rPr>
          <w:rFonts w:eastAsia="Arial" w:cs="Arial"/>
          <w:sz w:val="22"/>
          <w:szCs w:val="22"/>
        </w:rPr>
        <w:t>The core problem: the person who passed Socure’s Predictive DocV + liveness check on the website must be provably the same person holding the device at first boot. Passwords and tokens can be shared; biometrics cannot. Socure has DocV SDKs for iOS and Android (plus a web SDK), enabling server-side biometric comparison between the original KYC face template and a live selfie captured on the device’s camera via their Selfie Reverification feature.</w:t>
      </w:r>
    </w:p>
    <w:p>
      <w:pPr>
        <w:pStyle w:val="Heading2"/>
        <w:spacing w:before="280" w:after="160"/>
        <w:rPr/>
      </w:pPr>
      <w:r>
        <w:rPr>
          <w:rFonts w:eastAsia="Arial" w:cs="Arial"/>
          <w:b/>
          <w:bCs/>
          <w:sz w:val="28"/>
          <w:szCs w:val="28"/>
        </w:rPr>
        <w:t>11.2 Purchase-Time KYC Flow (Website)</w:t>
      </w:r>
    </w:p>
    <w:p>
      <w:pPr>
        <w:pStyle w:val="Normal"/>
        <w:spacing w:before="0" w:after="120"/>
        <w:rPr/>
      </w:pPr>
      <w:r>
        <w:rPr>
          <w:rFonts w:eastAsia="Arial" w:cs="Arial"/>
          <w:sz w:val="22"/>
          <w:szCs w:val="22"/>
        </w:rPr>
        <w:t>During website purchase, the buyer goes through Socure’s full KYC flow via Predictive DocV: document verification, NIST PAD Level 2 liveness check, and facial biometric capture analyzing 80+ facial landmarks. Socure stores a consumer profile in the ID+ platform with a biometric template and returns a referenceId plus a verification status. This is the source of truth.</w:t>
      </w:r>
    </w:p>
    <w:p>
      <w:pPr>
        <w:pStyle w:val="Heading2"/>
        <w:spacing w:before="280" w:after="160"/>
        <w:rPr/>
      </w:pPr>
      <w:r>
        <w:rPr>
          <w:rFonts w:eastAsia="Arial" w:cs="Arial"/>
          <w:b/>
          <w:bCs/>
          <w:sz w:val="28"/>
          <w:szCs w:val="28"/>
        </w:rPr>
        <w:t>11.3 Device Provisioning Record</w:t>
      </w:r>
    </w:p>
    <w:p>
      <w:pPr>
        <w:pStyle w:val="Normal"/>
        <w:spacing w:before="0" w:after="120"/>
        <w:rPr/>
      </w:pPr>
      <w:r>
        <w:rPr>
          <w:rFonts w:eastAsia="Arial" w:cs="Arial"/>
          <w:sz w:val="22"/>
          <w:szCs w:val="22"/>
        </w:rPr>
        <w:t>When the order is confirmed, the MyPhone backend creates a device provisioning record:</w:t>
      </w:r>
    </w:p>
    <w:p>
      <w:pPr>
        <w:pStyle w:val="Normal"/>
        <w:spacing w:before="0" w:after="120"/>
        <w:rPr/>
      </w:pPr>
      <w:r>
        <w:rPr>
          <w:rFonts w:eastAsia="Courier New" w:cs="Courier New" w:ascii="Courier New" w:hAnsi="Courier New"/>
          <w:sz w:val="20"/>
          <w:szCs w:val="20"/>
        </w:rPr>
        <w:t>consumer_id: "socure_ref_abc123"</w:t>
      </w:r>
      <w:r>
        <w:rPr>
          <w:rFonts w:eastAsia="Arial" w:cs="Arial"/>
          <w:sz w:val="22"/>
          <w:szCs w:val="22"/>
        </w:rPr>
        <w:t xml:space="preserve">  — from their KYC</w:t>
      </w:r>
    </w:p>
    <w:p>
      <w:pPr>
        <w:pStyle w:val="Normal"/>
        <w:spacing w:before="0" w:after="120"/>
        <w:rPr/>
      </w:pPr>
      <w:r>
        <w:rPr>
          <w:rFonts w:eastAsia="Courier New" w:cs="Courier New" w:ascii="Courier New" w:hAnsi="Courier New"/>
          <w:sz w:val="20"/>
          <w:szCs w:val="20"/>
        </w:rPr>
        <w:t>device_serial: "MYPHONE-00472"</w:t>
      </w:r>
      <w:r>
        <w:rPr>
          <w:rFonts w:eastAsia="Arial" w:cs="Arial"/>
          <w:sz w:val="22"/>
          <w:szCs w:val="22"/>
        </w:rPr>
        <w:t xml:space="preserve">  — assigned at build</w:t>
      </w:r>
    </w:p>
    <w:p>
      <w:pPr>
        <w:pStyle w:val="Normal"/>
        <w:spacing w:before="0" w:after="120"/>
        <w:rPr/>
      </w:pPr>
      <w:r>
        <w:rPr>
          <w:rFonts w:eastAsia="Courier New" w:cs="Courier New" w:ascii="Courier New" w:hAnsi="Courier New"/>
          <w:sz w:val="20"/>
          <w:szCs w:val="20"/>
        </w:rPr>
        <w:t>activation_token: "&lt;signed JWT&gt;"</w:t>
      </w:r>
      <w:r>
        <w:rPr>
          <w:rFonts w:eastAsia="Arial" w:cs="Arial"/>
          <w:sz w:val="22"/>
          <w:szCs w:val="22"/>
        </w:rPr>
        <w:t xml:space="preserve">  — single-use, time-limited</w:t>
      </w:r>
    </w:p>
    <w:p>
      <w:pPr>
        <w:pStyle w:val="Normal"/>
        <w:spacing w:before="0" w:after="120"/>
        <w:rPr/>
      </w:pPr>
      <w:r>
        <w:rPr>
          <w:rFonts w:eastAsia="Courier New" w:cs="Courier New" w:ascii="Courier New" w:hAnsi="Courier New"/>
          <w:sz w:val="20"/>
          <w:szCs w:val="20"/>
        </w:rPr>
        <w:t>face_template_hash: "&lt;hash&gt;"</w:t>
      </w:r>
      <w:r>
        <w:rPr>
          <w:rFonts w:eastAsia="Arial" w:cs="Arial"/>
          <w:sz w:val="22"/>
          <w:szCs w:val="22"/>
        </w:rPr>
        <w:t xml:space="preserve">  — reference to Socure DocV biometric</w:t>
      </w:r>
    </w:p>
    <w:p>
      <w:pPr>
        <w:pStyle w:val="Normal"/>
        <w:spacing w:before="0" w:after="120"/>
        <w:rPr/>
      </w:pPr>
      <w:r>
        <w:rPr>
          <w:rFonts w:eastAsia="Courier New" w:cs="Courier New" w:ascii="Courier New" w:hAnsi="Courier New"/>
          <w:sz w:val="20"/>
          <w:szCs w:val="20"/>
        </w:rPr>
        <w:t>status: "pending_activation"</w:t>
      </w:r>
    </w:p>
    <w:p>
      <w:pPr>
        <w:pStyle w:val="Normal"/>
        <w:spacing w:before="0" w:after="200"/>
        <w:rPr/>
      </w:pPr>
      <w:r>
        <w:rPr/>
      </w:r>
    </w:p>
    <w:p>
      <w:pPr>
        <w:pStyle w:val="Normal"/>
        <w:spacing w:before="0" w:after="120"/>
        <w:rPr/>
      </w:pPr>
      <w:r>
        <w:rPr>
          <w:rFonts w:eastAsia="Arial" w:cs="Arial"/>
          <w:sz w:val="22"/>
          <w:szCs w:val="22"/>
        </w:rPr>
        <w:t>The device itself gets flashed during manufacturing/build with only the device_serial and the activation server’s public key. No biometric data ships on the device — this is important for both security and data protection compliance.</w:t>
      </w:r>
    </w:p>
    <w:p>
      <w:pPr>
        <w:pStyle w:val="Heading2"/>
        <w:spacing w:before="280" w:after="160"/>
        <w:rPr/>
      </w:pPr>
      <w:r>
        <w:rPr>
          <w:rFonts w:eastAsia="Arial" w:cs="Arial"/>
          <w:b/>
          <w:bCs/>
          <w:sz w:val="28"/>
          <w:szCs w:val="28"/>
        </w:rPr>
        <w:t>11.4 First Boot Activation Flow</w:t>
      </w:r>
    </w:p>
    <w:p>
      <w:pPr>
        <w:pStyle w:val="Normal"/>
        <w:spacing w:before="0" w:after="120"/>
        <w:rPr/>
      </w:pPr>
      <w:r>
        <w:rPr>
          <w:rFonts w:eastAsia="Arial" w:cs="Arial"/>
          <w:sz w:val="22"/>
          <w:szCs w:val="22"/>
        </w:rPr>
        <w:t>The device powers on into a locked activation screen. The exact flow:</w:t>
      </w:r>
    </w:p>
    <w:p>
      <w:pPr>
        <w:pStyle w:val="Normal"/>
        <w:spacing w:before="0" w:after="120"/>
        <w:rPr/>
      </w:pPr>
      <w:r>
        <w:rPr>
          <w:rFonts w:eastAsia="Arial" w:cs="Arial"/>
          <w:b/>
          <w:bCs/>
          <w:sz w:val="22"/>
          <w:szCs w:val="22"/>
        </w:rPr>
        <w:t xml:space="preserve">Step 1: </w:t>
      </w:r>
      <w:r>
        <w:rPr>
          <w:rFonts w:eastAsia="Arial" w:cs="Arial"/>
          <w:sz w:val="22"/>
          <w:szCs w:val="22"/>
        </w:rPr>
        <w:t>Device connects to Wi-Fi (the only thing it can do while locked).</w:t>
      </w:r>
    </w:p>
    <w:p>
      <w:pPr>
        <w:pStyle w:val="Normal"/>
        <w:spacing w:before="0" w:after="120"/>
        <w:rPr/>
      </w:pPr>
      <w:r>
        <w:rPr>
          <w:rFonts w:eastAsia="Arial" w:cs="Arial"/>
          <w:b/>
          <w:bCs/>
          <w:sz w:val="22"/>
          <w:szCs w:val="22"/>
        </w:rPr>
        <w:t xml:space="preserve">Step 2: </w:t>
      </w:r>
      <w:r>
        <w:rPr>
          <w:rFonts w:eastAsia="Arial" w:cs="Arial"/>
          <w:sz w:val="22"/>
          <w:szCs w:val="22"/>
        </w:rPr>
        <w:t>Device shows “Activate Your MyPhone” screen.</w:t>
      </w:r>
    </w:p>
    <w:p>
      <w:pPr>
        <w:pStyle w:val="Normal"/>
        <w:spacing w:before="0" w:after="120"/>
        <w:rPr/>
      </w:pPr>
      <w:r>
        <w:rPr>
          <w:rFonts w:eastAsia="Arial" w:cs="Arial"/>
          <w:b/>
          <w:bCs/>
          <w:sz w:val="22"/>
          <w:szCs w:val="22"/>
        </w:rPr>
        <w:t xml:space="preserve">Step 3: </w:t>
      </w:r>
      <w:r>
        <w:rPr>
          <w:rFonts w:eastAsia="Arial" w:cs="Arial"/>
          <w:sz w:val="22"/>
          <w:szCs w:val="22"/>
        </w:rPr>
        <w:t>User logs into their MyPhone account (same credentials as the website).</w:t>
      </w:r>
    </w:p>
    <w:p>
      <w:pPr>
        <w:pStyle w:val="Normal"/>
        <w:spacing w:before="0" w:after="120"/>
        <w:rPr/>
      </w:pPr>
      <w:r>
        <w:rPr>
          <w:rFonts w:eastAsia="Arial" w:cs="Arial"/>
          <w:b/>
          <w:bCs/>
          <w:sz w:val="22"/>
          <w:szCs w:val="22"/>
        </w:rPr>
        <w:t xml:space="preserve">Step 4: </w:t>
      </w:r>
      <w:r>
        <w:rPr>
          <w:rFonts w:eastAsia="Arial" w:cs="Arial"/>
          <w:sz w:val="22"/>
          <w:szCs w:val="22"/>
        </w:rPr>
        <w:t>Backend confirms this account owns this device serial.</w:t>
      </w:r>
    </w:p>
    <w:p>
      <w:pPr>
        <w:pStyle w:val="Normal"/>
        <w:spacing w:before="0" w:after="120"/>
        <w:rPr/>
      </w:pPr>
      <w:r>
        <w:rPr>
          <w:rFonts w:eastAsia="Arial" w:cs="Arial"/>
          <w:b/>
          <w:bCs/>
          <w:sz w:val="22"/>
          <w:szCs w:val="22"/>
        </w:rPr>
        <w:t xml:space="preserve">Step 5 (Key Step): </w:t>
      </w:r>
      <w:r>
        <w:rPr>
          <w:rFonts w:eastAsia="Arial" w:cs="Arial"/>
          <w:sz w:val="22"/>
          <w:szCs w:val="22"/>
        </w:rPr>
        <w:t>The device launches Socure’s DocV Mobile SDK in Selfie Reverification mode, calling their Selfie Reverification API. This prompts a new live face scan right there on the device’s camera.</w:t>
      </w:r>
    </w:p>
    <w:p>
      <w:pPr>
        <w:pStyle w:val="Normal"/>
        <w:spacing w:before="0" w:after="120"/>
        <w:rPr/>
      </w:pPr>
      <w:r>
        <w:rPr>
          <w:rFonts w:eastAsia="Arial" w:cs="Arial"/>
          <w:b/>
          <w:bCs/>
          <w:sz w:val="22"/>
          <w:szCs w:val="22"/>
        </w:rPr>
        <w:t xml:space="preserve">Step 6: </w:t>
      </w:r>
      <w:r>
        <w:rPr>
          <w:rFonts w:eastAsia="Arial" w:cs="Arial"/>
          <w:sz w:val="22"/>
          <w:szCs w:val="22"/>
        </w:rPr>
        <w:t>Socure compares the live selfie against the biometric template captured during the original website KYC via Predictive DocV. This is a 1:1 face match — Socure calls it “Selfie Reverification,” backed by NIST PAD Level 2 liveness detection and deepfake detection.</w:t>
      </w:r>
    </w:p>
    <w:p>
      <w:pPr>
        <w:pStyle w:val="Normal"/>
        <w:spacing w:before="0" w:after="120"/>
        <w:rPr/>
      </w:pPr>
      <w:r>
        <w:rPr>
          <w:rFonts w:eastAsia="Arial" w:cs="Arial"/>
          <w:b/>
          <w:bCs/>
          <w:sz w:val="22"/>
          <w:szCs w:val="22"/>
        </w:rPr>
        <w:t xml:space="preserve">Step 7: </w:t>
      </w:r>
      <w:r>
        <w:rPr>
          <w:rFonts w:eastAsia="Arial" w:cs="Arial"/>
          <w:sz w:val="22"/>
          <w:szCs w:val="22"/>
        </w:rPr>
        <w:t>Socure returns a match confidence score to the MyPhone backend.</w:t>
      </w:r>
    </w:p>
    <w:p>
      <w:pPr>
        <w:pStyle w:val="Normal"/>
        <w:spacing w:before="0" w:after="120"/>
        <w:rPr/>
      </w:pPr>
      <w:r>
        <w:rPr>
          <w:rFonts w:eastAsia="Arial" w:cs="Arial"/>
          <w:b/>
          <w:bCs/>
          <w:sz w:val="22"/>
          <w:szCs w:val="22"/>
        </w:rPr>
        <w:t xml:space="preserve">Step 8: </w:t>
      </w:r>
      <w:r>
        <w:rPr>
          <w:rFonts w:eastAsia="Arial" w:cs="Arial"/>
          <w:sz w:val="22"/>
          <w:szCs w:val="22"/>
        </w:rPr>
        <w:t>If the match passes threshold → backend flips the device status to activated → device unlocks → Telnyx number provisioning begins.</w:t>
      </w:r>
    </w:p>
    <w:p>
      <w:pPr>
        <w:pStyle w:val="Normal"/>
        <w:spacing w:before="0" w:after="120"/>
        <w:rPr/>
      </w:pPr>
      <w:r>
        <w:rPr>
          <w:rFonts w:eastAsia="Arial" w:cs="Arial"/>
          <w:b/>
          <w:bCs/>
          <w:sz w:val="22"/>
          <w:szCs w:val="22"/>
        </w:rPr>
        <w:t xml:space="preserve">Step 9: </w:t>
      </w:r>
      <w:r>
        <w:rPr>
          <w:rFonts w:eastAsia="Arial" w:cs="Arial"/>
          <w:sz w:val="22"/>
          <w:szCs w:val="22"/>
        </w:rPr>
        <w:t>If the match fails → device stays locked. The person holding the phone is not the person who passed KYC.</w:t>
      </w:r>
    </w:p>
    <w:p>
      <w:pPr>
        <w:pStyle w:val="Heading2"/>
        <w:spacing w:before="280" w:after="160"/>
        <w:rPr/>
      </w:pPr>
      <w:r>
        <w:rPr>
          <w:rFonts w:eastAsia="Arial" w:cs="Arial"/>
          <w:b/>
          <w:bCs/>
          <w:sz w:val="28"/>
          <w:szCs w:val="28"/>
        </w:rPr>
        <w:t>11.5 Why This Works</w:t>
      </w:r>
    </w:p>
    <w:p>
      <w:pPr>
        <w:pStyle w:val="Normal"/>
        <w:spacing w:before="0" w:after="120"/>
        <w:rPr/>
      </w:pPr>
      <w:r>
        <w:rPr>
          <w:rFonts w:eastAsia="Arial" w:cs="Arial"/>
          <w:sz w:val="22"/>
          <w:szCs w:val="22"/>
        </w:rPr>
        <w:t>Socure performs the comparison server-side against the original KYC biometric stored in the ID+ platform, not relying on anything stored on the device. The device is just a camera capturing a live face. The intelligence is in Socure’s backend matching it to the original applicant. The person either is or isn’t the same human — there’s no credential to share, no password to hand off, no token to transfer.</w:t>
      </w:r>
    </w:p>
    <w:p>
      <w:pPr>
        <w:pStyle w:val="Heading2"/>
        <w:spacing w:before="280" w:after="160"/>
        <w:rPr/>
      </w:pPr>
      <w:r>
        <w:rPr>
          <w:rFonts w:eastAsia="Arial" w:cs="Arial"/>
          <w:b/>
          <w:bCs/>
          <w:sz w:val="28"/>
          <w:szCs w:val="28"/>
        </w:rPr>
        <w:t>11.6 Ongoing Periodic Re-Verification</w:t>
      </w:r>
    </w:p>
    <w:p>
      <w:pPr>
        <w:pStyle w:val="Normal"/>
        <w:spacing w:before="0" w:after="120"/>
        <w:rPr/>
      </w:pPr>
      <w:r>
        <w:rPr>
          <w:rFonts w:eastAsia="Arial" w:cs="Arial"/>
          <w:sz w:val="22"/>
          <w:szCs w:val="22"/>
        </w:rPr>
        <w:t>Periodically — configurable, default once per month, or triggered by anomalies — the device prompts another Socure liveness + Selfie Reverification check. Same flow: camera captures live face, Socure compares to the original KYC template via Selfie Reverification, pass or fail. If the user fails or ignores it past a grace period, PSTN services get suspended (Telnyx number goes inactive via API) until they re-verify. The device doesn’t brick — it just can’t make phone calls to the outside world.</w:t>
      </w:r>
    </w:p>
    <w:p>
      <w:pPr>
        <w:pStyle w:val="Heading2"/>
        <w:spacing w:before="280" w:after="160"/>
        <w:rPr/>
      </w:pPr>
      <w:r>
        <w:rPr>
          <w:rFonts w:eastAsia="Arial" w:cs="Arial"/>
          <w:b/>
          <w:bCs/>
          <w:sz w:val="28"/>
          <w:szCs w:val="28"/>
        </w:rPr>
        <w:t>11.7 Tamper Resistance Properties</w:t>
      </w:r>
    </w:p>
    <w:p>
      <w:pPr>
        <w:pStyle w:val="Normal"/>
        <w:spacing w:before="0" w:after="120"/>
        <w:rPr/>
      </w:pPr>
      <w:r>
        <w:rPr>
          <w:rFonts w:eastAsia="Arial" w:cs="Arial"/>
          <w:b/>
          <w:bCs/>
          <w:sz w:val="22"/>
          <w:szCs w:val="22"/>
        </w:rPr>
        <w:t xml:space="preserve">No biometric data lives on the device </w:t>
      </w:r>
      <w:r>
        <w:rPr>
          <w:rFonts w:eastAsia="Arial" w:cs="Arial"/>
          <w:sz w:val="22"/>
          <w:szCs w:val="22"/>
        </w:rPr>
        <w:t>to extract or spoof.</w:t>
      </w:r>
    </w:p>
    <w:p>
      <w:pPr>
        <w:pStyle w:val="Normal"/>
        <w:spacing w:before="0" w:after="120"/>
        <w:rPr/>
      </w:pPr>
      <w:r>
        <w:rPr>
          <w:rFonts w:eastAsia="Arial" w:cs="Arial"/>
          <w:b/>
          <w:bCs/>
          <w:sz w:val="22"/>
          <w:szCs w:val="22"/>
        </w:rPr>
        <w:t xml:space="preserve">Socure’s NIST PAD Level 2 liveness detection </w:t>
      </w:r>
      <w:r>
        <w:rPr>
          <w:rFonts w:eastAsia="Arial" w:cs="Arial"/>
          <w:sz w:val="22"/>
          <w:szCs w:val="22"/>
        </w:rPr>
        <w:t>is specifically designed to defeat photos, videos, masks, and deepfakes.</w:t>
      </w:r>
    </w:p>
    <w:p>
      <w:pPr>
        <w:pStyle w:val="Normal"/>
        <w:spacing w:before="0" w:after="120"/>
        <w:rPr/>
      </w:pPr>
      <w:r>
        <w:rPr>
          <w:rFonts w:eastAsia="Arial" w:cs="Arial"/>
          <w:b/>
          <w:bCs/>
          <w:sz w:val="22"/>
          <w:szCs w:val="22"/>
        </w:rPr>
        <w:t xml:space="preserve">The comparison happens server-side </w:t>
      </w:r>
      <w:r>
        <w:rPr>
          <w:rFonts w:eastAsia="Arial" w:cs="Arial"/>
          <w:sz w:val="22"/>
          <w:szCs w:val="22"/>
        </w:rPr>
        <w:t>so the device can’t be patched to bypass it.</w:t>
      </w:r>
    </w:p>
    <w:p>
      <w:pPr>
        <w:pStyle w:val="Normal"/>
        <w:spacing w:before="0" w:after="120"/>
        <w:rPr/>
      </w:pPr>
      <w:r>
        <w:rPr>
          <w:rFonts w:eastAsia="Arial" w:cs="Arial"/>
          <w:b/>
          <w:bCs/>
          <w:sz w:val="22"/>
          <w:szCs w:val="22"/>
        </w:rPr>
        <w:t xml:space="preserve">The device serial is burned into hardware at build time, </w:t>
      </w:r>
      <w:r>
        <w:rPr>
          <w:rFonts w:eastAsia="Arial" w:cs="Arial"/>
          <w:sz w:val="22"/>
          <w:szCs w:val="22"/>
        </w:rPr>
        <w:t>so you can’t clone a device identity.</w:t>
      </w:r>
    </w:p>
    <w:p>
      <w:pPr>
        <w:pStyle w:val="Normal"/>
        <w:spacing w:before="0" w:after="120"/>
        <w:rPr/>
      </w:pPr>
      <w:r>
        <w:rPr>
          <w:rFonts w:eastAsia="Arial" w:cs="Arial"/>
          <w:b/>
          <w:bCs/>
          <w:sz w:val="22"/>
          <w:szCs w:val="22"/>
        </w:rPr>
        <w:t xml:space="preserve">Even if someone gets the buyer’s website password, </w:t>
      </w:r>
      <w:r>
        <w:rPr>
          <w:rFonts w:eastAsia="Arial" w:cs="Arial"/>
          <w:sz w:val="22"/>
          <w:szCs w:val="22"/>
        </w:rPr>
        <w:t>they still can’t pass the face match.</w:t>
      </w:r>
    </w:p>
    <w:p>
      <w:pPr>
        <w:pStyle w:val="Heading2"/>
        <w:spacing w:before="280" w:after="160"/>
        <w:rPr/>
      </w:pPr>
      <w:r>
        <w:rPr>
          <w:rFonts w:eastAsia="Arial" w:cs="Arial"/>
          <w:b/>
          <w:bCs/>
          <w:sz w:val="28"/>
          <w:szCs w:val="28"/>
        </w:rPr>
        <w:t>11.8 Hardware Certificate Binding</w:t>
      </w:r>
    </w:p>
    <w:p>
      <w:pPr>
        <w:pStyle w:val="Normal"/>
        <w:spacing w:before="0" w:after="120"/>
        <w:rPr/>
      </w:pPr>
      <w:r>
        <w:rPr>
          <w:rFonts w:eastAsia="Arial" w:cs="Arial"/>
          <w:sz w:val="22"/>
          <w:szCs w:val="22"/>
        </w:rPr>
        <w:t>For the custom build per user angle: during manufacturing, each device gets its provisioning record pre-linked. Additionally, a device-specific certificate is burned into the secure element at build time, signed by the MyPhone provisioning server. The device presents this cert during activation, proving it’s a genuine MyPhone unit built for this specific order. This prevents someone from building a fake device and trying to register it against a legitimate buyer’s account.</w:t>
      </w:r>
    </w:p>
    <w:p>
      <w:pPr>
        <w:pStyle w:val="Heading2"/>
        <w:spacing w:before="280" w:after="160"/>
        <w:rPr/>
      </w:pPr>
      <w:r>
        <w:rPr>
          <w:rFonts w:eastAsia="Arial" w:cs="Arial"/>
          <w:b/>
          <w:bCs/>
          <w:sz w:val="28"/>
          <w:szCs w:val="28"/>
        </w:rPr>
        <w:t>11.9 Legitimate Device Transfer Flow</w:t>
      </w:r>
    </w:p>
    <w:p>
      <w:pPr>
        <w:pStyle w:val="Normal"/>
        <w:spacing w:before="0" w:after="120"/>
        <w:rPr/>
      </w:pPr>
      <w:r>
        <w:rPr>
          <w:rFonts w:eastAsia="Arial" w:cs="Arial"/>
          <w:sz w:val="22"/>
          <w:szCs w:val="22"/>
        </w:rPr>
        <w:t>When a legitimate owner wants to transfer their device to a new owner:</w:t>
      </w:r>
    </w:p>
    <w:p>
      <w:pPr>
        <w:pStyle w:val="Normal"/>
        <w:spacing w:before="0" w:after="120"/>
        <w:rPr/>
      </w:pPr>
      <w:r>
        <w:rPr>
          <w:rFonts w:eastAsia="Arial" w:cs="Arial"/>
          <w:b/>
          <w:bCs/>
          <w:sz w:val="22"/>
          <w:szCs w:val="22"/>
        </w:rPr>
        <w:t xml:space="preserve">Step 1: </w:t>
      </w:r>
      <w:r>
        <w:rPr>
          <w:rFonts w:eastAsia="Arial" w:cs="Arial"/>
          <w:sz w:val="22"/>
          <w:szCs w:val="22"/>
        </w:rPr>
        <w:t>Current owner initiates transfer on the MyPhone website.</w:t>
      </w:r>
    </w:p>
    <w:p>
      <w:pPr>
        <w:pStyle w:val="Normal"/>
        <w:spacing w:before="0" w:after="120"/>
        <w:rPr/>
      </w:pPr>
      <w:r>
        <w:rPr>
          <w:rFonts w:eastAsia="Arial" w:cs="Arial"/>
          <w:b/>
          <w:bCs/>
          <w:sz w:val="22"/>
          <w:szCs w:val="22"/>
        </w:rPr>
        <w:t xml:space="preserve">Step 2: </w:t>
      </w:r>
      <w:r>
        <w:rPr>
          <w:rFonts w:eastAsia="Arial" w:cs="Arial"/>
          <w:sz w:val="22"/>
          <w:szCs w:val="22"/>
        </w:rPr>
        <w:t>Current owner does a final Socure Selfie Reverification check to confirm they’re authorizing the transfer.</w:t>
      </w:r>
    </w:p>
    <w:p>
      <w:pPr>
        <w:pStyle w:val="Normal"/>
        <w:spacing w:before="0" w:after="120"/>
        <w:rPr/>
      </w:pPr>
      <w:r>
        <w:rPr>
          <w:rFonts w:eastAsia="Arial" w:cs="Arial"/>
          <w:b/>
          <w:bCs/>
          <w:sz w:val="22"/>
          <w:szCs w:val="22"/>
        </w:rPr>
        <w:t xml:space="preserve">Step 3: </w:t>
      </w:r>
      <w:r>
        <w:rPr>
          <w:rFonts w:eastAsia="Arial" w:cs="Arial"/>
          <w:sz w:val="22"/>
          <w:szCs w:val="22"/>
        </w:rPr>
        <w:t>New buyer creates account, completes full Socure KYC/AML.</w:t>
      </w:r>
    </w:p>
    <w:p>
      <w:pPr>
        <w:pStyle w:val="Normal"/>
        <w:spacing w:before="0" w:after="120"/>
        <w:rPr/>
      </w:pPr>
      <w:r>
        <w:rPr>
          <w:rFonts w:eastAsia="Arial" w:cs="Arial"/>
          <w:b/>
          <w:bCs/>
          <w:sz w:val="22"/>
          <w:szCs w:val="22"/>
        </w:rPr>
        <w:t xml:space="preserve">Step 4: </w:t>
      </w:r>
      <w:r>
        <w:rPr>
          <w:rFonts w:eastAsia="Arial" w:cs="Arial"/>
          <w:sz w:val="22"/>
          <w:szCs w:val="22"/>
        </w:rPr>
        <w:t>Device gets remotely flagged for re-activation.</w:t>
      </w:r>
    </w:p>
    <w:p>
      <w:pPr>
        <w:pStyle w:val="Normal"/>
        <w:spacing w:before="0" w:after="120"/>
        <w:rPr/>
      </w:pPr>
      <w:r>
        <w:rPr>
          <w:rFonts w:eastAsia="Arial" w:cs="Arial"/>
          <w:b/>
          <w:bCs/>
          <w:sz w:val="22"/>
          <w:szCs w:val="22"/>
        </w:rPr>
        <w:t xml:space="preserve">Step 5: </w:t>
      </w:r>
      <w:r>
        <w:rPr>
          <w:rFonts w:eastAsia="Arial" w:cs="Arial"/>
          <w:sz w:val="22"/>
          <w:szCs w:val="22"/>
        </w:rPr>
        <w:t>Next time the device connects to internet, it locks and enters first-boot flow.</w:t>
      </w:r>
    </w:p>
    <w:p>
      <w:pPr>
        <w:pStyle w:val="Normal"/>
        <w:spacing w:before="0" w:after="120"/>
        <w:rPr/>
      </w:pPr>
      <w:r>
        <w:rPr>
          <w:rFonts w:eastAsia="Arial" w:cs="Arial"/>
          <w:b/>
          <w:bCs/>
          <w:sz w:val="22"/>
          <w:szCs w:val="22"/>
        </w:rPr>
        <w:t xml:space="preserve">Step 6: </w:t>
      </w:r>
      <w:r>
        <w:rPr>
          <w:rFonts w:eastAsia="Arial" w:cs="Arial"/>
          <w:sz w:val="22"/>
          <w:szCs w:val="22"/>
        </w:rPr>
        <w:t>New owner does the Socure Selfie Reverification against their own KYC profile.</w:t>
      </w:r>
    </w:p>
    <w:p>
      <w:pPr>
        <w:pStyle w:val="Normal"/>
        <w:spacing w:before="0" w:after="120"/>
        <w:rPr/>
      </w:pPr>
      <w:r>
        <w:rPr>
          <w:rFonts w:eastAsia="Arial" w:cs="Arial"/>
          <w:b/>
          <w:bCs/>
          <w:sz w:val="22"/>
          <w:szCs w:val="22"/>
        </w:rPr>
        <w:t xml:space="preserve">Step 7: </w:t>
      </w:r>
      <w:r>
        <w:rPr>
          <w:rFonts w:eastAsia="Arial" w:cs="Arial"/>
          <w:sz w:val="22"/>
          <w:szCs w:val="22"/>
        </w:rPr>
        <w:t>Old Telnyx number deprovisioned, new number issued.</w:t>
      </w:r>
    </w:p>
    <w:p>
      <w:pPr>
        <w:pStyle w:val="Normal"/>
        <w:spacing w:before="0" w:after="120"/>
        <w:rPr/>
      </w:pPr>
      <w:r>
        <w:rPr>
          <w:rFonts w:eastAsia="Arial" w:cs="Arial"/>
          <w:b/>
          <w:bCs/>
          <w:sz w:val="22"/>
          <w:szCs w:val="22"/>
        </w:rPr>
        <w:t xml:space="preserve">Step 8: </w:t>
      </w:r>
      <w:r>
        <w:rPr>
          <w:rFonts w:eastAsia="Arial" w:cs="Arial"/>
          <w:sz w:val="22"/>
          <w:szCs w:val="22"/>
        </w:rPr>
        <w:t>Full audit trail preserved: Owner A (Socure verified) → transfer authorized → Owner B (Socure verified).</w:t>
      </w:r>
    </w:p>
    <w:p>
      <w:pPr>
        <w:pStyle w:val="Heading2"/>
        <w:spacing w:before="280" w:after="160"/>
        <w:rPr/>
      </w:pPr>
      <w:r>
        <w:rPr>
          <w:rFonts w:eastAsia="Arial" w:cs="Arial"/>
          <w:b/>
          <w:bCs/>
          <w:sz w:val="28"/>
          <w:szCs w:val="28"/>
        </w:rPr>
        <w:t>11.10 Integration with MyPhone Architecture</w:t>
      </w:r>
    </w:p>
    <w:p>
      <w:pPr>
        <w:pStyle w:val="Normal"/>
        <w:spacing w:before="0" w:after="120"/>
        <w:rPr/>
      </w:pPr>
      <w:r>
        <w:rPr>
          <w:rFonts w:eastAsia="Arial" w:cs="Arial"/>
          <w:sz w:val="22"/>
          <w:szCs w:val="22"/>
        </w:rPr>
        <w:t>The Socure DocV Mobile SDK runs inside the Linux VM (it requires camera access and network connectivity). However, the activation decision is enforced by the backend provisioning server, not by the device itself. The device cannot self-activate. The Socure biometric verification is complementary to (not a replacement for) the on-device biometric system in the SPU — Socure verifies identity at activation time, while the SPU biometric system handles ongoing device unlock and wallet authentication.</w:t>
      </w:r>
    </w:p>
    <w:p>
      <w:pPr>
        <w:pStyle w:val="Normal"/>
        <w:spacing w:before="0" w:after="120"/>
        <w:rPr/>
      </w:pPr>
      <w:r>
        <w:rPr>
          <w:rFonts w:eastAsia="Arial" w:cs="Arial"/>
          <w:sz w:val="22"/>
          <w:szCs w:val="22"/>
        </w:rPr>
        <w:t>Socure’s ID+ platform is used as a biometric identity oracle — the website asks “is this the person?” and the device asks the same question later, and Socure answers both from the same source of truth.</w:t>
      </w:r>
    </w:p>
    <w:p>
      <w:pPr>
        <w:pStyle w:val="Normal"/>
        <w:rPr/>
      </w:pPr>
      <w:r>
        <w:rPr/>
      </w:r>
      <w:r>
        <w:br w:type="page"/>
      </w:r>
    </w:p>
    <w:p>
      <w:pPr>
        <w:pStyle w:val="Heading1"/>
        <w:spacing w:before="0" w:after="200"/>
        <w:rPr/>
      </w:pPr>
      <w:r>
        <w:rPr>
          <w:rFonts w:eastAsia="Arial" w:cs="Arial"/>
          <w:b/>
          <w:bCs/>
          <w:sz w:val="32"/>
          <w:szCs w:val="32"/>
        </w:rPr>
        <w:t>12. Phase 5: Production &amp; Certification</w:t>
      </w:r>
    </w:p>
    <w:p>
      <w:pPr>
        <w:pStyle w:val="Normal"/>
        <w:spacing w:before="0" w:after="120"/>
        <w:rPr/>
      </w:pPr>
      <w:r>
        <w:rPr>
          <w:rFonts w:eastAsia="Arial" w:cs="Arial"/>
          <w:sz w:val="22"/>
          <w:szCs w:val="22"/>
        </w:rPr>
        <w:t>Timeline: Months 17–20. Certification lab engagement begins during Phase 2 to overlap timelines.</w:t>
      </w:r>
    </w:p>
    <w:p>
      <w:pPr>
        <w:pStyle w:val="Heading2"/>
        <w:spacing w:before="280" w:after="160"/>
        <w:rPr/>
      </w:pPr>
      <w:r>
        <w:rPr>
          <w:rFonts w:eastAsia="Arial" w:cs="Arial"/>
          <w:b/>
          <w:bCs/>
          <w:sz w:val="28"/>
          <w:szCs w:val="28"/>
        </w:rPr>
        <w:t>12.1 Security Certifications (v10.0 — Phased Approach)</w:t>
      </w:r>
    </w:p>
    <w:tbl>
      <w:tblPr>
        <w:tblW w:w="9360" w:type="dxa"/>
        <w:jc w:val="start"/>
        <w:tblInd w:w="0" w:type="dxa"/>
        <w:tblLayout w:type="fixed"/>
        <w:tblCellMar>
          <w:top w:w="60" w:type="dxa"/>
          <w:start w:w="100" w:type="dxa"/>
          <w:bottom w:w="60" w:type="dxa"/>
          <w:end w:w="100" w:type="dxa"/>
        </w:tblCellMar>
      </w:tblPr>
      <w:tblGrid>
        <w:gridCol w:w="2000"/>
        <w:gridCol w:w="2400"/>
        <w:gridCol w:w="1597"/>
        <w:gridCol w:w="3363"/>
      </w:tblGrid>
      <w:tr>
        <w:trPr>
          <w:tblHeader w:val="true"/>
        </w:trPr>
        <w:tc>
          <w:tcPr>
            <w:tcW w:w="20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Certification</w:t>
            </w:r>
          </w:p>
        </w:tc>
        <w:tc>
          <w:tcPr>
            <w:tcW w:w="24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Scope</w:t>
            </w:r>
          </w:p>
        </w:tc>
        <w:tc>
          <w:tcPr>
            <w:tcW w:w="1597"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Timeline</w:t>
            </w:r>
          </w:p>
        </w:tc>
        <w:tc>
          <w:tcPr>
            <w:tcW w:w="3363"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v6.0 Strategy</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Common Criteria EAL2+</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OS kernel + hypervisor, crypto subsystem</w:t>
            </w:r>
          </w:p>
        </w:tc>
        <w:tc>
          <w:tcPr>
            <w:tcW w:w="15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3–4 months</w:t>
            </w:r>
          </w:p>
        </w:tc>
        <w:tc>
          <w:tcPr>
            <w:tcW w:w="33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Initial certification; seL4 formal proofs submitted as supplementary evidence. Upgrade to EAL4+ in v2.</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FIPS 140-3 Level 3</w:t>
            </w:r>
          </w:p>
        </w:tc>
        <w:tc>
          <w:tcPr>
            <w:tcW w:w="24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Qualcomm SPU + OPTIGA TPM crypto modules</w:t>
            </w:r>
          </w:p>
        </w:tc>
        <w:tc>
          <w:tcPr>
            <w:tcW w:w="15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3–4 months</w:t>
            </w:r>
          </w:p>
        </w:tc>
        <w:tc>
          <w:tcPr>
            <w:tcW w:w="33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Leverage existing FIPS validation history of SPU and OPTIGA. Delta certification for MyPhone-specific configuration.</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CE/FCC</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Radio emissions, electromagnetic compatibility</w:t>
            </w:r>
          </w:p>
        </w:tc>
        <w:tc>
          <w:tcPr>
            <w:tcW w:w="15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 months</w:t>
            </w:r>
          </w:p>
        </w:tc>
        <w:tc>
          <w:tcPr>
            <w:tcW w:w="33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Standard radio certification; no carrier-specific testing required.</w:t>
            </w:r>
          </w:p>
        </w:tc>
      </w:tr>
    </w:tbl>
    <w:p>
      <w:pPr>
        <w:pStyle w:val="Normal"/>
        <w:spacing w:before="0" w:after="200"/>
        <w:rPr/>
      </w:pPr>
      <w:r>
        <w:rPr/>
      </w:r>
    </w:p>
    <w:p>
      <w:pPr>
        <w:pStyle w:val="Normal"/>
        <w:spacing w:before="0" w:after="120"/>
        <w:rPr/>
      </w:pPr>
      <w:r>
        <w:rPr>
          <w:rFonts w:eastAsia="Arial" w:cs="Arial"/>
          <w:sz w:val="22"/>
          <w:szCs w:val="22"/>
        </w:rPr>
        <w:t>Cost savings: ~$300K by targeting EAL2+ instead of EAL4+ initially. The seL4 kernel’s formal proofs (functional correctness, integrity, confidentiality) provide stronger assurance than EAL4+ anyway — the certification is for compliance and marketing, not actual security improvement. EAL4+ upgrade planned for v2 when revenue funds the additional 6+ month evaluation.</w:t>
      </w:r>
    </w:p>
    <w:p>
      <w:pPr>
        <w:pStyle w:val="Heading2"/>
        <w:spacing w:before="280" w:after="160"/>
        <w:rPr/>
      </w:pPr>
      <w:r>
        <w:rPr>
          <w:rFonts w:eastAsia="Arial" w:cs="Arial"/>
          <w:b/>
          <w:bCs/>
          <w:sz w:val="28"/>
          <w:szCs w:val="28"/>
        </w:rPr>
        <w:t>12.2 Reproducible Build System</w:t>
      </w:r>
    </w:p>
    <w:p>
      <w:pPr>
        <w:pStyle w:val="Normal"/>
        <w:spacing w:before="0" w:after="120"/>
        <w:rPr/>
      </w:pPr>
      <w:r>
        <w:rPr>
          <w:rFonts w:eastAsia="Arial" w:cs="Arial"/>
          <w:sz w:val="22"/>
          <w:szCs w:val="22"/>
        </w:rPr>
        <w:t>All builds run in hermetic, read-only containers with no network access. Source code pinned via manifest, toolchain versions locked, SOURCE_DATE_EPOCH ensures timestamp-deterministic output. Every artifact signed via SPU-derived keys. SBOM generated for each release. Independent parties can reproduce any build bit-for-bit.</w:t>
      </w:r>
    </w:p>
    <w:p>
      <w:pPr>
        <w:pStyle w:val="Heading2"/>
        <w:spacing w:before="280" w:after="160"/>
        <w:rPr/>
      </w:pPr>
      <w:r>
        <w:rPr>
          <w:rFonts w:eastAsia="Arial" w:cs="Arial"/>
          <w:b/>
          <w:bCs/>
          <w:sz w:val="28"/>
          <w:szCs w:val="28"/>
        </w:rPr>
        <w:t>12.3 OTA Update System</w:t>
      </w:r>
    </w:p>
    <w:p>
      <w:pPr>
        <w:pStyle w:val="Normal"/>
        <w:spacing w:before="0" w:after="120"/>
        <w:rPr/>
      </w:pPr>
      <w:r>
        <w:rPr>
          <w:rFonts w:eastAsia="Arial" w:cs="Arial"/>
          <w:sz w:val="22"/>
          <w:szCs w:val="22"/>
        </w:rPr>
        <w:t>A/B partition scheme with cryptographic verification: signature verification (SPU-attested), SBOM integrity check, anti-rollback counter validation, staged writing to B partition, 10-minute health check in trial mode, commit with rollback counter increment. Failure at any step aborts safely. OPTIGA TPM provides independent attestation of update authenticity.</w:t>
      </w:r>
    </w:p>
    <w:p>
      <w:pPr>
        <w:pStyle w:val="Heading2"/>
        <w:spacing w:before="280" w:after="160"/>
        <w:rPr/>
      </w:pPr>
      <w:r>
        <w:rPr>
          <w:rFonts w:eastAsia="Arial" w:cs="Arial"/>
          <w:b/>
          <w:bCs/>
          <w:sz w:val="28"/>
          <w:szCs w:val="28"/>
        </w:rPr>
        <w:t>12.4 Carrier Compatibility (v10.0 — Telnyx Mobile-Classified + Matrix E2EE)</w:t>
      </w:r>
    </w:p>
    <w:p>
      <w:pPr>
        <w:pStyle w:val="Normal"/>
        <w:spacing w:before="0" w:after="120"/>
        <w:rPr/>
      </w:pPr>
      <w:r>
        <w:rPr>
          <w:rFonts w:eastAsia="Arial" w:cs="Arial"/>
          <w:sz w:val="22"/>
          <w:szCs w:val="22"/>
        </w:rPr>
        <w:t>MyPhone v10.0 does not include a cellular modem. The QCS8550 Snapdragon Compute platform has no integrated baseband, and no discrete modem is included in v1. Data connectivity is WiFi-only. Voice and messaging run over Telnyx mobile-classified SIP (primary number) and Matrix E2EE (MyPhone-to-MyPhone). The standalone Burner app provides disposable SIP numbers. E911 with dynamic location enabled on the primary number via Telnyx API. Users requiring mobile data connectivity use a companion WiFi hotspot device. Carrier eSIM integration with a discrete cellular modem (independent power rail, IOMMU-isolated, formally verified firewall) deferred to v2.</w:t>
      </w:r>
    </w:p>
    <w:p>
      <w:pPr>
        <w:pStyle w:val="Heading2"/>
        <w:spacing w:before="280" w:after="160"/>
        <w:rPr/>
      </w:pPr>
      <w:r>
        <w:rPr>
          <w:rFonts w:eastAsia="Arial" w:cs="Arial"/>
          <w:b/>
          <w:bCs/>
          <w:sz w:val="28"/>
          <w:szCs w:val="28"/>
        </w:rPr>
        <w:t>12.5 Final Testing Matrix</w:t>
      </w:r>
    </w:p>
    <w:tbl>
      <w:tblPr>
        <w:tblW w:w="9360" w:type="dxa"/>
        <w:jc w:val="start"/>
        <w:tblInd w:w="0" w:type="dxa"/>
        <w:tblLayout w:type="fixed"/>
        <w:tblCellMar>
          <w:top w:w="60" w:type="dxa"/>
          <w:start w:w="100" w:type="dxa"/>
          <w:bottom w:w="60" w:type="dxa"/>
          <w:end w:w="100" w:type="dxa"/>
        </w:tblCellMar>
      </w:tblPr>
      <w:tblGrid>
        <w:gridCol w:w="2000"/>
        <w:gridCol w:w="3997"/>
        <w:gridCol w:w="3363"/>
      </w:tblGrid>
      <w:tr>
        <w:trPr>
          <w:tblHeader w:val="true"/>
        </w:trPr>
        <w:tc>
          <w:tcPr>
            <w:tcW w:w="20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Test Category</w:t>
            </w:r>
          </w:p>
        </w:tc>
        <w:tc>
          <w:tcPr>
            <w:tcW w:w="3997"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Method</w:t>
            </w:r>
          </w:p>
        </w:tc>
        <w:tc>
          <w:tcPr>
            <w:tcW w:w="3363"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Pass Criteria</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Bootloader security</w:t>
            </w:r>
          </w:p>
        </w:tc>
        <w:tc>
          <w:tcPr>
            <w:tcW w:w="39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Attempt unsigned boot via modified Qualcomm boot chain</w:t>
            </w:r>
          </w:p>
        </w:tc>
        <w:tc>
          <w:tcPr>
            <w:tcW w:w="33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Rejected at every stage</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Hypervisor isolation</w:t>
            </w:r>
          </w:p>
        </w:tc>
        <w:tc>
          <w:tcPr>
            <w:tcW w:w="39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Attempt Linux VM escape to seL4 security compartments</w:t>
            </w:r>
          </w:p>
        </w:tc>
        <w:tc>
          <w:tcPr>
            <w:tcW w:w="33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Blocked; seL4 proofs verified</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Memory isolation</w:t>
            </w:r>
          </w:p>
        </w:tc>
        <w:tc>
          <w:tcPr>
            <w:tcW w:w="39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seL4 proof verification suite (AArch64 functional correctness)</w:t>
            </w:r>
          </w:p>
        </w:tc>
        <w:tc>
          <w:tcPr>
            <w:tcW w:w="33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All proofs pass</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Side-channel</w:t>
            </w:r>
          </w:p>
        </w:tc>
        <w:tc>
          <w:tcPr>
            <w:tcW w:w="39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Differential power analysis (DPA) on SPU/OPTIGA operations</w:t>
            </w:r>
          </w:p>
        </w:tc>
        <w:tc>
          <w:tcPr>
            <w:tcW w:w="33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No key leakage</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Baseband isolation (N/A v1)</w:t>
            </w:r>
          </w:p>
        </w:tc>
        <w:tc>
          <w:tcPr>
            <w:tcW w:w="39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No modem present on QCS8550 — attack surface eliminated by design. Baseband isolation testing deferred to v2.</w:t>
            </w:r>
          </w:p>
        </w:tc>
        <w:tc>
          <w:tcPr>
            <w:tcW w:w="33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N/A — no modem hardware present in v1</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Anomaly detection</w:t>
            </w:r>
          </w:p>
        </w:tc>
        <w:tc>
          <w:tcPr>
            <w:tcW w:w="39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Simulated Pegasus attack chain</w:t>
            </w:r>
          </w:p>
        </w:tc>
        <w:tc>
          <w:tcPr>
            <w:tcW w:w="33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Detected and blocked by rule-based layer</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Physical tamper</w:t>
            </w:r>
          </w:p>
        </w:tc>
        <w:tc>
          <w:tcPr>
            <w:tcW w:w="39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SPU/OPTIGA probe attempt, decapping simulation</w:t>
            </w:r>
          </w:p>
        </w:tc>
        <w:tc>
          <w:tcPr>
            <w:tcW w:w="33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Tamper response triggered, keys zeroized</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OTA downgrade</w:t>
            </w:r>
          </w:p>
        </w:tc>
        <w:tc>
          <w:tcPr>
            <w:tcW w:w="39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Attempt old version install via modified update</w:t>
            </w:r>
          </w:p>
        </w:tc>
        <w:tc>
          <w:tcPr>
            <w:tcW w:w="33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Rejected by anti-rollback counter</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Fuzzing</w:t>
            </w:r>
          </w:p>
        </w:tc>
        <w:tc>
          <w:tcPr>
            <w:tcW w:w="39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30 days continuous on all seL4 compartment IPC interfaces</w:t>
            </w:r>
          </w:p>
        </w:tc>
        <w:tc>
          <w:tcPr>
            <w:tcW w:w="33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No critical bugs</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3FA spoofing</w:t>
            </w:r>
          </w:p>
        </w:tc>
        <w:tc>
          <w:tcPr>
            <w:tcW w:w="39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Photo, 3D mask, video replay, glass eye, silicone fingerprint, gelatin mold, and image recognition brute-force attacks</w:t>
            </w:r>
          </w:p>
        </w:tc>
        <w:tc>
          <w:tcPr>
            <w:tcW w:w="33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All rejected by liveness detection</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Wallet quantum sim</w:t>
            </w:r>
          </w:p>
        </w:tc>
        <w:tc>
          <w:tcPr>
            <w:tcW w:w="39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Simulated mempool race with derived key</w:t>
            </w:r>
          </w:p>
        </w:tc>
        <w:tc>
          <w:tcPr>
            <w:tcW w:w="33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Funds swept before exploit window</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Wallet theft sim</w:t>
            </w:r>
          </w:p>
        </w:tc>
        <w:tc>
          <w:tcPr>
            <w:tcW w:w="39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Full device in attacker’s possession for 30 days</w:t>
            </w:r>
          </w:p>
        </w:tc>
        <w:tc>
          <w:tcPr>
            <w:tcW w:w="33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Zero fund access achieved</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Browser escape</w:t>
            </w:r>
          </w:p>
        </w:tc>
        <w:tc>
          <w:tcPr>
            <w:tcW w:w="39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RCE exploit in Firefox VM attempting wallet access</w:t>
            </w:r>
          </w:p>
        </w:tc>
        <w:tc>
          <w:tcPr>
            <w:tcW w:w="33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Blocked by seL4 hypervisor isolation</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Secure attention</w:t>
            </w:r>
          </w:p>
        </w:tc>
        <w:tc>
          <w:tcPr>
            <w:tcW w:w="39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Spoofed wallet UI from compromised app</w:t>
            </w:r>
          </w:p>
        </w:tc>
        <w:tc>
          <w:tcPr>
            <w:tcW w:w="33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Hardware LED indicator distinguishes genuine from fake</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KYC device binding</w:t>
            </w:r>
          </w:p>
        </w:tc>
        <w:tc>
          <w:tcPr>
            <w:tcW w:w="39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Attempt activation with non-KYC-verified identity; attempt activation by non-purchaser</w:t>
            </w:r>
          </w:p>
        </w:tc>
        <w:tc>
          <w:tcPr>
            <w:tcW w:w="33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Device remains locked; Socure Selfie Reverification fails</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Telnyx PSTN integration</w:t>
            </w:r>
          </w:p>
        </w:tc>
        <w:tc>
          <w:tcPr>
            <w:tcW w:w="39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End-to-end call test: MyPhone → Telnyx → PSTN → landline/mobile</w:t>
            </w:r>
          </w:p>
        </w:tc>
        <w:tc>
          <w:tcPr>
            <w:tcW w:w="33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Call completes with TLS+SRTP on SIP leg</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Device transfer</w:t>
            </w:r>
          </w:p>
        </w:tc>
        <w:tc>
          <w:tcPr>
            <w:tcW w:w="39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Full legitimate transfer flow: Owner A → Owner B with KYC re-verification</w:t>
            </w:r>
          </w:p>
        </w:tc>
        <w:tc>
          <w:tcPr>
            <w:tcW w:w="33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Clean transfer; old number deprovisioned; new number issued</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Outsourced pen test</w:t>
            </w:r>
          </w:p>
        </w:tc>
        <w:tc>
          <w:tcPr>
            <w:tcW w:w="39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Trail of Bits / NCC Group full engagement</w:t>
            </w:r>
          </w:p>
        </w:tc>
        <w:tc>
          <w:tcPr>
            <w:tcW w:w="33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All critical findings resolved before ship</w:t>
            </w:r>
          </w:p>
        </w:tc>
      </w:tr>
    </w:tbl>
    <w:p>
      <w:pPr>
        <w:pStyle w:val="Normal"/>
        <w:rPr/>
      </w:pPr>
      <w:r>
        <w:rPr/>
      </w:r>
      <w:r>
        <w:br w:type="page"/>
      </w:r>
    </w:p>
    <w:p>
      <w:pPr>
        <w:pStyle w:val="Heading1"/>
        <w:spacing w:before="0" w:after="200"/>
        <w:rPr/>
      </w:pPr>
      <w:r>
        <w:rPr>
          <w:rFonts w:eastAsia="Arial" w:cs="Arial"/>
          <w:b/>
          <w:bCs/>
          <w:sz w:val="32"/>
          <w:szCs w:val="32"/>
        </w:rPr>
        <w:t>13. Budget &amp; Resource Estimate (v10.0)</w:t>
      </w:r>
    </w:p>
    <w:p>
      <w:pPr>
        <w:pStyle w:val="Normal"/>
        <w:spacing w:before="0" w:after="120"/>
        <w:rPr/>
      </w:pPr>
      <w:r>
        <w:rPr>
          <w:rFonts w:eastAsia="Arial" w:cs="Arial"/>
          <w:sz w:val="22"/>
          <w:szCs w:val="22"/>
        </w:rPr>
        <w:t>Agent-first development with COTS security hardware dramatically reduces both cost and timeline compared to v3.0. v10.0 adds modest incremental costs for Socure KYC integration, Telnyx mobile-classified telephony with E911 dynamic location, and Burner app.</w:t>
      </w:r>
    </w:p>
    <w:tbl>
      <w:tblPr>
        <w:tblW w:w="9360" w:type="dxa"/>
        <w:jc w:val="start"/>
        <w:tblInd w:w="0" w:type="dxa"/>
        <w:tblLayout w:type="fixed"/>
        <w:tblCellMar>
          <w:top w:w="60" w:type="dxa"/>
          <w:start w:w="100" w:type="dxa"/>
          <w:bottom w:w="60" w:type="dxa"/>
          <w:end w:w="100" w:type="dxa"/>
        </w:tblCellMar>
      </w:tblPr>
      <w:tblGrid>
        <w:gridCol w:w="3200"/>
        <w:gridCol w:w="2000"/>
        <w:gridCol w:w="1997"/>
        <w:gridCol w:w="2163"/>
      </w:tblGrid>
      <w:tr>
        <w:trPr>
          <w:tblHeader w:val="true"/>
        </w:trPr>
        <w:tc>
          <w:tcPr>
            <w:tcW w:w="32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Category</w:t>
            </w:r>
          </w:p>
        </w:tc>
        <w:tc>
          <w:tcPr>
            <w:tcW w:w="20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Year 1 (Mo 1–12)</w:t>
            </w:r>
          </w:p>
        </w:tc>
        <w:tc>
          <w:tcPr>
            <w:tcW w:w="1997"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Year 2 (Mo 13–20)</w:t>
            </w:r>
          </w:p>
        </w:tc>
        <w:tc>
          <w:tcPr>
            <w:tcW w:w="2163"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Total</w:t>
            </w:r>
          </w:p>
        </w:tc>
      </w:tr>
      <w:tr>
        <w:trPr/>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Engineering (7 FTE)</w:t>
            </w:r>
          </w:p>
        </w:tc>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$2.0M</w:t>
            </w:r>
          </w:p>
        </w:tc>
        <w:tc>
          <w:tcPr>
            <w:tcW w:w="19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$1.3M</w:t>
            </w:r>
          </w:p>
        </w:tc>
        <w:tc>
          <w:tcPr>
            <w:tcW w:w="21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$3.3M</w:t>
            </w:r>
          </w:p>
        </w:tc>
      </w:tr>
      <w:tr>
        <w:trPr/>
        <w:tc>
          <w:tcPr>
            <w:tcW w:w="3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Claude Code agents + compute</w:t>
            </w:r>
          </w:p>
        </w:tc>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$400K</w:t>
            </w:r>
          </w:p>
        </w:tc>
        <w:tc>
          <w:tcPr>
            <w:tcW w:w="19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$300K</w:t>
            </w:r>
          </w:p>
        </w:tc>
        <w:tc>
          <w:tcPr>
            <w:tcW w:w="21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$700K</w:t>
            </w:r>
          </w:p>
        </w:tc>
      </w:tr>
      <w:tr>
        <w:trPr/>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Hardware dev kits + QCS8550 boards</w:t>
            </w:r>
          </w:p>
        </w:tc>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$150K</w:t>
            </w:r>
          </w:p>
        </w:tc>
        <w:tc>
          <w:tcPr>
            <w:tcW w:w="19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w:t>
            </w:r>
          </w:p>
        </w:tc>
        <w:tc>
          <w:tcPr>
            <w:tcW w:w="21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$150K</w:t>
            </w:r>
          </w:p>
        </w:tc>
      </w:tr>
      <w:tr>
        <w:trPr/>
        <w:tc>
          <w:tcPr>
            <w:tcW w:w="3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Qualcomm SPU integration + Infineon OPTIGA</w:t>
            </w:r>
          </w:p>
        </w:tc>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$50K</w:t>
            </w:r>
          </w:p>
        </w:tc>
        <w:tc>
          <w:tcPr>
            <w:tcW w:w="19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$30K</w:t>
            </w:r>
          </w:p>
        </w:tc>
        <w:tc>
          <w:tcPr>
            <w:tcW w:w="21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$80K</w:t>
            </w:r>
          </w:p>
        </w:tc>
      </w:tr>
      <w:tr>
        <w:trPr/>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seL4 platform port (DornerWorks/Proofcraft)</w:t>
            </w:r>
          </w:p>
        </w:tc>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$250K</w:t>
            </w:r>
          </w:p>
        </w:tc>
        <w:tc>
          <w:tcPr>
            <w:tcW w:w="19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$100K</w:t>
            </w:r>
          </w:p>
        </w:tc>
        <w:tc>
          <w:tcPr>
            <w:tcW w:w="21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$350K</w:t>
            </w:r>
          </w:p>
        </w:tc>
      </w:tr>
      <w:tr>
        <w:trPr/>
        <w:tc>
          <w:tcPr>
            <w:tcW w:w="3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Biometric modules (commodity)</w:t>
            </w:r>
          </w:p>
        </w:tc>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$30K</w:t>
            </w:r>
          </w:p>
        </w:tc>
        <w:tc>
          <w:tcPr>
            <w:tcW w:w="19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$20K</w:t>
            </w:r>
          </w:p>
        </w:tc>
        <w:tc>
          <w:tcPr>
            <w:tcW w:w="21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$50K</w:t>
            </w:r>
          </w:p>
        </w:tc>
      </w:tr>
      <w:tr>
        <w:trPr/>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Kry10 / Lions OS licensing (if applicable)</w:t>
            </w:r>
          </w:p>
        </w:tc>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$50K</w:t>
            </w:r>
          </w:p>
        </w:tc>
        <w:tc>
          <w:tcPr>
            <w:tcW w:w="19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$50K</w:t>
            </w:r>
          </w:p>
        </w:tc>
        <w:tc>
          <w:tcPr>
            <w:tcW w:w="21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$100K</w:t>
            </w:r>
          </w:p>
        </w:tc>
      </w:tr>
      <w:tr>
        <w:trPr/>
        <w:tc>
          <w:tcPr>
            <w:tcW w:w="3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Tooling &amp; infrastructure</w:t>
            </w:r>
          </w:p>
        </w:tc>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$200K</w:t>
            </w:r>
          </w:p>
        </w:tc>
        <w:tc>
          <w:tcPr>
            <w:tcW w:w="19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$100K</w:t>
            </w:r>
          </w:p>
        </w:tc>
        <w:tc>
          <w:tcPr>
            <w:tcW w:w="21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$300K</w:t>
            </w:r>
          </w:p>
        </w:tc>
      </w:tr>
      <w:tr>
        <w:trPr/>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Outsourced security testing (Trail of Bits/NCC)</w:t>
            </w:r>
          </w:p>
        </w:tc>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$100K</w:t>
            </w:r>
          </w:p>
        </w:tc>
        <w:tc>
          <w:tcPr>
            <w:tcW w:w="19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$200K</w:t>
            </w:r>
          </w:p>
        </w:tc>
        <w:tc>
          <w:tcPr>
            <w:tcW w:w="21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$300K</w:t>
            </w:r>
          </w:p>
        </w:tc>
      </w:tr>
      <w:tr>
        <w:trPr/>
        <w:tc>
          <w:tcPr>
            <w:tcW w:w="3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Certification fees (EAL2+, FIPS, CE/FCC)</w:t>
            </w:r>
          </w:p>
        </w:tc>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$50K</w:t>
            </w:r>
          </w:p>
        </w:tc>
        <w:tc>
          <w:tcPr>
            <w:tcW w:w="19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$250K</w:t>
            </w:r>
          </w:p>
        </w:tc>
        <w:tc>
          <w:tcPr>
            <w:tcW w:w="21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$300K</w:t>
            </w:r>
          </w:p>
        </w:tc>
      </w:tr>
      <w:tr>
        <w:trPr/>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Socure KYC/AML integration (SDK license + API usage)</w:t>
            </w:r>
          </w:p>
        </w:tc>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$30K</w:t>
            </w:r>
          </w:p>
        </w:tc>
        <w:tc>
          <w:tcPr>
            <w:tcW w:w="19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$40K</w:t>
            </w:r>
          </w:p>
        </w:tc>
        <w:tc>
          <w:tcPr>
            <w:tcW w:w="21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$70K</w:t>
            </w:r>
          </w:p>
        </w:tc>
      </w:tr>
      <w:tr>
        <w:trPr/>
        <w:tc>
          <w:tcPr>
            <w:tcW w:w="3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Telnyx mobile-classified + burner SIP setup (API integration, E911 dynamic location, Burner app, number pool)</w:t>
            </w:r>
          </w:p>
        </w:tc>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$20K</w:t>
            </w:r>
          </w:p>
        </w:tc>
        <w:tc>
          <w:tcPr>
            <w:tcW w:w="19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$30K</w:t>
            </w:r>
          </w:p>
        </w:tc>
        <w:tc>
          <w:tcPr>
            <w:tcW w:w="21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$50K</w:t>
            </w:r>
          </w:p>
        </w:tc>
      </w:tr>
      <w:tr>
        <w:trPr/>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Manufacturing setup</w:t>
            </w:r>
          </w:p>
        </w:tc>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w:t>
            </w:r>
          </w:p>
        </w:tc>
        <w:tc>
          <w:tcPr>
            <w:tcW w:w="19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$1.5M</w:t>
            </w:r>
          </w:p>
        </w:tc>
        <w:tc>
          <w:tcPr>
            <w:tcW w:w="21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$1.5M</w:t>
            </w:r>
          </w:p>
        </w:tc>
      </w:tr>
      <w:tr>
        <w:trPr/>
        <w:tc>
          <w:tcPr>
            <w:tcW w:w="3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Contingency (15%)</w:t>
            </w:r>
          </w:p>
        </w:tc>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$520K</w:t>
            </w:r>
          </w:p>
        </w:tc>
        <w:tc>
          <w:tcPr>
            <w:tcW w:w="19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$610K</w:t>
            </w:r>
          </w:p>
        </w:tc>
        <w:tc>
          <w:tcPr>
            <w:tcW w:w="21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$1.13M</w:t>
            </w:r>
          </w:p>
        </w:tc>
      </w:tr>
      <w:tr>
        <w:trPr/>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20"/>
                <w:szCs w:val="20"/>
              </w:rPr>
              <w:t>TOTAL</w:t>
            </w:r>
          </w:p>
        </w:tc>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20"/>
                <w:szCs w:val="20"/>
              </w:rPr>
              <w:t>$3.85M</w:t>
            </w:r>
          </w:p>
        </w:tc>
        <w:tc>
          <w:tcPr>
            <w:tcW w:w="19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20"/>
                <w:szCs w:val="20"/>
              </w:rPr>
              <w:t>$4.53M</w:t>
            </w:r>
          </w:p>
        </w:tc>
        <w:tc>
          <w:tcPr>
            <w:tcW w:w="21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20"/>
                <w:szCs w:val="20"/>
              </w:rPr>
              <w:t>$7.48M</w:t>
            </w:r>
          </w:p>
        </w:tc>
      </w:tr>
    </w:tbl>
    <w:p>
      <w:pPr>
        <w:pStyle w:val="Normal"/>
        <w:spacing w:before="0" w:after="200"/>
        <w:rPr/>
      </w:pPr>
      <w:r>
        <w:rPr/>
      </w:r>
    </w:p>
    <w:tbl>
      <w:tblPr>
        <w:tblW w:w="9360" w:type="dxa"/>
        <w:jc w:val="start"/>
        <w:tblInd w:w="0" w:type="dxa"/>
        <w:tblLayout w:type="fixed"/>
        <w:tblCellMar>
          <w:top w:w="60" w:type="dxa"/>
          <w:start w:w="100" w:type="dxa"/>
          <w:bottom w:w="60" w:type="dxa"/>
          <w:end w:w="100" w:type="dxa"/>
        </w:tblCellMar>
      </w:tblPr>
      <w:tblGrid>
        <w:gridCol w:w="2000"/>
        <w:gridCol w:w="1700"/>
        <w:gridCol w:w="1697"/>
        <w:gridCol w:w="1700"/>
        <w:gridCol w:w="2263"/>
      </w:tblGrid>
      <w:tr>
        <w:trPr>
          <w:tblHeader w:val="true"/>
        </w:trPr>
        <w:tc>
          <w:tcPr>
            <w:tcW w:w="20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Metric</w:t>
            </w:r>
          </w:p>
        </w:tc>
        <w:tc>
          <w:tcPr>
            <w:tcW w:w="17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v3.0</w:t>
            </w:r>
          </w:p>
        </w:tc>
        <w:tc>
          <w:tcPr>
            <w:tcW w:w="1697"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v4.0</w:t>
            </w:r>
          </w:p>
        </w:tc>
        <w:tc>
          <w:tcPr>
            <w:tcW w:w="17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v6.0</w:t>
            </w:r>
          </w:p>
        </w:tc>
        <w:tc>
          <w:tcPr>
            <w:tcW w:w="2263"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Savings (v3→v6)</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Total Budget</w:t>
            </w:r>
          </w:p>
        </w:tc>
        <w:tc>
          <w:tcPr>
            <w:tcW w:w="17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$11.94M</w:t>
            </w:r>
          </w:p>
        </w:tc>
        <w:tc>
          <w:tcPr>
            <w:tcW w:w="16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$7.22M</w:t>
            </w:r>
          </w:p>
        </w:tc>
        <w:tc>
          <w:tcPr>
            <w:tcW w:w="17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$7.48M</w:t>
            </w:r>
          </w:p>
        </w:tc>
        <w:tc>
          <w:tcPr>
            <w:tcW w:w="22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$4.46M (37%)</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Engineering Headcount</w:t>
            </w:r>
          </w:p>
        </w:tc>
        <w:tc>
          <w:tcPr>
            <w:tcW w:w="17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9 FTE</w:t>
            </w:r>
          </w:p>
        </w:tc>
        <w:tc>
          <w:tcPr>
            <w:tcW w:w="16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7 FTE</w:t>
            </w:r>
          </w:p>
        </w:tc>
        <w:tc>
          <w:tcPr>
            <w:tcW w:w="17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7 FTE</w:t>
            </w:r>
          </w:p>
        </w:tc>
        <w:tc>
          <w:tcPr>
            <w:tcW w:w="22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2 FTE ($400K+/yr)</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Custom HSM Cost</w:t>
            </w:r>
          </w:p>
        </w:tc>
        <w:tc>
          <w:tcPr>
            <w:tcW w:w="17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$800K</w:t>
            </w:r>
          </w:p>
        </w:tc>
        <w:tc>
          <w:tcPr>
            <w:tcW w:w="16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$80K (COTS)</w:t>
            </w:r>
          </w:p>
        </w:tc>
        <w:tc>
          <w:tcPr>
            <w:tcW w:w="17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$80K (COTS)</w:t>
            </w:r>
          </w:p>
        </w:tc>
        <w:tc>
          <w:tcPr>
            <w:tcW w:w="22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$720K (90%)</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Certification Cost</w:t>
            </w:r>
          </w:p>
        </w:tc>
        <w:tc>
          <w:tcPr>
            <w:tcW w:w="17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$600K</w:t>
            </w:r>
          </w:p>
        </w:tc>
        <w:tc>
          <w:tcPr>
            <w:tcW w:w="16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$300K</w:t>
            </w:r>
          </w:p>
        </w:tc>
        <w:tc>
          <w:tcPr>
            <w:tcW w:w="17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$300K</w:t>
            </w:r>
          </w:p>
        </w:tc>
        <w:tc>
          <w:tcPr>
            <w:tcW w:w="22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$300K (50%)</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Carrier Certification</w:t>
            </w:r>
          </w:p>
        </w:tc>
        <w:tc>
          <w:tcPr>
            <w:tcW w:w="17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$500K–$1M (unbudgeted in v3)</w:t>
            </w:r>
          </w:p>
        </w:tc>
        <w:tc>
          <w:tcPr>
            <w:tcW w:w="16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$0</w:t>
            </w:r>
          </w:p>
        </w:tc>
        <w:tc>
          <w:tcPr>
            <w:tcW w:w="17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$0</w:t>
            </w:r>
          </w:p>
        </w:tc>
        <w:tc>
          <w:tcPr>
            <w:tcW w:w="22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$500K–$1M</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PSTN Telephony</w:t>
            </w:r>
          </w:p>
        </w:tc>
        <w:tc>
          <w:tcPr>
            <w:tcW w:w="17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Carrier VoLTE</w:t>
            </w:r>
          </w:p>
        </w:tc>
        <w:tc>
          <w:tcPr>
            <w:tcW w:w="16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Generic SIP</w:t>
            </w:r>
          </w:p>
        </w:tc>
        <w:tc>
          <w:tcPr>
            <w:tcW w:w="17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Telnyx ($50K)</w:t>
            </w:r>
          </w:p>
        </w:tc>
        <w:tc>
          <w:tcPr>
            <w:tcW w:w="22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$450K–$950K</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KYC Device Binding</w:t>
            </w:r>
          </w:p>
        </w:tc>
        <w:tc>
          <w:tcPr>
            <w:tcW w:w="17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None</w:t>
            </w:r>
          </w:p>
        </w:tc>
        <w:tc>
          <w:tcPr>
            <w:tcW w:w="16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None</w:t>
            </w:r>
          </w:p>
        </w:tc>
        <w:tc>
          <w:tcPr>
            <w:tcW w:w="17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Socure ($70K)</w:t>
            </w:r>
          </w:p>
        </w:tc>
        <w:tc>
          <w:tcPr>
            <w:tcW w:w="22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New capability</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Timeline</w:t>
            </w:r>
          </w:p>
        </w:tc>
        <w:tc>
          <w:tcPr>
            <w:tcW w:w="17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21 months (not credible)</w:t>
            </w:r>
          </w:p>
        </w:tc>
        <w:tc>
          <w:tcPr>
            <w:tcW w:w="16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18–20 months</w:t>
            </w:r>
          </w:p>
        </w:tc>
        <w:tc>
          <w:tcPr>
            <w:tcW w:w="17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18–20 months</w:t>
            </w:r>
          </w:p>
        </w:tc>
        <w:tc>
          <w:tcPr>
            <w:tcW w:w="22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Credible vs. aspirational</w:t>
            </w:r>
          </w:p>
        </w:tc>
      </w:tr>
    </w:tbl>
    <w:p>
      <w:pPr>
        <w:pStyle w:val="Normal"/>
        <w:rPr/>
      </w:pPr>
      <w:r>
        <w:rPr/>
      </w:r>
      <w:r>
        <w:br w:type="page"/>
      </w:r>
    </w:p>
    <w:p>
      <w:pPr>
        <w:pStyle w:val="Heading1"/>
        <w:spacing w:before="0" w:after="200"/>
        <w:rPr/>
      </w:pPr>
      <w:r>
        <w:rPr>
          <w:rFonts w:eastAsia="Arial" w:cs="Arial"/>
          <w:b/>
          <w:bCs/>
          <w:sz w:val="32"/>
          <w:szCs w:val="32"/>
        </w:rPr>
        <w:t>14. Risk Matrix (v10.0)</w:t>
      </w:r>
    </w:p>
    <w:tbl>
      <w:tblPr>
        <w:tblW w:w="9360" w:type="dxa"/>
        <w:jc w:val="start"/>
        <w:tblInd w:w="0" w:type="dxa"/>
        <w:tblLayout w:type="fixed"/>
        <w:tblCellMar>
          <w:top w:w="60" w:type="dxa"/>
          <w:start w:w="100" w:type="dxa"/>
          <w:bottom w:w="60" w:type="dxa"/>
          <w:end w:w="100" w:type="dxa"/>
        </w:tblCellMar>
      </w:tblPr>
      <w:tblGrid>
        <w:gridCol w:w="2197"/>
        <w:gridCol w:w="1200"/>
        <w:gridCol w:w="1003"/>
        <w:gridCol w:w="4960"/>
      </w:tblGrid>
      <w:tr>
        <w:trPr>
          <w:tblHeader w:val="true"/>
        </w:trPr>
        <w:tc>
          <w:tcPr>
            <w:tcW w:w="2197"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Risk</w:t>
            </w:r>
          </w:p>
        </w:tc>
        <w:tc>
          <w:tcPr>
            <w:tcW w:w="12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Likelihood</w:t>
            </w:r>
          </w:p>
        </w:tc>
        <w:tc>
          <w:tcPr>
            <w:tcW w:w="1003"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Impact</w:t>
            </w:r>
          </w:p>
        </w:tc>
        <w:tc>
          <w:tcPr>
            <w:tcW w:w="496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Mitigation</w:t>
            </w:r>
          </w:p>
        </w:tc>
      </w:tr>
      <w:tr>
        <w:trPr/>
        <w:tc>
          <w:tcPr>
            <w:tcW w:w="21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seL4 QCS8550 platform port delays</w:t>
            </w:r>
          </w:p>
        </w:tc>
        <w:tc>
          <w:tcPr>
            <w:tcW w:w="1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High</w:t>
            </w:r>
          </w:p>
        </w:tc>
        <w:tc>
          <w:tcPr>
            <w:tcW w:w="100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High</w:t>
            </w:r>
          </w:p>
        </w:tc>
        <w:tc>
          <w:tcPr>
            <w:tcW w:w="4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Start dev on supported platform (OPT-12); engage DornerWorks/Proofcraft; budget $350K</w:t>
            </w:r>
          </w:p>
        </w:tc>
      </w:tr>
      <w:tr>
        <w:trPr/>
        <w:tc>
          <w:tcPr>
            <w:tcW w:w="21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Hardware driver issues in Linux VM</w:t>
            </w:r>
          </w:p>
        </w:tc>
        <w:tc>
          <w:tcPr>
            <w:tcW w:w="1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Medium</w:t>
            </w:r>
          </w:p>
        </w:tc>
        <w:tc>
          <w:tcPr>
            <w:tcW w:w="100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Medium</w:t>
            </w:r>
          </w:p>
        </w:tc>
        <w:tc>
          <w:tcPr>
            <w:tcW w:w="49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Inherit all existing Snapdragon Linux drivers; OPT-2 eliminates driver porting risk</w:t>
            </w:r>
          </w:p>
        </w:tc>
      </w:tr>
      <w:tr>
        <w:trPr/>
        <w:tc>
          <w:tcPr>
            <w:tcW w:w="21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Qualcomm SPU limitations (closed API)</w:t>
            </w:r>
          </w:p>
        </w:tc>
        <w:tc>
          <w:tcPr>
            <w:tcW w:w="1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Medium</w:t>
            </w:r>
          </w:p>
        </w:tc>
        <w:tc>
          <w:tcPr>
            <w:tcW w:w="100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Medium</w:t>
            </w:r>
          </w:p>
        </w:tc>
        <w:tc>
          <w:tcPr>
            <w:tcW w:w="4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OPTIGA TPM as independent fallback for PQC; SPU used only for standard operations</w:t>
            </w:r>
          </w:p>
        </w:tc>
      </w:tr>
      <w:tr>
        <w:trPr/>
        <w:tc>
          <w:tcPr>
            <w:tcW w:w="21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Kry10/Lions OS maturity gaps</w:t>
            </w:r>
          </w:p>
        </w:tc>
        <w:tc>
          <w:tcPr>
            <w:tcW w:w="1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Medium</w:t>
            </w:r>
          </w:p>
        </w:tc>
        <w:tc>
          <w:tcPr>
            <w:tcW w:w="100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Medium</w:t>
            </w:r>
          </w:p>
        </w:tc>
        <w:tc>
          <w:tcPr>
            <w:tcW w:w="49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Evaluate both in month 1; bare Microkit as fallback; seL4 Foundation support</w:t>
            </w:r>
          </w:p>
        </w:tc>
      </w:tr>
      <w:tr>
        <w:trPr/>
        <w:tc>
          <w:tcPr>
            <w:tcW w:w="21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Qualcomm cooperation / NDA restrictions</w:t>
            </w:r>
          </w:p>
        </w:tc>
        <w:tc>
          <w:tcPr>
            <w:tcW w:w="1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Medium</w:t>
            </w:r>
          </w:p>
        </w:tc>
        <w:tc>
          <w:tcPr>
            <w:tcW w:w="100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High</w:t>
            </w:r>
          </w:p>
        </w:tc>
        <w:tc>
          <w:tcPr>
            <w:tcW w:w="4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Alternative SoC (MediaTek Dimensity), fallback to RISC-V; maintain hardware abstraction</w:t>
            </w:r>
          </w:p>
        </w:tc>
      </w:tr>
      <w:tr>
        <w:trPr/>
        <w:tc>
          <w:tcPr>
            <w:tcW w:w="21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Biometric false rejection (commodity modules)</w:t>
            </w:r>
          </w:p>
        </w:tc>
        <w:tc>
          <w:tcPr>
            <w:tcW w:w="1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Medium</w:t>
            </w:r>
          </w:p>
        </w:tc>
        <w:tc>
          <w:tcPr>
            <w:tcW w:w="100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Medium</w:t>
            </w:r>
          </w:p>
        </w:tc>
        <w:tc>
          <w:tcPr>
            <w:tcW w:w="49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Multi-modal (iris + face), tunable thresholds, passcode fallback always available</w:t>
            </w:r>
          </w:p>
        </w:tc>
      </w:tr>
      <w:tr>
        <w:trPr/>
        <w:tc>
          <w:tcPr>
            <w:tcW w:w="21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Agent code quality in security-critical paths</w:t>
            </w:r>
          </w:p>
        </w:tc>
        <w:tc>
          <w:tcPr>
            <w:tcW w:w="1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Medium-High</w:t>
            </w:r>
          </w:p>
        </w:tc>
        <w:tc>
          <w:tcPr>
            <w:tcW w:w="100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High</w:t>
            </w:r>
          </w:p>
        </w:tc>
        <w:tc>
          <w:tcPr>
            <w:tcW w:w="4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All crypto code manually verified by domain lead; constant-time verified in CI; outsourced pen test</w:t>
            </w:r>
          </w:p>
        </w:tc>
      </w:tr>
      <w:tr>
        <w:trPr/>
        <w:tc>
          <w:tcPr>
            <w:tcW w:w="21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PQC algorithm changes (NIST revision)</w:t>
            </w:r>
          </w:p>
        </w:tc>
        <w:tc>
          <w:tcPr>
            <w:tcW w:w="1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Low</w:t>
            </w:r>
          </w:p>
        </w:tc>
        <w:tc>
          <w:tcPr>
            <w:tcW w:w="100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Medium</w:t>
            </w:r>
          </w:p>
        </w:tc>
        <w:tc>
          <w:tcPr>
            <w:tcW w:w="49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OPTIGA firmware-updatable; algorithm agility designed into cryptod interface</w:t>
            </w:r>
          </w:p>
        </w:tc>
      </w:tr>
      <w:tr>
        <w:trPr/>
        <w:tc>
          <w:tcPr>
            <w:tcW w:w="21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Supply chain compromise</w:t>
            </w:r>
          </w:p>
        </w:tc>
        <w:tc>
          <w:tcPr>
            <w:tcW w:w="1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Low</w:t>
            </w:r>
          </w:p>
        </w:tc>
        <w:tc>
          <w:tcPr>
            <w:tcW w:w="100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Critical</w:t>
            </w:r>
          </w:p>
        </w:tc>
        <w:tc>
          <w:tcPr>
            <w:tcW w:w="4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Reproducible builds, multi-vendor sourcing, SPU+OPTIGA dual attestation, SBOM tracking</w:t>
            </w:r>
          </w:p>
        </w:tc>
      </w:tr>
      <w:tr>
        <w:trPr/>
        <w:tc>
          <w:tcPr>
            <w:tcW w:w="21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seL4 hypervisor performance overhead</w:t>
            </w:r>
          </w:p>
        </w:tc>
        <w:tc>
          <w:tcPr>
            <w:tcW w:w="1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Low</w:t>
            </w:r>
          </w:p>
        </w:tc>
        <w:tc>
          <w:tcPr>
            <w:tcW w:w="100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Medium</w:t>
            </w:r>
          </w:p>
        </w:tc>
        <w:tc>
          <w:tcPr>
            <w:tcW w:w="49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Targeted profiling; MCS scheduling; native compartments only for security-critical paths</w:t>
            </w:r>
          </w:p>
        </w:tc>
      </w:tr>
      <w:tr>
        <w:trPr/>
        <w:tc>
          <w:tcPr>
            <w:tcW w:w="21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Socure DocV SDK compatibility with custom Linux VM</w:t>
            </w:r>
          </w:p>
        </w:tc>
        <w:tc>
          <w:tcPr>
            <w:tcW w:w="1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Medium</w:t>
            </w:r>
          </w:p>
        </w:tc>
        <w:tc>
          <w:tcPr>
            <w:tcW w:w="100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Medium</w:t>
            </w:r>
          </w:p>
        </w:tc>
        <w:tc>
          <w:tcPr>
            <w:tcW w:w="4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Early integration testing in Phase 1; Socure provides iOS/Android/web SDKs; fallback to web-based verification in browser</w:t>
            </w:r>
          </w:p>
        </w:tc>
      </w:tr>
      <w:tr>
        <w:trPr/>
        <w:tc>
          <w:tcPr>
            <w:tcW w:w="21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Telnyx service availability / pricing changes</w:t>
            </w:r>
          </w:p>
        </w:tc>
        <w:tc>
          <w:tcPr>
            <w:tcW w:w="1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Low</w:t>
            </w:r>
          </w:p>
        </w:tc>
        <w:tc>
          <w:tcPr>
            <w:tcW w:w="100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Medium</w:t>
            </w:r>
          </w:p>
        </w:tc>
        <w:tc>
          <w:tcPr>
            <w:tcW w:w="49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User-configurable SIP provider as fallback for advanced users; Matrix Tier 2 remains functional without Telnyx; no single-provider lock-in</w:t>
            </w:r>
          </w:p>
        </w:tc>
      </w:tr>
      <w:tr>
        <w:trPr/>
        <w:tc>
          <w:tcPr>
            <w:tcW w:w="21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Socure biometric false rejection at activation</w:t>
            </w:r>
          </w:p>
        </w:tc>
        <w:tc>
          <w:tcPr>
            <w:tcW w:w="1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Medium</w:t>
            </w:r>
          </w:p>
        </w:tc>
        <w:tc>
          <w:tcPr>
            <w:tcW w:w="100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High</w:t>
            </w:r>
          </w:p>
        </w:tc>
        <w:tc>
          <w:tcPr>
            <w:tcW w:w="4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Tunable confidence thresholds; manual review escalation path; re-attempt allowed; customer support override with identity verification</w:t>
            </w:r>
          </w:p>
        </w:tc>
      </w:tr>
    </w:tbl>
    <w:p>
      <w:pPr>
        <w:pStyle w:val="Normal"/>
        <w:rPr/>
      </w:pPr>
      <w:r>
        <w:rPr/>
      </w:r>
      <w:r>
        <w:br w:type="page"/>
      </w:r>
    </w:p>
    <w:p>
      <w:pPr>
        <w:pStyle w:val="Heading1"/>
        <w:spacing w:before="0" w:after="200"/>
        <w:rPr/>
      </w:pPr>
      <w:r>
        <w:rPr>
          <w:rFonts w:eastAsia="Arial" w:cs="Arial"/>
          <w:b/>
          <w:bCs/>
          <w:sz w:val="32"/>
          <w:szCs w:val="32"/>
        </w:rPr>
        <w:t>15. Success Metrics</w:t>
      </w:r>
    </w:p>
    <w:tbl>
      <w:tblPr>
        <w:tblW w:w="9360" w:type="dxa"/>
        <w:jc w:val="start"/>
        <w:tblInd w:w="0" w:type="dxa"/>
        <w:tblLayout w:type="fixed"/>
        <w:tblCellMar>
          <w:top w:w="60" w:type="dxa"/>
          <w:start w:w="100" w:type="dxa"/>
          <w:bottom w:w="60" w:type="dxa"/>
          <w:end w:w="100" w:type="dxa"/>
        </w:tblCellMar>
      </w:tblPr>
      <w:tblGrid>
        <w:gridCol w:w="2797"/>
        <w:gridCol w:w="2803"/>
        <w:gridCol w:w="3760"/>
      </w:tblGrid>
      <w:tr>
        <w:trPr>
          <w:tblHeader w:val="true"/>
        </w:trPr>
        <w:tc>
          <w:tcPr>
            <w:tcW w:w="2797"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Metric</w:t>
            </w:r>
          </w:p>
        </w:tc>
        <w:tc>
          <w:tcPr>
            <w:tcW w:w="2803"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Target</w:t>
            </w:r>
          </w:p>
        </w:tc>
        <w:tc>
          <w:tcPr>
            <w:tcW w:w="376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Measurement Method</w:t>
            </w:r>
          </w:p>
        </w:tc>
      </w:tr>
      <w:tr>
        <w:trPr/>
        <w:tc>
          <w:tcPr>
            <w:tcW w:w="27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Trusted code base size</w:t>
            </w:r>
          </w:p>
        </w:tc>
        <w:tc>
          <w:tcPr>
            <w:tcW w:w="280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&lt; 100,000 LOC</w:t>
            </w:r>
          </w:p>
        </w:tc>
        <w:tc>
          <w:tcPr>
            <w:tcW w:w="3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wc -l on all seL4 compartment code + hypervisor config</w:t>
            </w:r>
          </w:p>
        </w:tc>
      </w:tr>
      <w:tr>
        <w:trPr/>
        <w:tc>
          <w:tcPr>
            <w:tcW w:w="27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Boot time</w:t>
            </w:r>
          </w:p>
        </w:tc>
        <w:tc>
          <w:tcPr>
            <w:tcW w:w="280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&lt; 5 seconds</w:t>
            </w:r>
          </w:p>
        </w:tc>
        <w:tc>
          <w:tcPr>
            <w:tcW w:w="37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Power button to usable UI</w:t>
            </w:r>
          </w:p>
        </w:tc>
      </w:tr>
      <w:tr>
        <w:trPr/>
        <w:tc>
          <w:tcPr>
            <w:tcW w:w="27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Hypervisor isolation</w:t>
            </w:r>
          </w:p>
        </w:tc>
        <w:tc>
          <w:tcPr>
            <w:tcW w:w="280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100% proven</w:t>
            </w:r>
          </w:p>
        </w:tc>
        <w:tc>
          <w:tcPr>
            <w:tcW w:w="3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seL4 formal verification suite (AArch64)</w:t>
            </w:r>
          </w:p>
        </w:tc>
      </w:tr>
      <w:tr>
        <w:trPr/>
        <w:tc>
          <w:tcPr>
            <w:tcW w:w="27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Zero-day resistance</w:t>
            </w:r>
          </w:p>
        </w:tc>
        <w:tc>
          <w:tcPr>
            <w:tcW w:w="280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Pass external red team</w:t>
            </w:r>
          </w:p>
        </w:tc>
        <w:tc>
          <w:tcPr>
            <w:tcW w:w="37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Trail of Bits / NCC Group pen test engagement</w:t>
            </w:r>
          </w:p>
        </w:tc>
      </w:tr>
      <w:tr>
        <w:trPr/>
        <w:tc>
          <w:tcPr>
            <w:tcW w:w="27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Biometric false acceptance</w:t>
            </w:r>
          </w:p>
        </w:tc>
        <w:tc>
          <w:tcPr>
            <w:tcW w:w="280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&lt; 0.001%</w:t>
            </w:r>
          </w:p>
        </w:tc>
        <w:tc>
          <w:tcPr>
            <w:tcW w:w="3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NIST biometric testing protocol</w:t>
            </w:r>
          </w:p>
        </w:tc>
      </w:tr>
      <w:tr>
        <w:trPr/>
        <w:tc>
          <w:tcPr>
            <w:tcW w:w="27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Biometric false rejection</w:t>
            </w:r>
          </w:p>
        </w:tc>
        <w:tc>
          <w:tcPr>
            <w:tcW w:w="280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&lt; 1%</w:t>
            </w:r>
          </w:p>
        </w:tc>
        <w:tc>
          <w:tcPr>
            <w:tcW w:w="37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User acceptance testing</w:t>
            </w:r>
          </w:p>
        </w:tc>
      </w:tr>
      <w:tr>
        <w:trPr/>
        <w:tc>
          <w:tcPr>
            <w:tcW w:w="27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Battery life</w:t>
            </w:r>
          </w:p>
        </w:tc>
        <w:tc>
          <w:tcPr>
            <w:tcW w:w="280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24+ hours</w:t>
            </w:r>
          </w:p>
        </w:tc>
        <w:tc>
          <w:tcPr>
            <w:tcW w:w="3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Typical mixed usage profile</w:t>
            </w:r>
          </w:p>
        </w:tc>
      </w:tr>
      <w:tr>
        <w:trPr/>
        <w:tc>
          <w:tcPr>
            <w:tcW w:w="27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Wallet quantum exposure window</w:t>
            </w:r>
          </w:p>
        </w:tc>
        <w:tc>
          <w:tcPr>
            <w:tcW w:w="280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&lt; 15 minutes total</w:t>
            </w:r>
          </w:p>
        </w:tc>
        <w:tc>
          <w:tcPr>
            <w:tcW w:w="37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Transaction timing analysis</w:t>
            </w:r>
          </w:p>
        </w:tc>
      </w:tr>
      <w:tr>
        <w:trPr/>
        <w:tc>
          <w:tcPr>
            <w:tcW w:w="27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Linux VM escape attempts</w:t>
            </w:r>
          </w:p>
        </w:tc>
        <w:tc>
          <w:tcPr>
            <w:tcW w:w="280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0 successful</w:t>
            </w:r>
          </w:p>
        </w:tc>
        <w:tc>
          <w:tcPr>
            <w:tcW w:w="3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Continuous fuzzing + red team</w:t>
            </w:r>
          </w:p>
        </w:tc>
      </w:tr>
      <w:tr>
        <w:trPr/>
        <w:tc>
          <w:tcPr>
            <w:tcW w:w="27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OTA deployment</w:t>
            </w:r>
          </w:p>
        </w:tc>
        <w:tc>
          <w:tcPr>
            <w:tcW w:w="280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&lt; 1 hour global</w:t>
            </w:r>
          </w:p>
        </w:tc>
        <w:tc>
          <w:tcPr>
            <w:tcW w:w="37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OTA monitoring infrastructure</w:t>
            </w:r>
          </w:p>
        </w:tc>
      </w:tr>
      <w:tr>
        <w:trPr/>
        <w:tc>
          <w:tcPr>
            <w:tcW w:w="27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Update deployment</w:t>
            </w:r>
          </w:p>
        </w:tc>
        <w:tc>
          <w:tcPr>
            <w:tcW w:w="280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Same-day for critical CVEs</w:t>
            </w:r>
          </w:p>
        </w:tc>
        <w:tc>
          <w:tcPr>
            <w:tcW w:w="3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Patch release tracking</w:t>
            </w:r>
          </w:p>
        </w:tc>
      </w:tr>
      <w:tr>
        <w:trPr/>
        <w:tc>
          <w:tcPr>
            <w:tcW w:w="27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KYC activation success rate</w:t>
            </w:r>
          </w:p>
        </w:tc>
        <w:tc>
          <w:tcPr>
            <w:tcW w:w="280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&gt; 98% for legitimate purchasers</w:t>
            </w:r>
          </w:p>
        </w:tc>
        <w:tc>
          <w:tcPr>
            <w:tcW w:w="37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Socure Selfie Reverification analytics</w:t>
            </w:r>
          </w:p>
        </w:tc>
      </w:tr>
      <w:tr>
        <w:trPr/>
        <w:tc>
          <w:tcPr>
            <w:tcW w:w="27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Fraudulent activation attempts blocked</w:t>
            </w:r>
          </w:p>
        </w:tc>
        <w:tc>
          <w:tcPr>
            <w:tcW w:w="280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100%</w:t>
            </w:r>
          </w:p>
        </w:tc>
        <w:tc>
          <w:tcPr>
            <w:tcW w:w="3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Device activation audit log</w:t>
            </w:r>
          </w:p>
        </w:tc>
      </w:tr>
      <w:tr>
        <w:trPr/>
        <w:tc>
          <w:tcPr>
            <w:tcW w:w="27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PSTN call completion rate</w:t>
            </w:r>
          </w:p>
        </w:tc>
        <w:tc>
          <w:tcPr>
            <w:tcW w:w="280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&gt; 99.5%</w:t>
            </w:r>
          </w:p>
        </w:tc>
        <w:tc>
          <w:tcPr>
            <w:tcW w:w="37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Telnyx call analytics dashboard</w:t>
            </w:r>
          </w:p>
        </w:tc>
      </w:tr>
      <w:tr>
        <w:trPr/>
        <w:tc>
          <w:tcPr>
            <w:tcW w:w="27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SIP call setup time</w:t>
            </w:r>
          </w:p>
        </w:tc>
        <w:tc>
          <w:tcPr>
            <w:tcW w:w="280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&lt; 3 seconds</w:t>
            </w:r>
          </w:p>
        </w:tc>
        <w:tc>
          <w:tcPr>
            <w:tcW w:w="3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End-to-end call timing measurement</w:t>
            </w:r>
          </w:p>
        </w:tc>
      </w:tr>
    </w:tbl>
    <w:p>
      <w:pPr>
        <w:pStyle w:val="Normal"/>
        <w:rPr/>
      </w:pPr>
      <w:r>
        <w:rPr/>
      </w:r>
      <w:r>
        <w:br w:type="page"/>
      </w:r>
    </w:p>
    <w:p>
      <w:pPr>
        <w:pStyle w:val="Heading1"/>
        <w:spacing w:before="0" w:after="200"/>
        <w:rPr/>
      </w:pPr>
      <w:r>
        <w:rPr>
          <w:rFonts w:eastAsia="Arial" w:cs="Arial"/>
          <w:b/>
          <w:bCs/>
          <w:sz w:val="32"/>
          <w:szCs w:val="32"/>
        </w:rPr>
        <w:t>16. 10-Year Security Projection (2036)</w:t>
      </w:r>
    </w:p>
    <w:tbl>
      <w:tblPr>
        <w:tblW w:w="9360" w:type="dxa"/>
        <w:jc w:val="start"/>
        <w:tblInd w:w="0" w:type="dxa"/>
        <w:tblLayout w:type="fixed"/>
        <w:tblCellMar>
          <w:top w:w="60" w:type="dxa"/>
          <w:start w:w="100" w:type="dxa"/>
          <w:bottom w:w="60" w:type="dxa"/>
          <w:end w:w="100" w:type="dxa"/>
        </w:tblCellMar>
      </w:tblPr>
      <w:tblGrid>
        <w:gridCol w:w="2197"/>
        <w:gridCol w:w="3200"/>
        <w:gridCol w:w="3963"/>
      </w:tblGrid>
      <w:tr>
        <w:trPr>
          <w:tblHeader w:val="true"/>
        </w:trPr>
        <w:tc>
          <w:tcPr>
            <w:tcW w:w="2197"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Threat Category</w:t>
            </w:r>
          </w:p>
        </w:tc>
        <w:tc>
          <w:tcPr>
            <w:tcW w:w="32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2036 Projection</w:t>
            </w:r>
          </w:p>
        </w:tc>
        <w:tc>
          <w:tcPr>
            <w:tcW w:w="3963"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MyPhone v6.0 Defense</w:t>
            </w:r>
          </w:p>
        </w:tc>
      </w:tr>
      <w:tr>
        <w:trPr/>
        <w:tc>
          <w:tcPr>
            <w:tcW w:w="21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AI-Generated Exploits</w:t>
            </w:r>
          </w:p>
        </w:tc>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Automated zero-day discovery in hours</w:t>
            </w:r>
          </w:p>
        </w:tc>
        <w:tc>
          <w:tcPr>
            <w:tcW w:w="39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Formally verified kernel + seL4 hypervisor isolation + defensive anomaly detection</w:t>
            </w:r>
          </w:p>
        </w:tc>
      </w:tr>
      <w:tr>
        <w:trPr/>
        <w:tc>
          <w:tcPr>
            <w:tcW w:w="21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Hardware Attacks</w:t>
            </w:r>
          </w:p>
        </w:tc>
        <w:tc>
          <w:tcPr>
            <w:tcW w:w="3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Commonplace chip-level implants</w:t>
            </w:r>
          </w:p>
        </w:tc>
        <w:tc>
          <w:tcPr>
            <w:tcW w:w="39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SPU+OPTIGA dual attestation, runtime hardware verification, anti-tamper</w:t>
            </w:r>
          </w:p>
        </w:tc>
      </w:tr>
      <w:tr>
        <w:trPr/>
        <w:tc>
          <w:tcPr>
            <w:tcW w:w="21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Quantum Cryptanalysis</w:t>
            </w:r>
          </w:p>
        </w:tc>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ECC/RSA broken for funded adversaries</w:t>
            </w:r>
          </w:p>
        </w:tc>
        <w:tc>
          <w:tcPr>
            <w:tcW w:w="39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Full PQC via OPTIGA (firmware-updatable) + vault-sweep eliminates exposure window</w:t>
            </w:r>
          </w:p>
        </w:tc>
      </w:tr>
      <w:tr>
        <w:trPr/>
        <w:tc>
          <w:tcPr>
            <w:tcW w:w="21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Social Engineering</w:t>
            </w:r>
          </w:p>
        </w:tc>
        <w:tc>
          <w:tcPr>
            <w:tcW w:w="3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AI deepfakes, perfect voice cloning</w:t>
            </w:r>
          </w:p>
        </w:tc>
        <w:tc>
          <w:tcPr>
            <w:tcW w:w="39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SPU-bound biometrics with hardware liveness, secure attention mechanism, Socure server-side Selfie Reverification with deepfake detection</w:t>
            </w:r>
          </w:p>
        </w:tc>
      </w:tr>
      <w:tr>
        <w:trPr/>
        <w:tc>
          <w:tcPr>
            <w:tcW w:w="21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Firmware Implants</w:t>
            </w:r>
          </w:p>
        </w:tc>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Persistent access surviving OS reinstall</w:t>
            </w:r>
          </w:p>
        </w:tc>
        <w:tc>
          <w:tcPr>
            <w:tcW w:w="39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Verified boot chain, anti-rollback, dual attestation (SPU + OPTIGA)</w:t>
            </w:r>
          </w:p>
        </w:tc>
      </w:tr>
      <w:tr>
        <w:trPr/>
        <w:tc>
          <w:tcPr>
            <w:tcW w:w="21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Side Channels (Novel)</w:t>
            </w:r>
          </w:p>
        </w:tc>
        <w:tc>
          <w:tcPr>
            <w:tcW w:w="3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Channels we haven’t imagined yet</w:t>
            </w:r>
          </w:p>
        </w:tc>
        <w:tc>
          <w:tcPr>
            <w:tcW w:w="39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Defense-in-depth: assume all channels leak, minimize data exposure</w:t>
            </w:r>
          </w:p>
        </w:tc>
      </w:tr>
      <w:tr>
        <w:trPr/>
        <w:tc>
          <w:tcPr>
            <w:tcW w:w="21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Identity Fraud at Scale</w:t>
            </w:r>
          </w:p>
        </w:tc>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Synthetic identities, AI-generated documents</w:t>
            </w:r>
          </w:p>
        </w:tc>
        <w:tc>
          <w:tcPr>
            <w:tcW w:w="39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Socure KYC/AML with continuous re-verification; biometric binding resistant to synthetic identity attacks</w:t>
            </w:r>
          </w:p>
        </w:tc>
      </w:tr>
    </w:tbl>
    <w:p>
      <w:pPr>
        <w:pStyle w:val="Normal"/>
        <w:rPr/>
      </w:pPr>
      <w:r>
        <w:rPr/>
      </w:r>
      <w:r>
        <w:br w:type="page"/>
      </w:r>
    </w:p>
    <w:p>
      <w:pPr>
        <w:pStyle w:val="Heading1"/>
        <w:spacing w:before="0" w:after="200"/>
        <w:rPr/>
      </w:pPr>
      <w:r>
        <w:rPr>
          <w:rFonts w:eastAsia="Arial" w:cs="Arial"/>
          <w:b/>
          <w:bCs/>
          <w:sz w:val="32"/>
          <w:szCs w:val="32"/>
        </w:rPr>
        <w:t>17. v2 Roadmap (Post-Revenue Upgrades)</w:t>
      </w:r>
    </w:p>
    <w:p>
      <w:pPr>
        <w:pStyle w:val="Normal"/>
        <w:spacing w:before="0" w:after="120"/>
        <w:rPr/>
      </w:pPr>
      <w:r>
        <w:rPr>
          <w:rFonts w:eastAsia="Arial" w:cs="Arial"/>
          <w:sz w:val="22"/>
          <w:szCs w:val="22"/>
        </w:rPr>
        <w:t>v6.0 explicitly defers certain high-cost items to v2, funded by v1 revenue. This is not cutting security — it’s shipping proven security now and upgrading later.</w:t>
      </w:r>
    </w:p>
    <w:tbl>
      <w:tblPr>
        <w:tblW w:w="9360" w:type="dxa"/>
        <w:jc w:val="start"/>
        <w:tblInd w:w="0" w:type="dxa"/>
        <w:tblLayout w:type="fixed"/>
        <w:tblCellMar>
          <w:top w:w="60" w:type="dxa"/>
          <w:start w:w="100" w:type="dxa"/>
          <w:bottom w:w="60" w:type="dxa"/>
          <w:end w:w="100" w:type="dxa"/>
        </w:tblCellMar>
      </w:tblPr>
      <w:tblGrid>
        <w:gridCol w:w="2197"/>
        <w:gridCol w:w="2403"/>
        <w:gridCol w:w="2800"/>
        <w:gridCol w:w="1960"/>
      </w:tblGrid>
      <w:tr>
        <w:trPr>
          <w:tblHeader w:val="true"/>
        </w:trPr>
        <w:tc>
          <w:tcPr>
            <w:tcW w:w="2197"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v2 Feature</w:t>
            </w:r>
          </w:p>
        </w:tc>
        <w:tc>
          <w:tcPr>
            <w:tcW w:w="2403"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v1 Baseline</w:t>
            </w:r>
          </w:p>
        </w:tc>
        <w:tc>
          <w:tcPr>
            <w:tcW w:w="28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v2 Upgrade</w:t>
            </w:r>
          </w:p>
        </w:tc>
        <w:tc>
          <w:tcPr>
            <w:tcW w:w="196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Estimated Cost</w:t>
            </w:r>
          </w:p>
        </w:tc>
      </w:tr>
      <w:tr>
        <w:trPr/>
        <w:tc>
          <w:tcPr>
            <w:tcW w:w="21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Custom Open HSM ASIC</w:t>
            </w:r>
          </w:p>
        </w:tc>
        <w:tc>
          <w:tcPr>
            <w:tcW w:w="240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Qualcomm SPU + Infineon OPTIGA (COTS)</w:t>
            </w:r>
          </w:p>
        </w:tc>
        <w:tc>
          <w:tcPr>
            <w:tcW w:w="2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Fully auditable RISC-V HSM with open RTL, custom PQC accelerators</w:t>
            </w:r>
          </w:p>
        </w:tc>
        <w:tc>
          <w:tcPr>
            <w:tcW w:w="1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$800K–$1.2M</w:t>
            </w:r>
          </w:p>
        </w:tc>
      </w:tr>
      <w:tr>
        <w:trPr/>
        <w:tc>
          <w:tcPr>
            <w:tcW w:w="21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Common Criteria EAL4+</w:t>
            </w:r>
          </w:p>
        </w:tc>
        <w:tc>
          <w:tcPr>
            <w:tcW w:w="240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EAL2+ with seL4 proofs as supplementary</w:t>
            </w:r>
          </w:p>
        </w:tc>
        <w:tc>
          <w:tcPr>
            <w:tcW w:w="28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Full EAL4+ evaluation for kernel + crypto subsystem</w:t>
            </w:r>
          </w:p>
        </w:tc>
        <w:tc>
          <w:tcPr>
            <w:tcW w:w="19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$300K–$500K</w:t>
            </w:r>
          </w:p>
        </w:tc>
      </w:tr>
      <w:tr>
        <w:trPr/>
        <w:tc>
          <w:tcPr>
            <w:tcW w:w="21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Carrier eSIM Integration</w:t>
            </w:r>
          </w:p>
        </w:tc>
        <w:tc>
          <w:tcPr>
            <w:tcW w:w="240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Telnyx mobile-classified SIP telephony, WiFi-only (no modem in v1)</w:t>
            </w:r>
          </w:p>
        </w:tc>
        <w:tc>
          <w:tcPr>
            <w:tcW w:w="2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Discrete cellular modem (independent power rail, IOMMU-isolated) + MVNO/MVNE-backed eSIM with native VoLTE, native carrier E911, full carrier trust signals; baseband-fw seL4 compartment with formally verified firewall; AOSP telephony framework (headless) for IMS; PTCRB + carrier cert</w:t>
            </w:r>
          </w:p>
        </w:tc>
        <w:tc>
          <w:tcPr>
            <w:tcW w:w="1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$500K–$1M</w:t>
            </w:r>
          </w:p>
        </w:tc>
      </w:tr>
      <w:tr>
        <w:trPr/>
        <w:tc>
          <w:tcPr>
            <w:tcW w:w="21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RISC-V SoC Migration</w:t>
            </w:r>
          </w:p>
        </w:tc>
        <w:tc>
          <w:tcPr>
            <w:tcW w:w="240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Qualcomm QCS8550 (ARM, no modem, closed SPU)</w:t>
            </w:r>
          </w:p>
        </w:tc>
        <w:tc>
          <w:tcPr>
            <w:tcW w:w="28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Open RISC-V SoC with fully auditable secure element</w:t>
            </w:r>
          </w:p>
        </w:tc>
        <w:tc>
          <w:tcPr>
            <w:tcW w:w="19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Research phase</w:t>
            </w:r>
          </w:p>
        </w:tc>
      </w:tr>
      <w:tr>
        <w:trPr/>
        <w:tc>
          <w:tcPr>
            <w:tcW w:w="21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Formal Verification of Compartments</w:t>
            </w:r>
          </w:p>
        </w:tc>
        <w:tc>
          <w:tcPr>
            <w:tcW w:w="240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Rust + review + testing</w:t>
            </w:r>
          </w:p>
        </w:tc>
        <w:tc>
          <w:tcPr>
            <w:tcW w:w="2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Isabelle/HOL proofs for cryptod, walletd, baseband-fw (new in v2)</w:t>
            </w:r>
          </w:p>
        </w:tc>
        <w:tc>
          <w:tcPr>
            <w:tcW w:w="1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$200K–$400K</w:t>
            </w:r>
          </w:p>
        </w:tc>
      </w:tr>
    </w:tbl>
    <w:p>
      <w:pPr>
        <w:pStyle w:val="Normal"/>
        <w:rPr/>
      </w:pPr>
      <w:r>
        <w:rPr/>
      </w:r>
      <w:r>
        <w:br w:type="page"/>
      </w:r>
    </w:p>
    <w:p>
      <w:pPr>
        <w:pStyle w:val="Heading1"/>
        <w:spacing w:before="0" w:after="200"/>
        <w:rPr/>
      </w:pPr>
      <w:r>
        <w:rPr>
          <w:rFonts w:eastAsia="Arial" w:cs="Arial"/>
          <w:b/>
          <w:bCs/>
          <w:sz w:val="32"/>
          <w:szCs w:val="32"/>
        </w:rPr>
        <w:t>18. Conclusion</w:t>
      </w:r>
    </w:p>
    <w:p>
      <w:pPr>
        <w:pStyle w:val="Normal"/>
        <w:spacing w:before="0" w:after="120"/>
        <w:rPr/>
      </w:pPr>
      <w:r>
        <w:rPr>
          <w:rFonts w:eastAsia="Arial" w:cs="Arial"/>
          <w:sz w:val="22"/>
          <w:szCs w:val="22"/>
        </w:rPr>
        <w:t>MyPhone v10.0 provides a credible, accelerated path to manufacturing the most secure consumer mobile device ever created. By learning from industry precedent (Cog Systems’ 7+ year seL4 smartphone effort), leveraging proven COTS security hardware (Qualcomm SPU + Infineon OPTIGA TPM), adopting the seL4-recommended hypervisor architecture, and eliminating the integrated baseband modem entirely by migrating to the QCS8550 Snapdragon Compute platform, v10.0 achieves strictly improved security properties over v8.0 while preserving the cost and timeline advantages established in v4.0.</w:t>
      </w:r>
    </w:p>
    <w:p>
      <w:pPr>
        <w:pStyle w:val="Normal"/>
        <w:spacing w:before="0" w:after="120"/>
        <w:rPr/>
      </w:pPr>
      <w:r>
        <w:rPr>
          <w:rFonts w:eastAsia="Arial" w:cs="Arial"/>
          <w:sz w:val="22"/>
          <w:szCs w:val="22"/>
        </w:rPr>
        <w:t>The two-tier telephony architecture gives every MyPhone user a Telnyx mobile-classified primary number with E911 dynamic location, automatic Matrix E2EE for MyPhone-to-MyPhone calls, and disposable numbers via the standalone Burner app — all without the $500K–$1M cost of carrier VoLTE certification. The architecture is deliberately simple: the main number handles everything a normal phone does, Matrix handles encrypted peer communication, and the Burner app is a completely separate application for disposable identity use cases. Carrier eSIM integration is deferred to v2, keeping v1 focused and shippable.</w:t>
      </w:r>
    </w:p>
    <w:p>
      <w:pPr>
        <w:pStyle w:val="Normal"/>
        <w:spacing w:before="0" w:after="120"/>
        <w:rPr/>
      </w:pPr>
      <w:r>
        <w:rPr>
          <w:rFonts w:eastAsia="Arial" w:cs="Arial"/>
          <w:sz w:val="22"/>
          <w:szCs w:val="22"/>
        </w:rPr>
        <w:t>The key architectural insight: security comes from isolation boundaries, not from implementing everything natively. A formally verified hypervisor isolating a compromised Linux VM is more secure than a native seL4 system that ships 3 years late with corners cut under schedule pressure. Ship proven security now; upgrade to ideal security with revenue.</w:t>
      </w:r>
    </w:p>
    <w:p>
      <w:pPr>
        <w:pStyle w:val="Normal"/>
        <w:spacing w:before="0" w:after="120"/>
        <w:rPr/>
      </w:pPr>
      <w:r>
        <w:rPr>
          <w:rFonts w:eastAsia="Arial" w:cs="Arial"/>
          <w:sz w:val="22"/>
          <w:szCs w:val="22"/>
        </w:rPr>
        <w:t>The integration of MyCryptoWallet with biometric-bound, quantum-resilient Bitcoin custody — now with social recovery via Shamir’s Secret Sharing — represents a new paradigm in digital asset security: one where the wallet’s security is inseparable from the device’s security, and where neither theft, quantum computing, nor owner incapacitation can result in permanent fund loss.</w:t>
      </w:r>
    </w:p>
    <w:p>
      <w:pPr>
        <w:pStyle w:val="Normal"/>
        <w:spacing w:before="0" w:after="200"/>
        <w:rPr/>
      </w:pPr>
      <w:r>
        <w:rPr/>
      </w:r>
    </w:p>
    <w:tbl>
      <w:tblPr>
        <w:tblW w:w="9360" w:type="dxa"/>
        <w:jc w:val="start"/>
        <w:tblInd w:w="0" w:type="dxa"/>
        <w:tblLayout w:type="fixed"/>
        <w:tblCellMar>
          <w:top w:w="60" w:type="dxa"/>
          <w:start w:w="100" w:type="dxa"/>
          <w:bottom w:w="60" w:type="dxa"/>
          <w:end w:w="100" w:type="dxa"/>
        </w:tblCellMar>
      </w:tblPr>
      <w:tblGrid>
        <w:gridCol w:w="1798"/>
        <w:gridCol w:w="2202"/>
        <w:gridCol w:w="2680"/>
        <w:gridCol w:w="2680"/>
      </w:tblGrid>
      <w:tr>
        <w:trPr>
          <w:tblHeader w:val="true"/>
        </w:trPr>
        <w:tc>
          <w:tcPr>
            <w:tcW w:w="1798"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Parameter</w:t>
            </w:r>
          </w:p>
        </w:tc>
        <w:tc>
          <w:tcPr>
            <w:tcW w:w="2202"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v3.0</w:t>
            </w:r>
          </w:p>
        </w:tc>
        <w:tc>
          <w:tcPr>
            <w:tcW w:w="268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v4.0</w:t>
            </w:r>
          </w:p>
        </w:tc>
        <w:tc>
          <w:tcPr>
            <w:tcW w:w="268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v6.0</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Total Timeline</w:t>
            </w:r>
          </w:p>
        </w:tc>
        <w:tc>
          <w:tcPr>
            <w:tcW w:w="22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21 months (not credible)</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18–20 months (credible)</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18–20 months (preserved)</w:t>
            </w:r>
          </w:p>
        </w:tc>
      </w:tr>
      <w:tr>
        <w:trPr/>
        <w:tc>
          <w:tcPr>
            <w:tcW w:w="1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Total Budget</w:t>
            </w:r>
          </w:p>
        </w:tc>
        <w:tc>
          <w:tcPr>
            <w:tcW w:w="22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~$12M</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~$7.2M</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~$7.5M</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Trusted Code Base</w:t>
            </w:r>
          </w:p>
        </w:tc>
        <w:tc>
          <w:tcPr>
            <w:tcW w:w="22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&lt; 100,000 LOC</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&lt; 100,000 LOC</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&lt; 100,000 LOC</w:t>
            </w:r>
          </w:p>
        </w:tc>
      </w:tr>
      <w:tr>
        <w:trPr/>
        <w:tc>
          <w:tcPr>
            <w:tcW w:w="1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Team Size</w:t>
            </w:r>
          </w:p>
        </w:tc>
        <w:tc>
          <w:tcPr>
            <w:tcW w:w="22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9 engineers</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7 engineers + outsourced security</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7 engineers + outsourced security</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Security Hardware</w:t>
            </w:r>
          </w:p>
        </w:tc>
        <w:tc>
          <w:tcPr>
            <w:tcW w:w="22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Custom FPGA→ASIC</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Qualcomm SPU + Infineon OPTIGA</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Qualcomm SPU + Infineon OPTIGA</w:t>
            </w:r>
          </w:p>
        </w:tc>
      </w:tr>
      <w:tr>
        <w:trPr/>
        <w:tc>
          <w:tcPr>
            <w:tcW w:w="1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Kernel Model</w:t>
            </w:r>
          </w:p>
        </w:tc>
        <w:tc>
          <w:tcPr>
            <w:tcW w:w="22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Native seL4 everywhere</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seL4 hypervisor + hardened Linux VM</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seL4 hypervisor + hardened Linux VM</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Browser</w:t>
            </w:r>
          </w:p>
        </w:tc>
        <w:tc>
          <w:tcPr>
            <w:tcW w:w="22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Custom from scratch</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Hardened Firefox ESR fork</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Hardened Firefox ESR fork</w:t>
            </w:r>
          </w:p>
        </w:tc>
      </w:tr>
      <w:tr>
        <w:trPr/>
        <w:tc>
          <w:tcPr>
            <w:tcW w:w="1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Carrier Strategy</w:t>
            </w:r>
          </w:p>
        </w:tc>
        <w:tc>
          <w:tcPr>
            <w:tcW w:w="22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Full VoLTE certification</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WiFi-first voice, no modem</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Telnyx mobile-classified + Matrix E2EE + Burner app; eSIM deferred to v2</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Device Activation</w:t>
            </w:r>
          </w:p>
        </w:tc>
        <w:tc>
          <w:tcPr>
            <w:tcW w:w="22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None</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Account credentials only</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Socure KYC/AML + biometric binding</w:t>
            </w:r>
          </w:p>
        </w:tc>
      </w:tr>
      <w:tr>
        <w:trPr/>
        <w:tc>
          <w:tcPr>
            <w:tcW w:w="1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Physical Security Controls</w:t>
            </w:r>
          </w:p>
        </w:tc>
        <w:tc>
          <w:tcPr>
            <w:tcW w:w="22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4 hardware kill switches</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4 hardware kill switches</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1 Radio Lockdown switch + seL4 capability revocation</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PSTN Telephony</w:t>
            </w:r>
          </w:p>
        </w:tc>
        <w:tc>
          <w:tcPr>
            <w:tcW w:w="22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Carrier VoLTE ($500K–$1M)</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Generic SIP/Matrix</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Telnyx mobile-classified (Tier 1) + Matrix E2EE (Tier 2) + burner SIP</w:t>
            </w:r>
          </w:p>
        </w:tc>
      </w:tr>
      <w:tr>
        <w:trPr/>
        <w:tc>
          <w:tcPr>
            <w:tcW w:w="1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Certification</w:t>
            </w:r>
          </w:p>
        </w:tc>
        <w:tc>
          <w:tcPr>
            <w:tcW w:w="22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EAL4+ (aspirational)</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EAL2+ (achievable); EAL4+ in v2</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EAL2+ (achievable); EAL4+ in v2</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Social Recovery</w:t>
            </w:r>
          </w:p>
        </w:tc>
        <w:tc>
          <w:tcPr>
            <w:tcW w:w="22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None (permanent fund loss risk)</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Optional 3-of-5 Shamir’s Secret Sharing</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Optional 3-of-5 Shamir’s Secret Sharing</w:t>
            </w:r>
          </w:p>
        </w:tc>
      </w:tr>
      <w:tr>
        <w:trPr/>
        <w:tc>
          <w:tcPr>
            <w:tcW w:w="1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Development Model</w:t>
            </w:r>
          </w:p>
        </w:tc>
        <w:tc>
          <w:tcPr>
            <w:tcW w:w="22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Agent-first</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Agent-first (preserved)</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Agent-first (preserved)</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Security Outcome</w:t>
            </w:r>
          </w:p>
        </w:tc>
        <w:tc>
          <w:tcPr>
            <w:tcW w:w="22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Practical invulnerability</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Practical invulnerability (preserved)</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Practical invulnerability (preserved)</w:t>
            </w:r>
          </w:p>
        </w:tc>
      </w:tr>
    </w:tbl>
    <w:p>
      <w:pPr>
        <w:pStyle w:val="Normal"/>
        <w:spacing w:before="0" w:after="200"/>
        <w:rPr/>
      </w:pPr>
      <w:r>
        <w:rPr/>
      </w:r>
    </w:p>
    <w:p>
      <w:pPr>
        <w:pStyle w:val="Normal"/>
        <w:spacing w:before="0" w:after="120"/>
        <w:rPr/>
      </w:pPr>
      <w:r>
        <w:rPr>
          <w:rFonts w:eastAsia="Arial" w:cs="Arial"/>
          <w:i/>
          <w:iCs/>
          <w:sz w:val="22"/>
          <w:szCs w:val="22"/>
        </w:rPr>
        <w:t>Document Version: 10.0</w:t>
      </w:r>
    </w:p>
    <w:p>
      <w:pPr>
        <w:pStyle w:val="Normal"/>
        <w:spacing w:before="0" w:after="120"/>
        <w:rPr/>
      </w:pPr>
      <w:r>
        <w:rPr>
          <w:rFonts w:eastAsia="Arial" w:cs="Arial"/>
          <w:i/>
          <w:iCs/>
          <w:sz w:val="22"/>
          <w:szCs w:val="22"/>
        </w:rPr>
        <w:t>Last Updated: March 2026</w:t>
      </w:r>
    </w:p>
    <w:p>
      <w:pPr>
        <w:pStyle w:val="Normal"/>
        <w:spacing w:before="0" w:after="120"/>
        <w:rPr/>
      </w:pPr>
      <w:r>
        <w:rPr>
          <w:rFonts w:eastAsia="Arial" w:cs="Arial"/>
          <w:i/>
          <w:iCs/>
          <w:sz w:val="22"/>
          <w:szCs w:val="22"/>
        </w:rPr>
        <w:t>Classification: Internal Development</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888888"/>
        <w:sz w:val="18"/>
        <w:szCs w:val="18"/>
      </w:rPr>
      <w:t xml:space="preserve">Page </w:t>
    </w:r>
    <w:r>
      <w:rPr>
        <w:rFonts w:eastAsia="Arial" w:cs="Arial"/>
        <w:i/>
        <w:iCs/>
        <w:sz w:val="22"/>
        <w:szCs w:val="22"/>
      </w:rPr>
      <w:fldChar w:fldCharType="begin"/>
    </w:r>
    <w:r>
      <w:rPr>
        <w:rFonts w:eastAsia="Arial" w:cs="Arial"/>
        <w:i/>
        <w:iCs/>
        <w:sz w:val="22"/>
        <w:szCs w:val="22"/>
      </w:rPr>
      <w:instrText xml:space="preserve"> PAGE </w:instrText>
    </w:r>
    <w:r>
      <w:rPr>
        <w:rFonts w:eastAsia="Arial" w:cs="Arial"/>
        <w:i/>
        <w:iCs/>
        <w:sz w:val="22"/>
        <w:szCs w:val="22"/>
      </w:rPr>
      <w:fldChar w:fldCharType="separate"/>
    </w:r>
    <w:r>
      <w:rPr>
        <w:rFonts w:eastAsia="Arial" w:cs="Arial"/>
        <w:i/>
        <w:iCs/>
        <w:sz w:val="22"/>
        <w:szCs w:val="22"/>
      </w:rPr>
      <w:t>48</w:t>
    </w:r>
    <w:r>
      <w:rPr>
        <w:rFonts w:eastAsia="Arial" w:cs="Arial"/>
        <w:i/>
        <w:iCs/>
        <w:sz w:val="22"/>
        <w:szCs w:val="2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888888"/>
        <w:sz w:val="18"/>
        <w:szCs w:val="18"/>
      </w:rPr>
      <w:t xml:space="preserve">Page </w:t>
    </w:r>
    <w:r>
      <w:rPr>
        <w:rFonts w:eastAsia="Arial" w:cs="Arial"/>
        <w:i/>
        <w:iCs/>
        <w:sz w:val="22"/>
        <w:szCs w:val="22"/>
      </w:rPr>
      <w:fldChar w:fldCharType="begin"/>
    </w:r>
    <w:r>
      <w:rPr>
        <w:rFonts w:eastAsia="Arial" w:cs="Arial"/>
        <w:i/>
        <w:iCs/>
        <w:sz w:val="22"/>
        <w:szCs w:val="22"/>
      </w:rPr>
      <w:instrText xml:space="preserve"> PAGE </w:instrText>
    </w:r>
    <w:r>
      <w:rPr>
        <w:rFonts w:eastAsia="Arial" w:cs="Arial"/>
        <w:i/>
        <w:iCs/>
        <w:sz w:val="22"/>
        <w:szCs w:val="22"/>
      </w:rPr>
      <w:fldChar w:fldCharType="separate"/>
    </w:r>
    <w:r>
      <w:rPr>
        <w:rFonts w:eastAsia="Arial" w:cs="Arial"/>
        <w:i/>
        <w:iCs/>
        <w:sz w:val="22"/>
        <w:szCs w:val="22"/>
      </w:rPr>
      <w:t>48</w:t>
    </w:r>
    <w:r>
      <w:rPr>
        <w:rFonts w:eastAsia="Arial" w:cs="Arial"/>
        <w:i/>
        <w:iCs/>
        <w:sz w:val="22"/>
        <w:szCs w:val="22"/>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CCCCC"/>
      </w:pBdr>
      <w:tabs>
        <w:tab w:val="clear" w:pos="720"/>
        <w:tab w:val="right" w:pos="9026" w:leader="none"/>
      </w:tabs>
      <w:rPr/>
    </w:pPr>
    <w:r>
      <w:rPr>
        <w:rFonts w:eastAsia="Arial" w:cs="Arial"/>
        <w:color w:val="888888"/>
        <w:sz w:val="18"/>
        <w:szCs w:val="18"/>
      </w:rPr>
      <w:t>MyPhone Architecture Roadmap v</w:t>
    </w:r>
    <w:r>
      <w:rPr>
        <w:rFonts w:eastAsia="Arial" w:cs="Arial"/>
        <w:color w:val="888888"/>
        <w:sz w:val="18"/>
        <w:szCs w:val="18"/>
      </w:rPr>
      <w:t>10</w:t>
    </w:r>
    <w:r>
      <w:rPr>
        <w:rFonts w:eastAsia="Arial" w:cs="Arial"/>
        <w:color w:val="888888"/>
        <w:sz w:val="18"/>
        <w:szCs w:val="18"/>
      </w:rPr>
      <w:t>.0</w:t>
      <w:tab/>
      <w:t>Internal Development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CCCCC"/>
      </w:pBdr>
      <w:tabs>
        <w:tab w:val="clear" w:pos="720"/>
        <w:tab w:val="right" w:pos="9026" w:leader="none"/>
      </w:tabs>
      <w:rPr/>
    </w:pPr>
    <w:r>
      <w:rPr>
        <w:rFonts w:eastAsia="Arial" w:cs="Arial"/>
        <w:color w:val="888888"/>
        <w:sz w:val="18"/>
        <w:szCs w:val="18"/>
      </w:rPr>
      <w:t>MyPhone Architecture Roadmap v</w:t>
    </w:r>
    <w:r>
      <w:rPr>
        <w:rFonts w:eastAsia="Arial" w:cs="Arial"/>
        <w:color w:val="888888"/>
        <w:sz w:val="18"/>
        <w:szCs w:val="18"/>
      </w:rPr>
      <w:t>10</w:t>
    </w:r>
    <w:r>
      <w:rPr>
        <w:rFonts w:eastAsia="Arial" w:cs="Arial"/>
        <w:color w:val="888888"/>
        <w:sz w:val="18"/>
        <w:szCs w:val="18"/>
      </w:rPr>
      <w:t>.0</w:t>
      <w:tab/>
      <w:t>Internal Development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60" w:after="200"/>
      <w:outlineLvl w:val="0"/>
    </w:pPr>
    <w:rPr>
      <w:rFonts w:ascii="Arial" w:hAnsi="Arial" w:eastAsia="Arial" w:cs="Arial"/>
      <w:b/>
      <w:bCs/>
      <w:color w:val="2E75B6"/>
      <w:sz w:val="32"/>
      <w:szCs w:val="32"/>
    </w:rPr>
  </w:style>
  <w:style w:type="paragraph" w:styleId="Heading2">
    <w:name w:val="heading 2"/>
    <w:basedOn w:val="Heading"/>
    <w:qFormat/>
    <w:pPr>
      <w:spacing w:before="280" w:after="160"/>
      <w:outlineLvl w:val="1"/>
    </w:pPr>
    <w:rPr>
      <w:rFonts w:ascii="Arial" w:hAnsi="Arial" w:eastAsia="Arial" w:cs="Arial"/>
      <w:b/>
      <w:bCs/>
      <w:color w:val="333333"/>
      <w:sz w:val="28"/>
      <w:szCs w:val="28"/>
    </w:rPr>
  </w:style>
  <w:style w:type="paragraph" w:styleId="Heading3">
    <w:name w:val="heading 3"/>
    <w:basedOn w:val="Heading"/>
    <w:qFormat/>
    <w:pPr>
      <w:spacing w:before="240" w:after="120"/>
      <w:outlineLvl w:val="2"/>
    </w:pPr>
    <w:rPr>
      <w:rFonts w:ascii="Arial" w:hAnsi="Arial" w:eastAsia="Arial" w:cs="Arial"/>
      <w:b/>
      <w:bCs/>
      <w:color w:val="444444"/>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623</TotalTime>
  <Application>LibreOffice/25.8.5.2$Linux_X86_64 LibreOffice_project/252c20f6956e3db0b52e6e2f9dda67263513c8fc</Application>
  <AppVersion>15.0000</AppVersion>
  <Pages>48</Pages>
  <Words>13501</Words>
  <Characters>83196</Characters>
  <CharactersWithSpaces>95329</CharactersWithSpaces>
  <Paragraphs>1372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2026-03-03T01:08:55Z</dcterms:created>
  <dc:creator>Un-named</dc:creator>
  <dc:description/>
  <dc:language>en-US</dc:language>
  <cp:lastModifiedBy/>
  <dcterms:modified xsi:type="dcterms:W3CDTF">2026-03-06T08:43:34Z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