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rFonts w:eastAsia="Arial" w:cs="Arial"/>
          <w:color w:val="444444"/>
          <w:sz w:val="32"/>
          <w:szCs w:val="32"/>
        </w:rPr>
      </w:pPr>
      <w:r>
        <w:rPr>
          <w:rFonts w:eastAsia="Arial" w:cs="Arial"/>
          <w:color w:val="444444"/>
          <w:sz w:val="32"/>
          <w:szCs w:val="32"/>
        </w:rPr>
      </w:r>
    </w:p>
    <w:p>
      <w:pPr>
        <w:pStyle w:val="Normal"/>
        <w:spacing w:before="0" w:after="200"/>
        <w:jc w:val="center"/>
        <w:rPr>
          <w:rFonts w:eastAsia="Arial" w:cs="Arial"/>
          <w:color w:val="444444"/>
          <w:sz w:val="32"/>
          <w:szCs w:val="32"/>
        </w:rPr>
      </w:pPr>
      <w:r>
        <w:rPr>
          <w:rFonts w:eastAsia="Arial" w:cs="Arial"/>
          <w:color w:val="444444"/>
          <w:sz w:val="32"/>
          <w:szCs w:val="32"/>
        </w:rPr>
      </w:r>
    </w:p>
    <w:p>
      <w:pPr>
        <w:pStyle w:val="Normal"/>
        <w:spacing w:before="0" w:after="200"/>
        <w:jc w:val="center"/>
        <w:rPr>
          <w:rFonts w:eastAsia="Arial" w:cs="Arial"/>
          <w:color w:val="444444"/>
          <w:sz w:val="32"/>
          <w:szCs w:val="32"/>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5943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5943600"/>
                    </a:xfrm>
                    <a:prstGeom prst="rect">
                      <a:avLst/>
                    </a:prstGeom>
                    <a:noFill/>
                  </pic:spPr>
                </pic:pic>
              </a:graphicData>
            </a:graphic>
          </wp:anchor>
        </w:drawing>
      </w:r>
      <w:r>
        <w:rPr>
          <w:rFonts w:eastAsia="Arial" w:cs="Arial"/>
          <w:color w:val="444444"/>
          <w:sz w:val="32"/>
          <w:szCs w:val="32"/>
        </w:rPr>
        <w:t>Security-First Architecture Roadmap</w:t>
      </w:r>
    </w:p>
    <w:p>
      <w:pPr>
        <w:pStyle w:val="Normal"/>
        <w:spacing w:before="0" w:after="80"/>
        <w:jc w:val="center"/>
        <w:rPr/>
      </w:pPr>
      <w:r>
        <w:rPr>
          <w:rFonts w:eastAsia="Arial" w:cs="Arial"/>
          <w:i/>
          <w:iCs/>
          <w:color w:val="666666"/>
          <w:sz w:val="24"/>
          <w:szCs w:val="24"/>
        </w:rPr>
        <w:t>&lt; 100,000 Lines of Trusted Code</w:t>
      </w:r>
    </w:p>
    <w:p>
      <w:pPr>
        <w:pStyle w:val="Normal"/>
        <w:spacing w:before="0" w:after="80"/>
        <w:jc w:val="center"/>
        <w:rPr/>
      </w:pPr>
      <w:r>
        <w:rPr>
          <w:rFonts w:eastAsia="Arial" w:cs="Arial"/>
          <w:i/>
          <w:iCs/>
          <w:color w:val="666666"/>
          <w:sz w:val="24"/>
          <w:szCs w:val="24"/>
        </w:rPr>
        <w:t>From Zero to Practical Invulnerability</w:t>
      </w:r>
    </w:p>
    <w:p>
      <w:pPr>
        <w:pStyle w:val="Normal"/>
        <w:spacing w:before="0" w:after="300"/>
        <w:jc w:val="center"/>
        <w:rPr/>
      </w:pPr>
      <w:r>
        <w:rPr>
          <w:rFonts w:eastAsia="Arial" w:cs="Arial"/>
          <w:color w:val="666666"/>
          <w:sz w:val="22"/>
          <w:szCs w:val="22"/>
        </w:rPr>
        <w:t>The World’s First Voice-Orchestrated, SIM-Free, Quantum-Resilient Agentic Smartphone</w:t>
      </w:r>
    </w:p>
    <w:p>
      <w:pPr>
        <w:pStyle w:val="Normal"/>
        <w:spacing w:before="0" w:after="80"/>
        <w:jc w:val="center"/>
        <w:rPr/>
      </w:pPr>
      <w:r>
        <w:rPr>
          <w:rFonts w:eastAsia="Arial" w:cs="Arial"/>
          <w:b/>
          <w:bCs/>
          <w:sz w:val="24"/>
          <w:szCs w:val="24"/>
        </w:rPr>
        <w:t>Version 11.0 | March 2026 | Internal Development</w:t>
      </w:r>
      <w:r>
        <w:br w:type="page"/>
      </w:r>
    </w:p>
    <w:p>
      <w:pPr>
        <w:pStyle w:val="Heading1"/>
        <w:spacing w:before="0" w:after="200"/>
        <w:rPr/>
      </w:pPr>
      <w:r>
        <w:rPr>
          <w:rFonts w:eastAsia="Arial" w:cs="Arial"/>
          <w:b/>
          <w:bCs/>
          <w:sz w:val="32"/>
          <w:szCs w:val="32"/>
        </w:rPr>
        <w:t>Version Change Log: v10.0 → v11.0</w:t>
      </w:r>
    </w:p>
    <w:p>
      <w:pPr>
        <w:pStyle w:val="Normal"/>
        <w:spacing w:before="0" w:after="120"/>
        <w:rPr/>
      </w:pPr>
      <w:r>
        <w:rPr>
          <w:rFonts w:eastAsia="Arial" w:cs="Arial"/>
          <w:sz w:val="22"/>
          <w:szCs w:val="22"/>
        </w:rPr>
        <w:t>Version 11.0 fundamentally simplifies the MyCryptoWallet architecture based on post-quantum cryptanalysis review. The vault-sweep two-transaction spend model is replaced by a Cold Vault / Hot Wallet (“savings/checking”) architecture that is simpler, more intuitive, and eliminates the quantum race condition for the bulk of user funds. The Cold Vault address is never published on-chain while funds are present — its public key is never exposed, making quantum key derivation via Shor’s algorithm impossible (not merely improbable). Small spending amounts are periodically transferred to a Hot Wallet for daily use. Additionally, the vault script Path B PQC CHECKSIG specification (which cannot work on the current Bitcoin network because Bitcoin Script has no PQC signature verification opcodes) is corrected to an off-chain PQC authorization model, and explicit guidance on Taproot key-path exposure and RBF-based defensive strategies is added.</w:t>
      </w:r>
    </w:p>
    <w:p>
      <w:pPr>
        <w:pStyle w:val="Normal"/>
        <w:spacing w:before="0" w:after="120"/>
        <w:rPr/>
      </w:pPr>
      <w:r>
        <w:rPr>
          <w:rFonts w:eastAsia="Arial" w:cs="Arial"/>
          <w:b/>
          <w:bCs/>
          <w:sz w:val="22"/>
          <w:szCs w:val="22"/>
        </w:rPr>
        <w:t xml:space="preserve">WALLET-01 — Cold Vault / Hot Wallet Architecture: </w:t>
      </w:r>
      <w:r>
        <w:rPr>
          <w:rFonts w:eastAsia="Arial" w:cs="Arial"/>
          <w:sz w:val="22"/>
          <w:szCs w:val="22"/>
        </w:rPr>
        <w:t>Replaces vault-sweep two-transaction model with a Cold Vault (“savings”) / Hot Wallet (“checking”) split. Cold Vault holds bulk funds at hash-locked addresses whose public keys are never revealed — quantum-safe indefinitely. Hot Wallet holds small spending amounts with accepted, bounded risk. Periodic offline transfers from Cold to Hot are the only moment vault keys are exposed, and these use the existing sweep mechanism with RBF defense.</w:t>
      </w:r>
    </w:p>
    <w:p>
      <w:pPr>
        <w:pStyle w:val="Normal"/>
        <w:spacing w:before="0" w:after="120"/>
        <w:rPr/>
      </w:pPr>
      <w:r>
        <w:rPr>
          <w:rFonts w:eastAsia="Arial" w:cs="Arial"/>
          <w:b/>
          <w:bCs/>
          <w:sz w:val="22"/>
          <w:szCs w:val="22"/>
        </w:rPr>
        <w:t xml:space="preserve">WALLET-02 — Path B PQC Script Correction: </w:t>
      </w:r>
      <w:r>
        <w:rPr>
          <w:rFonts w:eastAsia="Arial" w:cs="Arial"/>
          <w:sz w:val="22"/>
          <w:szCs w:val="22"/>
        </w:rPr>
        <w:t>v10 specified PQ_PUBKEY CHECKSIG in the vault script. Bitcoin Script’s CHECKSIG opcode only supports ECDSA/Schnorr — no PQC signature verification exists on-chain. v11 corrects this to an off-chain PQC authorization model: OPTIGA-held PQC keys authorize the SPU to release a pre-committed classical timelocked recovery key. On-chain verification remains classical. A future Bitcoin soft fork adding PQC opcodes would enable direct on-chain PQC verification.</w:t>
      </w:r>
    </w:p>
    <w:p>
      <w:pPr>
        <w:pStyle w:val="Normal"/>
        <w:spacing w:before="0" w:after="120"/>
        <w:rPr/>
      </w:pPr>
      <w:r>
        <w:rPr>
          <w:rFonts w:eastAsia="Arial" w:cs="Arial"/>
          <w:b/>
          <w:bCs/>
          <w:sz w:val="22"/>
          <w:szCs w:val="22"/>
        </w:rPr>
        <w:t xml:space="preserve">WALLET-03 — Taproot Key-Path Exposure Mitigation: </w:t>
      </w:r>
      <w:r>
        <w:rPr>
          <w:rFonts w:eastAsia="Arial" w:cs="Arial"/>
          <w:sz w:val="22"/>
          <w:szCs w:val="22"/>
        </w:rPr>
        <w:t>Taproot key-path spends reveal the internal public key directly. All MyCryptoWallet spends must use the Taproot script path to avoid exposing the key-path key. This is now explicitly specified.</w:t>
      </w:r>
    </w:p>
    <w:p>
      <w:pPr>
        <w:pStyle w:val="Normal"/>
        <w:spacing w:before="0" w:after="120"/>
        <w:rPr/>
      </w:pPr>
      <w:r>
        <w:rPr>
          <w:rFonts w:eastAsia="Arial" w:cs="Arial"/>
          <w:b/>
          <w:bCs/>
          <w:sz w:val="22"/>
          <w:szCs w:val="22"/>
        </w:rPr>
        <w:t xml:space="preserve">WALLET-04 — RBF Defensive Strategy: </w:t>
      </w:r>
      <w:r>
        <w:rPr>
          <w:rFonts w:eastAsia="Arial" w:cs="Arial"/>
          <w:sz w:val="22"/>
          <w:szCs w:val="22"/>
        </w:rPr>
        <w:t>If mempool monitoring detects a competing transaction against a vault UTXO during a Cold→Hot transfer, the wallet immediately broadcasts a Replace-By-Fee (RBF) transaction with a higher fee to the same Hot Wallet destination. This is a practical race-condition defense that costs only the fee differential.</w:t>
      </w:r>
    </w:p>
    <w:p>
      <w:pPr>
        <w:pStyle w:val="Heading1"/>
        <w:spacing w:before="0" w:after="200"/>
        <w:rPr/>
      </w:pPr>
      <w:r>
        <w:rPr>
          <w:rFonts w:eastAsia="Arial" w:cs="Arial"/>
          <w:b/>
          <w:bCs/>
          <w:sz w:val="32"/>
          <w:szCs w:val="32"/>
        </w:rPr>
        <w:t>Version Change Log: v9.0 → v10.0</w:t>
      </w:r>
    </w:p>
    <w:p>
      <w:pPr>
        <w:pStyle w:val="Normal"/>
        <w:spacing w:before="0" w:after="120"/>
        <w:rPr/>
      </w:pPr>
      <w:r>
        <w:rPr>
          <w:rFonts w:eastAsia="Arial" w:cs="Arial"/>
          <w:sz w:val="22"/>
          <w:szCs w:val="22"/>
        </w:rPr>
        <w:t>Version 10.0 introduces two significant additions: a three-factor authentication (3FA) system that replaces the prior two-factor biometric+passcode model, and detailed companion WiFi hotspot specifications for the WiFi-only v1 device. The 3FA system combines face recognition (depth-mapped), under-display ultrasonic fingerprint scanning, and a novel image-recognition cognitive challenge — replacing the traditional alphanumeric passcode with a recognition-based graphical authentication system offering ~78 bits of entropy while resisting shoulder-surfing, keyloggers, and screenshot attacks. Users can optionally disable individual factors for convenience, but the device defaults to full 3FA. The companion hotspot section provides detailed specifications and comparison of recommended devices (GlocalMe U3 and TP-Link M7350) for users requiring mobile data connectivity.</w:t>
      </w:r>
    </w:p>
    <w:p>
      <w:pPr>
        <w:pStyle w:val="Normal"/>
        <w:spacing w:before="0" w:after="120"/>
        <w:rPr/>
      </w:pPr>
      <w:r>
        <w:rPr>
          <w:rFonts w:eastAsia="Arial" w:cs="Arial"/>
          <w:b/>
          <w:bCs/>
          <w:sz w:val="22"/>
          <w:szCs w:val="22"/>
        </w:rPr>
        <w:t xml:space="preserve">AUTH-01 — Three-Factor Authentication: </w:t>
      </w:r>
      <w:r>
        <w:rPr>
          <w:rFonts w:eastAsia="Arial" w:cs="Arial"/>
          <w:sz w:val="22"/>
          <w:szCs w:val="22"/>
        </w:rPr>
        <w:t>Replaces 2FA (biometric + passcode) with 3FA (face + fingerprint + image recognition). Face recognition via 3D depth-mapped camera provides “something you are” (Factor 1). Under-display ultrasonic fingerprint sensor provides second “something you are” (Factor 2). Image recognition cognitive challenge replaces alphanumeric passcode as “something you know” (Factor 3). Device defaults to all three factors required; users can disable individual factors at their discretion.</w:t>
      </w:r>
    </w:p>
    <w:p>
      <w:pPr>
        <w:pStyle w:val="Normal"/>
        <w:spacing w:before="0" w:after="120"/>
        <w:rPr/>
      </w:pPr>
      <w:r>
        <w:rPr>
          <w:rFonts w:eastAsia="Arial" w:cs="Arial"/>
          <w:b/>
          <w:bCs/>
          <w:sz w:val="22"/>
          <w:szCs w:val="22"/>
        </w:rPr>
        <w:t xml:space="preserve">AUTH-02 — Image Recognition Cognitive Challenge: </w:t>
      </w:r>
      <w:r>
        <w:rPr>
          <w:rFonts w:eastAsia="Arial" w:cs="Arial"/>
          <w:sz w:val="22"/>
          <w:szCs w:val="22"/>
        </w:rPr>
        <w:t>Users select 10 secret images from a curated set of 1,000 during enrollment. At authentication, 10 random images from the 1,000-image set are displayed; the user selects whichever of their secret images appear. Selection pool: C(1000,10) ≈ 2.63 × 10²³ possible combinations (~78 bits entropy). For high-security actions (e.g., sending cryptocurrency), three sequential image selection rounds are required in addition to face and fingerprint — yielding combined attack resistance of approximately 1 in 9.26 million per challenge set.</w:t>
      </w:r>
    </w:p>
    <w:p>
      <w:pPr>
        <w:pStyle w:val="Normal"/>
        <w:spacing w:before="0" w:after="120"/>
        <w:rPr/>
      </w:pPr>
      <w:r>
        <w:rPr>
          <w:rFonts w:eastAsia="Arial" w:cs="Arial"/>
          <w:b/>
          <w:bCs/>
          <w:sz w:val="22"/>
          <w:szCs w:val="22"/>
        </w:rPr>
        <w:t xml:space="preserve">AUTH-03 — Fingerprint Hardware: </w:t>
      </w:r>
      <w:r>
        <w:rPr>
          <w:rFonts w:eastAsia="Arial" w:cs="Arial"/>
          <w:sz w:val="22"/>
          <w:szCs w:val="22"/>
        </w:rPr>
        <w:t>Adds Qualcomm 3D Sonic Max (or equivalent) under-display ultrasonic fingerprint sensor to hardware bill of materials. Ultrasonic sensing detects 3D skin structure, defeating silicone/gelatin spoofing attacks that bypass capacitive or optical sensors. Large sensing area (20mm × 30mm) enables touch-anywhere activation.</w:t>
      </w:r>
    </w:p>
    <w:p>
      <w:pPr>
        <w:pStyle w:val="Normal"/>
        <w:spacing w:before="0" w:after="120"/>
        <w:rPr/>
      </w:pPr>
      <w:r>
        <w:rPr>
          <w:rFonts w:eastAsia="Arial" w:cs="Arial"/>
          <w:b/>
          <w:bCs/>
          <w:sz w:val="22"/>
          <w:szCs w:val="22"/>
        </w:rPr>
        <w:t xml:space="preserve">AUTH-04 — Configurable Factor Policy: </w:t>
      </w:r>
      <w:r>
        <w:rPr>
          <w:rFonts w:eastAsia="Arial" w:cs="Arial"/>
          <w:sz w:val="22"/>
          <w:szCs w:val="22"/>
        </w:rPr>
        <w:t>Users can disable any of the three authentication factors individually via device settings. Device defaults to 3FA enabled. Wallet and high-security operations always require full 3FA regardless of user settings (mandatory policy override). Factor policy changes require current full 3FA to authorize.</w:t>
      </w:r>
    </w:p>
    <w:p>
      <w:pPr>
        <w:pStyle w:val="Normal"/>
        <w:spacing w:before="0" w:after="120"/>
        <w:rPr/>
      </w:pPr>
      <w:r>
        <w:rPr>
          <w:rFonts w:eastAsia="Arial" w:cs="Arial"/>
          <w:b/>
          <w:bCs/>
          <w:sz w:val="22"/>
          <w:szCs w:val="22"/>
        </w:rPr>
        <w:t xml:space="preserve">HOT-01 — Companion WiFi Hotspot Specifications: </w:t>
      </w:r>
      <w:r>
        <w:rPr>
          <w:rFonts w:eastAsia="Arial" w:cs="Arial"/>
          <w:sz w:val="22"/>
          <w:szCs w:val="22"/>
        </w:rPr>
        <w:t>Section 9.5.11 expanded with detailed specifications and comparison of two recommended companion WiFi hotspot devices: GlocalMe U3 (CloudSIM, global roaming, no physical SIM required) and TP-Link M7350 (local SIM, unlocked, lower cost). Includes size comparison, feature matrix, pricing, and security architecture notes.</w:t>
      </w:r>
    </w:p>
    <w:p>
      <w:pPr>
        <w:pStyle w:val="Heading1"/>
        <w:spacing w:before="0" w:after="200"/>
        <w:rPr/>
      </w:pPr>
      <w:r>
        <w:rPr>
          <w:rFonts w:eastAsia="Arial" w:cs="Arial"/>
          <w:b/>
          <w:bCs/>
          <w:sz w:val="32"/>
          <w:szCs w:val="32"/>
        </w:rPr>
        <w:t>Version Change Log: v8.0 → v9.0</w:t>
      </w:r>
    </w:p>
    <w:p>
      <w:pPr>
        <w:pStyle w:val="Normal"/>
        <w:spacing w:before="0" w:after="120"/>
        <w:rPr/>
      </w:pPr>
      <w:r>
        <w:rPr>
          <w:rFonts w:eastAsia="Arial" w:cs="Arial"/>
          <w:sz w:val="22"/>
          <w:szCs w:val="22"/>
        </w:rPr>
        <w:t>Version 9.0 removes the integrated Snapdragon X75 cellular baseband from the v1 hardware platform by migrating from the Snapdragon 8 Gen 3 (SM8650) to the Qualcomm QCS8550 Snapdragon Compute platform — identical Qualcomm silicon architecture (same SPU, Adreno GPU, Hexagon NPU, verified boot chain) but without an on-die modem. Since v1 does not integrate with carriers and routes all voice over SIP/Matrix via WiFi, the integrated baseband was pure parasitic attack surface: ~500K+ lines of proprietary firmware, DMA-capable memory interfaces, and radio-frequency attack vectors (Stingray, forced 2G downgrade) with zero utility. Removing it entirely is strictly superior to firewalling it. A discrete cellular modem with an independent power rail will be added in v2 alongside carrier eSIM integration.</w:t>
      </w:r>
    </w:p>
    <w:p>
      <w:pPr>
        <w:pStyle w:val="Normal"/>
        <w:spacing w:before="0" w:after="120"/>
        <w:rPr/>
      </w:pPr>
      <w:r>
        <w:rPr>
          <w:rFonts w:eastAsia="Arial" w:cs="Arial"/>
          <w:b/>
          <w:bCs/>
          <w:sz w:val="22"/>
          <w:szCs w:val="22"/>
        </w:rPr>
        <w:t xml:space="preserve">SoC-01 — SoC Platform: </w:t>
      </w:r>
      <w:r>
        <w:rPr>
          <w:rFonts w:eastAsia="Arial" w:cs="Arial"/>
          <w:sz w:val="22"/>
          <w:szCs w:val="22"/>
        </w:rPr>
        <w:t>Snapdragon 8 Gen 3 (SM8650, integrated X75 modem) → Qualcomm QCS8550 (Snapdragon Compute, no integrated modem). Eliminates entire baseband attack surface from v1. Preserves SPU, Adreno GPU, Hexagon NPU, SMMU, and verified boot chain. WiFi/BT via external WCN7850 enables true electrical disconnect via power rail gating.</w:t>
      </w:r>
    </w:p>
    <w:p>
      <w:pPr>
        <w:pStyle w:val="Normal"/>
        <w:spacing w:before="0" w:after="120"/>
        <w:rPr/>
      </w:pPr>
      <w:r>
        <w:rPr>
          <w:rFonts w:eastAsia="Arial" w:cs="Arial"/>
          <w:b/>
          <w:bCs/>
          <w:sz w:val="22"/>
          <w:szCs w:val="22"/>
        </w:rPr>
        <w:t xml:space="preserve">SoC-02 — Baseband Firewall: </w:t>
      </w:r>
      <w:r>
        <w:rPr>
          <w:rFonts w:eastAsia="Arial" w:cs="Arial"/>
          <w:sz w:val="22"/>
          <w:szCs w:val="22"/>
        </w:rPr>
        <w:t>baseband-fw seL4 compartment removed from v1 scope. No modem means no modem firewall needed. Reduces TCB. Baseband firewall reintroduced in v2 when discrete modem is added.</w:t>
      </w:r>
    </w:p>
    <w:p>
      <w:pPr>
        <w:pStyle w:val="Normal"/>
        <w:spacing w:before="0" w:after="120"/>
        <w:rPr/>
      </w:pPr>
      <w:r>
        <w:rPr>
          <w:rFonts w:eastAsia="Arial" w:cs="Arial"/>
          <w:b/>
          <w:bCs/>
          <w:sz w:val="22"/>
          <w:szCs w:val="22"/>
        </w:rPr>
        <w:t xml:space="preserve">SoC-03 — Radio Lockdown Switch: </w:t>
      </w:r>
      <w:r>
        <w:rPr>
          <w:rFonts w:eastAsia="Arial" w:cs="Arial"/>
          <w:sz w:val="22"/>
          <w:szCs w:val="22"/>
        </w:rPr>
        <w:t>Now controls WiFi/BT only (no cellular antenna in v1). With external WCN7850 WiFi/BT chip, the Radio Lockdown switch performs true electrical disconnect via power rail gating — a genuine security upgrade over the v8 antenna-disconnect approach.</w:t>
      </w:r>
    </w:p>
    <w:p>
      <w:pPr>
        <w:pStyle w:val="Normal"/>
        <w:spacing w:before="0" w:after="120"/>
        <w:rPr/>
      </w:pPr>
      <w:r>
        <w:rPr>
          <w:rFonts w:eastAsia="Arial" w:cs="Arial"/>
          <w:b/>
          <w:bCs/>
          <w:sz w:val="22"/>
          <w:szCs w:val="22"/>
        </w:rPr>
        <w:t xml:space="preserve">SoC-04 — Cellular Data Connectivity: </w:t>
      </w:r>
      <w:r>
        <w:rPr>
          <w:rFonts w:eastAsia="Arial" w:cs="Arial"/>
          <w:sz w:val="22"/>
          <w:szCs w:val="22"/>
        </w:rPr>
        <w:t>v1 is WiFi-only for data connectivity. Users requiring mobile data use a companion WiFi hotspot device (already documented in v8). Cellular data via discrete modem added in v2. This is consistent with the existing SIP telephony architecture which already requires internet connectivity.</w:t>
      </w:r>
    </w:p>
    <w:p>
      <w:pPr>
        <w:pStyle w:val="Normal"/>
        <w:spacing w:before="0" w:after="120"/>
        <w:rPr/>
      </w:pPr>
      <w:r>
        <w:rPr>
          <w:rFonts w:eastAsia="Arial" w:cs="Arial"/>
          <w:b/>
          <w:bCs/>
          <w:sz w:val="22"/>
          <w:szCs w:val="22"/>
        </w:rPr>
        <w:t xml:space="preserve">SoC-05 — Security Impact Summary: </w:t>
      </w:r>
      <w:r>
        <w:rPr>
          <w:rFonts w:eastAsia="Arial" w:cs="Arial"/>
          <w:sz w:val="22"/>
          <w:szCs w:val="22"/>
        </w:rPr>
        <w:t>Eliminates ~500K+ lines of proprietary baseband firmware from TCB. Removes DMA-capable modem memory interfaces. Eliminates Stingray/IMSI-catcher and forced-2G-downgrade attack vectors entirely. Enables true electrical disconnect for WiFi/BT (vs. antenna-only disconnect). Simplifies IOMMU policy. Reduces v1 seL4 compartment count by one (baseband-fw removed). Net security posture: strictly improved.</w:t>
      </w:r>
    </w:p>
    <w:p>
      <w:pPr>
        <w:pStyle w:val="Heading1"/>
        <w:spacing w:before="0" w:after="200"/>
        <w:rPr/>
      </w:pPr>
      <w:r>
        <w:rPr>
          <w:rFonts w:eastAsia="Arial" w:cs="Arial"/>
          <w:b/>
          <w:bCs/>
          <w:sz w:val="32"/>
          <w:szCs w:val="32"/>
        </w:rPr>
        <w:t>Version Change Log: v3.0 → v4.0</w:t>
      </w:r>
    </w:p>
    <w:p>
      <w:pPr>
        <w:pStyle w:val="Normal"/>
        <w:spacing w:before="0" w:after="120"/>
        <w:rPr/>
      </w:pPr>
      <w:r>
        <w:rPr>
          <w:rFonts w:eastAsia="Arial" w:cs="Arial"/>
          <w:sz w:val="22"/>
          <w:szCs w:val="22"/>
        </w:rPr>
        <w:t>Version 4.0 represents a comprehensive architectural optimization of the MyPhone roadmap, informed by expert security review, industry precedent analysis (including lessons from Cog Systems’ 7+ year seL4 smartphone effort), and current component availability research. The goal: reduce timeline to under 20 months and budget to under $8M while preserving or improving every security property.</w:t>
      </w:r>
    </w:p>
    <w:p>
      <w:pPr>
        <w:pStyle w:val="Normal"/>
        <w:spacing w:before="0" w:after="200"/>
        <w:rPr/>
      </w:pPr>
      <w:r>
        <w:rPr/>
      </w:r>
    </w:p>
    <w:tbl>
      <w:tblPr>
        <w:tblW w:w="8360" w:type="dxa"/>
        <w:jc w:val="start"/>
        <w:tblInd w:w="0" w:type="dxa"/>
        <w:tblLayout w:type="fixed"/>
        <w:tblCellMar>
          <w:top w:w="60" w:type="dxa"/>
          <w:start w:w="100" w:type="dxa"/>
          <w:bottom w:w="60" w:type="dxa"/>
          <w:end w:w="100" w:type="dxa"/>
        </w:tblCellMar>
      </w:tblPr>
      <w:tblGrid>
        <w:gridCol w:w="900"/>
        <w:gridCol w:w="1300"/>
        <w:gridCol w:w="1898"/>
        <w:gridCol w:w="2802"/>
        <w:gridCol w:w="1460"/>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3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18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 Approach</w:t>
            </w:r>
          </w:p>
        </w:tc>
        <w:tc>
          <w:tcPr>
            <w:tcW w:w="2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14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 SLB 9672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~$700K, 10–14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OPT-2</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Architecture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userspace for all services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Type-1 hypervisor + hardened Linux VM + native seL4 security compartments</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8–12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OPT-3</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Build seL4 userspace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Leverage Kry10 OS / Lions OS / Microkit framework</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OPT-4</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Certification</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for AT&amp;T, T-Mobile, Vodafone</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(SIP/Matrix); cellular data best-effort, no carrier cert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$500K–$1M, 6–12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OPT-5</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Processing</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processing inside custom HSM</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ISP compartment on AP (seL4-isolated) + template match in SPU/SE</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OPT-6</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Hardware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iris + 3D face scanner</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Commodity structured-light modules with existing driver support</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~$100K, 2–3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OPT-8</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browser from scratch</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 in isolated Linux VM</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4–6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OPT-9</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Boot</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U-Boot chain with HSM PCRs</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verified boot chain + layered signature verification</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1–2 months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OPT-10</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Certification</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EAL4+</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EAL2+ initial (seL4 proofs as supplementary); upgrade to EAL4+ in v2</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~$300K, 3–4 months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OPT-11</w:t>
            </w:r>
          </w:p>
        </w:tc>
        <w:tc>
          <w:tcPr>
            <w:tcW w:w="13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Structure</w:t>
            </w:r>
          </w:p>
        </w:tc>
        <w:tc>
          <w:tcPr>
            <w:tcW w:w="18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 including 2 QA</w:t>
            </w:r>
          </w:p>
        </w:tc>
        <w:tc>
          <w:tcPr>
            <w:tcW w:w="2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pen testing (Trail of Bits / NCC Group)</w:t>
            </w:r>
          </w:p>
        </w:tc>
        <w:tc>
          <w:tcPr>
            <w:tcW w:w="14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Saves ~$200K/yr net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OPT-12</w:t>
            </w:r>
          </w:p>
        </w:tc>
        <w:tc>
          <w:tcPr>
            <w:tcW w:w="1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Development Platform</w:t>
            </w:r>
          </w:p>
        </w:tc>
        <w:tc>
          <w:tcPr>
            <w:tcW w:w="18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from day 1</w:t>
            </w:r>
          </w:p>
        </w:tc>
        <w:tc>
          <w:tcPr>
            <w:tcW w:w="2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on supported seL4 platform (i.MX8/QEMU); port to QCS8550 in parallel</w:t>
            </w:r>
          </w:p>
        </w:tc>
        <w:tc>
          <w:tcPr>
            <w:tcW w:w="14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Saves 2–3 months blocked time</w:t>
            </w:r>
          </w:p>
        </w:tc>
      </w:tr>
    </w:tbl>
    <w:p>
      <w:pPr>
        <w:pStyle w:val="Normal"/>
        <w:rPr/>
      </w:pPr>
      <w:r>
        <w:rPr/>
      </w:r>
      <w:r>
        <w:br w:type="page"/>
      </w:r>
    </w:p>
    <w:p>
      <w:pPr>
        <w:pStyle w:val="Heading1"/>
        <w:spacing w:before="0" w:after="200"/>
        <w:rPr/>
      </w:pPr>
      <w:r>
        <w:rPr>
          <w:rFonts w:eastAsia="Arial" w:cs="Arial"/>
          <w:b/>
          <w:bCs/>
          <w:sz w:val="32"/>
          <w:szCs w:val="32"/>
        </w:rPr>
        <w:t>Version Change Log: v4.0 → v5.0 → v6.0</w:t>
      </w:r>
    </w:p>
    <w:p>
      <w:pPr>
        <w:pStyle w:val="Normal"/>
        <w:spacing w:before="0" w:after="120"/>
        <w:rPr/>
      </w:pPr>
      <w:r>
        <w:rPr>
          <w:rFonts w:eastAsia="Arial" w:cs="Arial"/>
          <w:sz w:val="22"/>
          <w:szCs w:val="22"/>
        </w:rPr>
        <w:t>Version 7.0 builds on the two critical features from v6.0 and refines the telephony architecture: KYC/AML-bound device activation via Socure Predictive DocV biometric verification, and a production PSTN gateway via Telnyx that gives every MyPhone user a real phone number without carrier certification. Together, these features ensure that only verified purchasers can activate devices and that MyPhone can make and receive calls to/from any phone number worldwide.</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900"/>
        <w:gridCol w:w="1800"/>
        <w:gridCol w:w="2199"/>
        <w:gridCol w:w="2798"/>
        <w:gridCol w:w="1663"/>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 Approach</w:t>
            </w:r>
          </w:p>
        </w:tc>
        <w:tc>
          <w:tcPr>
            <w:tcW w:w="2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OPT-13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 Identity Binding</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KYC device binding; account credentials only</w:t>
            </w:r>
          </w:p>
        </w:tc>
        <w:tc>
          <w:tcPr>
            <w:tcW w:w="2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verification at purchase + biometric re-verification at device first boot via Socure DocV Mobile SDK. Only the verified purchaser can activate the device.</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Prevents device theft/resale fraud; regulatory compliance; biometric chain of custody</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OPT-14</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 Gateway</w:t>
            </w:r>
          </w:p>
        </w:tc>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SIP/Matrix WiFi-first voice (no specific provider)</w:t>
            </w:r>
          </w:p>
        </w:tc>
        <w:tc>
          <w:tcPr>
            <w:tcW w:w="2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as default SIP-to-PSTN gateway with per-user phone number provisioning. User-configurable SIP provider support for advanced users. MyPhone-to-MyPhone calls remain E2E encrypted via Matrix.</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Real phone numbers without carrier certification; saves $500K–$1M vs carrier integration; global coverage (~140 countries)</w:t>
            </w:r>
          </w:p>
        </w:tc>
      </w:tr>
    </w:tbl>
    <w:p>
      <w:pPr>
        <w:pStyle w:val="Normal"/>
        <w:rPr/>
      </w:pPr>
      <w:r>
        <w:rPr/>
      </w:r>
      <w:r>
        <w:br w:type="page"/>
      </w:r>
    </w:p>
    <w:p>
      <w:pPr>
        <w:pStyle w:val="Heading1"/>
        <w:spacing w:before="0" w:after="200"/>
        <w:rPr/>
      </w:pPr>
      <w:r>
        <w:rPr>
          <w:rFonts w:eastAsia="Arial" w:cs="Arial"/>
          <w:b/>
          <w:bCs/>
          <w:sz w:val="32"/>
          <w:szCs w:val="32"/>
        </w:rPr>
        <w:t>Version Change Log: v5.0 → v6.0</w:t>
      </w:r>
    </w:p>
    <w:p>
      <w:pPr>
        <w:pStyle w:val="Normal"/>
        <w:spacing w:before="0" w:after="120"/>
        <w:rPr/>
      </w:pPr>
      <w:r>
        <w:rPr>
          <w:rFonts w:eastAsia="Arial" w:cs="Arial"/>
          <w:sz w:val="22"/>
          <w:szCs w:val="22"/>
        </w:rPr>
        <w:t>Version 6.0 revises the physical security control approach after engineering analysis of the Snapdragon SM8650 platform constraints and user experience implications.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800"/>
        <w:gridCol w:w="1598"/>
        <w:gridCol w:w="2202"/>
        <w:gridCol w:w="2400"/>
        <w:gridCol w:w="23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Change ID</w:t>
            </w:r>
          </w:p>
        </w:tc>
        <w:tc>
          <w:tcPr>
            <w:tcW w:w="15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v5.0 Approach</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Approach</w:t>
            </w:r>
          </w:p>
        </w:tc>
        <w:tc>
          <w:tcPr>
            <w:tcW w:w="23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Rationale</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PHY-01</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Camera/Microphone Isolation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kill switches (DPDT toggles) on camera and microphone power rails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capability-based revocation via Secure UI. Users toggle camera/mic access through the secure attention mechanism. seL4 formally verified kernel enforces hardware inaccessibility.</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switches caused UX failures: users forgot switches were off, leading to failed Socure re-verification, broken phone calls, and support tickets. seL4 capability revocation is mathematically equivalent in isolation guarantees but dramatically superior in usability.</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PHY-02</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Radio Isolation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Four separate physical kill switches for camera, microphone, WiFi/BT, and cellular modem</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Single unified “Radio Lockdown” physical toggle that disconnects all external antennas (cellular + WiFi + BT) simultaneously via RF path switches and RFFE power gating</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SM8650 integrates WiFi/BT (FastConnect 7800) and cellular modem (Snapdragon X75) on-die. True electrical disconnect is impossible without killing the entire SoC. Individual switches were misleading — they performed antenna disconnect, not electrical disconnect. A single radio lockdown switch is more honest, more useful (flights, SCIFs, border crossings), and eliminates three chassis cutouts that compromised waterproof case integrity. [Note: v11.0 resolves this limitation entirely by migrating to QCS8550 which has no integrated modem, and using external WCN7850 WiFi/BT with independent power rail.]</w:t>
            </w:r>
          </w:p>
        </w:tc>
      </w:tr>
      <w:tr>
        <w:trPr/>
        <w:tc>
          <w:tcPr>
            <w:tcW w:w="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PHY-03</w:t>
            </w:r>
          </w:p>
        </w:tc>
        <w:tc>
          <w:tcPr>
            <w:tcW w:w="15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Industrial Design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Four chassis cutouts with sealing for physical toggles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One chassis cutout for single radio lockdown switch</w:t>
            </w:r>
          </w:p>
        </w:tc>
        <w:tc>
          <w:tcPr>
            <w:tcW w:w="2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Reduces mechanical failure points, simplifies 100m-depth waterproof case sealing, cleaner device profile. Remaining switch uses robust submarine-grade toggle rated for saltwater immersion.</w:t>
            </w:r>
          </w:p>
        </w:tc>
      </w:tr>
      <w:tr>
        <w:trPr/>
        <w:tc>
          <w:tcPr>
            <w:tcW w:w="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PHY-04</w:t>
            </w:r>
          </w:p>
        </w:tc>
        <w:tc>
          <w:tcPr>
            <w:tcW w:w="15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kill switches as primary peripheral isolation</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model: physics-based (antenna disconnect for radios) + proof-based (seL4 capability revocation for cameras/microphones)</w:t>
            </w:r>
          </w:p>
        </w:tc>
        <w:tc>
          <w:tcPr>
            <w:tcW w:w="23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Kill switches defended against threats already addressed by seL4 formal verification. The revised model uses physics where it provides unique value (radio silence is user-verifiable with a spectrum analyzer) and formal proofs where they provide superior UX (camera/mic toggling). True per-component electrical disconnect deferred to v2 RISC-V SoC with discrete modular modem.</w:t>
            </w:r>
          </w:p>
        </w:tc>
      </w:tr>
    </w:tbl>
    <w:p>
      <w:pPr>
        <w:pStyle w:val="Normal"/>
        <w:rPr/>
      </w:pPr>
      <w:r>
        <w:rPr/>
      </w:r>
      <w:r>
        <w:br w:type="page"/>
      </w:r>
    </w:p>
    <w:p>
      <w:pPr>
        <w:pStyle w:val="Heading1"/>
        <w:spacing w:before="0" w:after="200"/>
        <w:rPr/>
      </w:pPr>
      <w:r>
        <w:rPr>
          <w:rFonts w:eastAsia="Arial" w:cs="Arial"/>
          <w:b/>
          <w:bCs/>
          <w:sz w:val="32"/>
          <w:szCs w:val="32"/>
        </w:rPr>
        <w:t>1. Executive Summary</w:t>
      </w:r>
    </w:p>
    <w:p>
      <w:pPr>
        <w:pStyle w:val="Normal"/>
        <w:spacing w:before="0" w:after="120"/>
        <w:rPr/>
      </w:pPr>
      <w:r>
        <w:rPr>
          <w:rFonts w:eastAsia="Arial" w:cs="Arial"/>
          <w:sz w:val="22"/>
          <w:szCs w:val="22"/>
        </w:rPr>
        <w:t>MyPhone is a security-first mobile computing platform designed from the ground up to resist advanced persistent threats, including Pegasus-class state-sponsored attacks. Rather than refactoring millions of lines of existing mobile OS code, we build a minimal trusted computing base (TCB) of under 100,000 lines on a formally verified seL4 microkernel foundation.</w:t>
      </w:r>
    </w:p>
    <w:p>
      <w:pPr>
        <w:pStyle w:val="Normal"/>
        <w:spacing w:before="0" w:after="120"/>
        <w:rPr/>
      </w:pPr>
      <w:r>
        <w:rPr>
          <w:rFonts w:eastAsia="Arial" w:cs="Arial"/>
          <w:sz w:val="22"/>
          <w:szCs w:val="22"/>
        </w:rPr>
        <w:t>The device combines maximal security with genuine usability: voice-orchestrated AI assistance, offline-first navigation, P2P gaming console mode, a hardened browser, SIM-free VoIP communication, and MyCryptoWallet — a quantum-resilient Bitcoin cold-storage system with biometric authentication that makes theft and unauthorized recovery mathematically infeasible.</w:t>
      </w:r>
    </w:p>
    <w:p>
      <w:pPr>
        <w:pStyle w:val="Normal"/>
        <w:spacing w:before="0" w:after="120"/>
        <w:rPr/>
      </w:pPr>
      <w:r>
        <w:rPr>
          <w:rFonts w:eastAsia="Arial" w:cs="Arial"/>
          <w:sz w:val="22"/>
          <w:szCs w:val="22"/>
        </w:rPr>
        <w:t>Version 7.0 preserves all prior architectural optimizations (seL4 Type-1 hypervisor, Qualcomm SPU + Infineon OPTIGA dual-chip security, hardened Linux VM) and adds a refined telephony architecture alongside two critical product features while preserving the revised physical security control model:</w:t>
      </w:r>
    </w:p>
    <w:p>
      <w:pPr>
        <w:pStyle w:val="ListParagraph"/>
        <w:numPr>
          <w:ilvl w:val="0"/>
          <w:numId w:val="4"/>
        </w:numPr>
        <w:spacing w:before="0" w:after="80"/>
        <w:rPr/>
      </w:pPr>
      <w:r>
        <w:rPr>
          <w:rFonts w:eastAsia="Arial" w:cs="Arial"/>
          <w:b/>
          <w:bCs/>
          <w:sz w:val="22"/>
          <w:szCs w:val="22"/>
        </w:rPr>
        <w:t xml:space="preserve">Socure KYC/AML Device Binding: </w:t>
      </w:r>
      <w:r>
        <w:rPr>
          <w:rFonts w:eastAsia="Arial" w:cs="Arial"/>
          <w:sz w:val="22"/>
          <w:szCs w:val="22"/>
        </w:rPr>
        <w:t>Only the person who passed identity verification during purchase can activate the physical device. Biometric re-verification at first boot and periodically thereafter ensures the device cannot be transferred to unverified parties.</w:t>
      </w:r>
    </w:p>
    <w:p>
      <w:pPr>
        <w:pStyle w:val="ListParagraph"/>
        <w:numPr>
          <w:ilvl w:val="0"/>
          <w:numId w:val="2"/>
        </w:numPr>
        <w:spacing w:before="0" w:after="80"/>
        <w:rPr/>
      </w:pPr>
      <w:r>
        <w:rPr>
          <w:rFonts w:eastAsia="Arial" w:cs="Arial"/>
          <w:b/>
          <w:bCs/>
          <w:sz w:val="22"/>
          <w:szCs w:val="22"/>
        </w:rPr>
        <w:t xml:space="preserve">Two-Tier Telephony + Standalone Burner App: </w:t>
      </w:r>
      <w:r>
        <w:rPr>
          <w:rFonts w:eastAsia="Arial" w:cs="Arial"/>
          <w:bCs/>
          <w:sz w:val="22"/>
          <w:szCs w:val="22"/>
        </w:rPr>
        <w:t>v6’s single unclassified Telnyx PSTN number is replaced by a two-tier telephony architecture with a standalone Burner app. Tier 1: a Telnyx mobile-classified number serves as the primary phone number with E911 dynamic location. Tier 2: MyPhone-to-MyPhone calls automatically route via Matrix E2EE with zero PSTN exposure. A standalone Burner app allows users to provision, rotate, and destroy disposable Telnyx SIP numbers for privacy-sensitive interactions. Carrier eSIM integration deferred to v2.</w:t>
      </w:r>
    </w:p>
    <w:p>
      <w:pPr>
        <w:pStyle w:val="ListParagraph"/>
        <w:numPr>
          <w:ilvl w:val="0"/>
          <w:numId w:val="2"/>
        </w:numPr>
        <w:spacing w:before="0" w:after="80"/>
        <w:rPr/>
      </w:pPr>
      <w:r>
        <w:rPr>
          <w:rFonts w:eastAsia="Arial" w:cs="Arial"/>
          <w:b/>
          <w:bCs/>
          <w:sz w:val="22"/>
          <w:szCs w:val="22"/>
        </w:rPr>
        <w:t xml:space="preserve">Two-Tier Physical Security: </w:t>
      </w:r>
      <w:r>
        <w:rPr>
          <w:rFonts w:eastAsia="Arial" w:cs="Arial"/>
          <w:sz w:val="22"/>
          <w:szCs w:val="22"/>
        </w:rPr>
        <w:t>v5’s four physical kill switches (camera, microphone, WiFi/BT, cellular) are replaced by a two-tier model: a single physical Radio Lockdown switch that disconnects all external antennas for user-verifiable zero RF emissions, plus seL4 capability-based revocation for camera and microphone isolation. The seL4 approach is mathematically equivalent to a physical disconnect (the formally verified kernel guarantees hardware inaccessibility) while eliminating the UX problems caused by forgotten physical switches.</w:t>
      </w:r>
    </w:p>
    <w:p>
      <w:pPr>
        <w:pStyle w:val="Normal"/>
        <w:spacing w:before="0" w:after="120"/>
        <w:rPr/>
      </w:pPr>
      <w:r>
        <w:rPr>
          <w:rFonts w:eastAsia="Arial" w:cs="Arial"/>
          <w:sz w:val="22"/>
          <w:szCs w:val="22"/>
        </w:rPr>
        <w:t>Custom silicon (the v3.0 FPGA-to-ASIC HSM) is replaced by the Qualcomm QCS8550’s built-in Secure Processing Unit (SPU) — a dedicated subsystem with its own processor core, isolated memory, hardware crypto accelerators, and FIPS validation history — augmented by an Infineon OPTIGA TPM SLB 9672 for post-quantum cryptographic operations and PQC-protected firmware updates. The QCS8550 Snapdragon Compute platform provides identical security silicon to the Snapdragon 8 Gen 3 but without the integrated Snapdragon X75 baseband modem, eliminating ~500K+ lines of proprietary firmware attack surface that served no purpose in v1’s WiFi-first, SIP-based telephony architecture.</w:t>
      </w:r>
    </w:p>
    <w:p>
      <w:pPr>
        <w:pStyle w:val="Normal"/>
        <w:spacing w:before="0" w:after="120"/>
        <w:rPr/>
      </w:pPr>
      <w:r>
        <w:rPr>
          <w:rFonts w:eastAsia="Arial" w:cs="Arial"/>
          <w:sz w:val="22"/>
          <w:szCs w:val="22"/>
        </w:rPr>
        <w:t>Development follows an agent-first model: all code is written by AI coding agents (Claude Code), while a lean team of 7 senior engineers focuses exclusively on hardware integration, security verification, formal proof validation, and testing. Outsourced penetration testing from specialized firms (Trail of Bits, NCC Group) provides adversarial validation superior to in-house QA.</w:t>
      </w:r>
    </w:p>
    <w:p>
      <w:pPr>
        <w:pStyle w:val="Normal"/>
        <w:spacing w:before="0" w:after="200"/>
        <w:rPr/>
      </w:pPr>
      <w:r>
        <w:rPr/>
      </w:r>
    </w:p>
    <w:p>
      <w:pPr>
        <w:pStyle w:val="Normal"/>
        <w:spacing w:before="0" w:after="200"/>
        <w:rPr/>
      </w:pPr>
      <w:r>
        <w:rPr/>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~$7–8M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~$7.5–8.5M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 (unchanged)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 HSM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TPM</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WiFi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 Matrix E2EE + Burner app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Practical invulnerability (preserved)</w:t>
            </w:r>
          </w:p>
        </w:tc>
      </w:tr>
    </w:tbl>
    <w:p>
      <w:pPr>
        <w:pStyle w:val="Heading2"/>
        <w:spacing w:before="280" w:after="160"/>
        <w:rPr/>
      </w:pPr>
      <w:r>
        <w:rPr>
          <w:rFonts w:eastAsia="Arial" w:cs="Arial"/>
          <w:b/>
          <w:bCs/>
          <w:sz w:val="28"/>
          <w:szCs w:val="28"/>
        </w:rPr>
        <w:t>1.1 Why Build From Scratch?</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Approach</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Lines of Code</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Audit Feasibility</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Ceiling</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Refactor Ubuntu Touch</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30M+ (Linux kernel alone)</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Refactor Android/AOSP</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Impossible</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Fresh seL4-based stack</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 trusted + ~50K services</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Achievable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Maximum</w:t>
            </w:r>
          </w:p>
        </w:tc>
      </w:tr>
    </w:tbl>
    <w:p>
      <w:pPr>
        <w:pStyle w:val="Normal"/>
        <w:spacing w:before="0" w:after="200"/>
        <w:rPr/>
      </w:pPr>
      <w:r>
        <w:rPr/>
      </w:r>
    </w:p>
    <w:p>
      <w:pPr>
        <w:pStyle w:val="Normal"/>
        <w:spacing w:before="0" w:after="120"/>
        <w:rPr/>
      </w:pPr>
      <w:r>
        <w:rPr>
          <w:rFonts w:eastAsia="Arial" w:cs="Arial"/>
          <w:sz w:val="22"/>
          <w:szCs w:val="22"/>
        </w:rPr>
        <w:t>The math is simple: you cannot secure what you cannot audit. A sub-100K LOC system can be formally verified, continuously audited, and mathematically proven correct. A 30M+ LOC system cannot.</w:t>
      </w:r>
    </w:p>
    <w:p>
      <w:pPr>
        <w:pStyle w:val="Heading2"/>
        <w:spacing w:before="280" w:after="160"/>
        <w:rPr/>
      </w:pPr>
      <w:r>
        <w:rPr>
          <w:rFonts w:eastAsia="Arial" w:cs="Arial"/>
          <w:b/>
          <w:bCs/>
          <w:sz w:val="28"/>
          <w:szCs w:val="28"/>
        </w:rPr>
        <w:t>1.2 Core Design Principles</w:t>
      </w:r>
    </w:p>
    <w:p>
      <w:pPr>
        <w:pStyle w:val="Normal"/>
        <w:spacing w:before="0" w:after="120"/>
        <w:rPr/>
      </w:pPr>
      <w:r>
        <w:rPr>
          <w:rFonts w:eastAsia="Arial" w:cs="Arial"/>
          <w:b/>
          <w:bCs/>
          <w:sz w:val="22"/>
          <w:szCs w:val="22"/>
        </w:rPr>
        <w:t xml:space="preserve">Minimal TCB: </w:t>
      </w:r>
      <w:r>
        <w:rPr>
          <w:rFonts w:eastAsia="Arial" w:cs="Arial"/>
          <w:sz w:val="22"/>
          <w:szCs w:val="22"/>
        </w:rPr>
        <w:t>Under 100,000 lines of trusted code. Every line auditable, verifiable, and justified.</w:t>
      </w:r>
    </w:p>
    <w:p>
      <w:pPr>
        <w:pStyle w:val="Normal"/>
        <w:spacing w:before="0" w:after="120"/>
        <w:rPr/>
      </w:pPr>
      <w:r>
        <w:rPr>
          <w:rFonts w:eastAsia="Arial" w:cs="Arial"/>
          <w:b/>
          <w:bCs/>
          <w:sz w:val="22"/>
          <w:szCs w:val="22"/>
        </w:rPr>
        <w:t xml:space="preserve">Formal Verification: </w:t>
      </w:r>
      <w:r>
        <w:rPr>
          <w:rFonts w:eastAsia="Arial" w:cs="Arial"/>
          <w:sz w:val="22"/>
          <w:szCs w:val="22"/>
        </w:rPr>
        <w:t>seL4 microkernel provides mathematical proof of memory isolation and access control. Functional correctness proof completed for AArch64 in 2024.</w:t>
      </w:r>
    </w:p>
    <w:p>
      <w:pPr>
        <w:pStyle w:val="Normal"/>
        <w:spacing w:before="0" w:after="120"/>
        <w:rPr/>
      </w:pPr>
      <w:r>
        <w:rPr>
          <w:rFonts w:eastAsia="Arial" w:cs="Arial"/>
          <w:b/>
          <w:bCs/>
          <w:sz w:val="22"/>
          <w:szCs w:val="22"/>
        </w:rPr>
        <w:t xml:space="preserve">Capability-Based Security: </w:t>
      </w:r>
      <w:r>
        <w:rPr>
          <w:rFonts w:eastAsia="Arial" w:cs="Arial"/>
          <w:sz w:val="22"/>
          <w:szCs w:val="22"/>
        </w:rPr>
        <w:t>No ambient authority. Every resource access requires an explicit, unforgeable token.</w:t>
      </w:r>
    </w:p>
    <w:p>
      <w:pPr>
        <w:pStyle w:val="Normal"/>
        <w:spacing w:before="0" w:after="120"/>
        <w:rPr/>
      </w:pPr>
      <w:r>
        <w:rPr>
          <w:rFonts w:eastAsia="Arial" w:cs="Arial"/>
          <w:b/>
          <w:bCs/>
          <w:sz w:val="22"/>
          <w:szCs w:val="22"/>
        </w:rPr>
        <w:t xml:space="preserve">Hypervisor Isolation: </w:t>
      </w:r>
      <w:r>
        <w:rPr>
          <w:rFonts w:eastAsia="Arial" w:cs="Arial"/>
          <w:sz w:val="22"/>
          <w:szCs w:val="22"/>
        </w:rPr>
        <w:t>seL4 as Type-1 hypervisor. Security-critical services in native seL4 compartments; drivers and non-critical apps in isolated hardened Linux VM. Compromise of Linux VM cannot escape to security domains.</w:t>
      </w:r>
    </w:p>
    <w:p>
      <w:pPr>
        <w:pStyle w:val="Normal"/>
        <w:spacing w:before="0" w:after="120"/>
        <w:rPr/>
      </w:pPr>
      <w:r>
        <w:rPr>
          <w:rFonts w:eastAsia="Arial" w:cs="Arial"/>
          <w:b/>
          <w:bCs/>
          <w:sz w:val="22"/>
          <w:szCs w:val="22"/>
        </w:rPr>
        <w:t xml:space="preserve">Defense in Depth: </w:t>
      </w:r>
      <w:r>
        <w:rPr>
          <w:rFonts w:eastAsia="Arial" w:cs="Arial"/>
          <w:sz w:val="22"/>
          <w:szCs w:val="22"/>
        </w:rPr>
        <w:t>Hardware root of trust via SPU + OPTIGA TPM, no integrated baseband (eliminated in v11.0), memory hardening, anomaly detection, side-channel resistance.</w:t>
      </w:r>
    </w:p>
    <w:p>
      <w:pPr>
        <w:pStyle w:val="Normal"/>
        <w:spacing w:before="0" w:after="120"/>
        <w:rPr/>
      </w:pPr>
      <w:r>
        <w:rPr>
          <w:rFonts w:eastAsia="Arial" w:cs="Arial"/>
          <w:b/>
          <w:bCs/>
          <w:sz w:val="22"/>
          <w:szCs w:val="22"/>
        </w:rPr>
        <w:t xml:space="preserve">Quantum Resilience: </w:t>
      </w:r>
      <w:r>
        <w:rPr>
          <w:rFonts w:eastAsia="Arial" w:cs="Arial"/>
          <w:sz w:val="22"/>
          <w:szCs w:val="22"/>
        </w:rPr>
        <w:t>Post-quantum cryptography via OPTIGA TPM (XMSS, ML-KEM, ML-DSA) plus MyCryptoWallet’s Cold Vault / Hot Wallet architecture for Bitcoin custody.</w:t>
      </w:r>
    </w:p>
    <w:p>
      <w:pPr>
        <w:pStyle w:val="Normal"/>
        <w:spacing w:before="0" w:after="120"/>
        <w:rPr/>
      </w:pPr>
      <w:r>
        <w:rPr>
          <w:rFonts w:eastAsia="Arial" w:cs="Arial"/>
          <w:b/>
          <w:bCs/>
          <w:sz w:val="22"/>
          <w:szCs w:val="22"/>
        </w:rPr>
        <w:t xml:space="preserve">Biometric Sovereignty: </w:t>
      </w:r>
      <w:r>
        <w:rPr>
          <w:rFonts w:eastAsia="Arial" w:cs="Arial"/>
          <w:sz w:val="22"/>
          <w:szCs w:val="22"/>
        </w:rPr>
        <w:t>Split processing — liveness detection in seL4-isolated ISP compartment, template matching in SPU/SE. Biometric data never leaves secure boundary.</w:t>
      </w:r>
    </w:p>
    <w:p>
      <w:pPr>
        <w:pStyle w:val="Normal"/>
        <w:spacing w:before="0" w:after="120"/>
        <w:rPr/>
      </w:pPr>
      <w:r>
        <w:rPr>
          <w:rFonts w:eastAsia="Arial" w:cs="Arial"/>
          <w:b/>
          <w:bCs/>
          <w:sz w:val="22"/>
          <w:szCs w:val="22"/>
        </w:rPr>
        <w:t xml:space="preserve">Privacy by Architecture: </w:t>
      </w:r>
      <w:r>
        <w:rPr>
          <w:rFonts w:eastAsia="Arial" w:cs="Arial"/>
          <w:sz w:val="22"/>
          <w:szCs w:val="22"/>
        </w:rPr>
        <w:t>100% on-device AI, no telemetry, no cloud dependencies for core functions.</w:t>
      </w:r>
    </w:p>
    <w:p>
      <w:pPr>
        <w:pStyle w:val="Normal"/>
        <w:spacing w:before="0" w:after="120"/>
        <w:rPr/>
      </w:pPr>
      <w:r>
        <w:rPr>
          <w:rFonts w:eastAsia="Arial" w:cs="Arial"/>
          <w:b/>
          <w:bCs/>
          <w:sz w:val="22"/>
          <w:szCs w:val="22"/>
        </w:rPr>
        <w:t xml:space="preserve">KYC-Bound Activation: </w:t>
      </w:r>
      <w:r>
        <w:rPr>
          <w:rFonts w:eastAsia="Arial" w:cs="Arial"/>
          <w:sz w:val="22"/>
          <w:szCs w:val="22"/>
        </w:rPr>
        <w:t>Socure Selfie Reverification at device first boot ensures only the verified purchaser can activate the device. No credential sharing, no token transfer — the person must be physically present.</w:t>
      </w:r>
    </w:p>
    <w:p>
      <w:pPr>
        <w:pStyle w:val="Normal"/>
        <w:spacing w:before="0" w:after="120"/>
        <w:rPr/>
      </w:pPr>
      <w:r>
        <w:rPr>
          <w:rFonts w:eastAsia="Arial" w:cs="Arial"/>
          <w:b/>
          <w:bCs/>
          <w:sz w:val="22"/>
          <w:szCs w:val="22"/>
        </w:rPr>
        <w:t xml:space="preserve">Agent-First Development: </w:t>
      </w:r>
      <w:r>
        <w:rPr>
          <w:rFonts w:eastAsia="Arial" w:cs="Arial"/>
          <w:sz w:val="22"/>
          <w:szCs w:val="22"/>
        </w:rPr>
        <w:t>All code generated by AI agents (Claude Code). Engineers verify, integrate, and test. This compresses timelines by 50%+ while maintaining audit rigor.</w:t>
      </w:r>
    </w:p>
    <w:p>
      <w:pPr>
        <w:pStyle w:val="Normal"/>
        <w:spacing w:before="0" w:after="120"/>
        <w:rPr/>
      </w:pPr>
      <w:r>
        <w:rPr>
          <w:rFonts w:eastAsia="Arial" w:cs="Arial"/>
          <w:b/>
          <w:bCs/>
          <w:sz w:val="22"/>
          <w:szCs w:val="22"/>
        </w:rPr>
        <w:t xml:space="preserve">Ship-First, Upgrade-Later: </w:t>
      </w:r>
      <w:r>
        <w:rPr>
          <w:rFonts w:eastAsia="Arial" w:cs="Arial"/>
          <w:sz w:val="22"/>
          <w:szCs w:val="22"/>
        </w:rPr>
        <w:t>Use proven COTS components (SPU, OPTIGA, Kry10/Lions OS) to ship v1 within 20 months. Design custom HSM ASIC and pursue EAL4+ certification for v2 once revenue funds it.</w:t>
      </w:r>
    </w:p>
    <w:p>
      <w:pPr>
        <w:pStyle w:val="Normal"/>
        <w:rPr/>
      </w:pPr>
      <w:r>
        <w:rPr/>
      </w:r>
      <w:r>
        <w:br w:type="page"/>
      </w:r>
    </w:p>
    <w:p>
      <w:pPr>
        <w:pStyle w:val="Heading1"/>
        <w:spacing w:before="0" w:after="200"/>
        <w:rPr/>
      </w:pPr>
      <w:r>
        <w:rPr>
          <w:rFonts w:eastAsia="Arial" w:cs="Arial"/>
          <w:b/>
          <w:bCs/>
          <w:sz w:val="32"/>
          <w:szCs w:val="32"/>
        </w:rPr>
        <w:t>2. Comprehensive Threat Model</w:t>
      </w:r>
    </w:p>
    <w:p>
      <w:pPr>
        <w:pStyle w:val="Heading2"/>
        <w:spacing w:before="280" w:after="160"/>
        <w:rPr/>
      </w:pPr>
      <w:r>
        <w:rPr>
          <w:rFonts w:eastAsia="Arial" w:cs="Arial"/>
          <w:b/>
          <w:bCs/>
          <w:sz w:val="28"/>
          <w:szCs w:val="28"/>
        </w:rPr>
        <w:t>2.1 Adversary Classes</w:t>
      </w:r>
    </w:p>
    <w:tbl>
      <w:tblPr>
        <w:tblW w:w="9360" w:type="dxa"/>
        <w:jc w:val="start"/>
        <w:tblInd w:w="0" w:type="dxa"/>
        <w:tblLayout w:type="fixed"/>
        <w:tblCellMar>
          <w:top w:w="60" w:type="dxa"/>
          <w:start w:w="100" w:type="dxa"/>
          <w:bottom w:w="60" w:type="dxa"/>
          <w:end w:w="100" w:type="dxa"/>
        </w:tblCellMar>
      </w:tblPr>
      <w:tblGrid>
        <w:gridCol w:w="1798"/>
        <w:gridCol w:w="2399"/>
        <w:gridCol w:w="1800"/>
        <w:gridCol w:w="33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Adversary</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Capabilities</w:t>
            </w:r>
          </w:p>
        </w:tc>
        <w:tc>
          <w:tcPr>
            <w:tcW w:w="1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Budget</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Defense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Script Kiddie</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Public exploits, phishing</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&lt;$1K</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Eliminated by hardened baseline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Cybercriminal Org</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Custom malware, social engineering</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$10K–$1M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Contained by VM isolation + anomaly detection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NSO Group (Pegasus)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Zero-click exploits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$500K–$2M/target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Mitigated by seL4 hypervisor isolation; no baseband attack surface (modem eliminated in v11.0)</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Nation-State (APT)</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implants, supply chain, quantum</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$10M–$100M+</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Resisted by SPU/OPTIGA + formal verification + PQC</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Future Quantum Attacker</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Break ECC/RSA, derive keys from pubkeys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Billions (theoretical)</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Neutralized by Cold Vault (pubkey never exposed) + PQC recovery</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Device Theft / Resale Fraud</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possession of stolen device</w:t>
            </w:r>
          </w:p>
        </w:tc>
        <w:tc>
          <w:tcPr>
            <w:tcW w:w="1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by Socure Selfie Reverification; stolen device cannot be activated</w:t>
            </w:r>
          </w:p>
        </w:tc>
      </w:tr>
    </w:tbl>
    <w:p>
      <w:pPr>
        <w:pStyle w:val="Heading2"/>
        <w:spacing w:before="280" w:after="160"/>
        <w:rPr/>
      </w:pPr>
      <w:r>
        <w:rPr>
          <w:rFonts w:eastAsia="Arial" w:cs="Arial"/>
          <w:b/>
          <w:bCs/>
          <w:sz w:val="28"/>
          <w:szCs w:val="28"/>
        </w:rPr>
        <w:t>2.2 Attack Surface Analysis</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Attack Surface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Traditional Phone Risk</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Mitigation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Baseband/Modem</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DMA access to main memory, proprietary firmware</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entirely in v11.0: QCS8550 has no integrated modem. No baseband firmware, no DMA-capable modem interfaces, no radio-frequency attack vectors. Discrete modem with IOMMU barrier and formally verified firewall planned for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30M+ LOC, massive exploit surface</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(~10K LOC) as hypervisor; Linux VM isolated by mathematical proof</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Buffer overflow, use-after-free, heap spray</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hardened allocator + MTE + guard pages in seL4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Network Stack</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TCP/IP implementation bugs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smoltcp (Rust, no_std) for security paths; Linux netstack isolated in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Applications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Sandbox escapes, privilege escalation</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capability isolation; apps in Linux VM cannot reach security compartments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Spectre, power analysis, EM emissions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Constant-time crypto in SPU/OPTIGA, cache partitioning, EM shielding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JTAG, chip decapping, cold boot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tamper response, OPTIGA EAL6+ physical protection, verified boot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Cryptographic</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Quantum key derivation from exposed pubkeys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Hash-locked vaults, one-time sweep keys, PQC fallback via OPTIGA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Identity</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Stolen device reactivation, credential sharing</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 biometric binding via Predictive DocV; device serial burned at manufacture; server-side face match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Interception</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Carrier-side wiretapping, SS7 attacks</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Two-tier defense: Tier 1 primary calls over Telnyx private IP backbone with TLS+SRTP; Tier 2 MyPhone-to-MyPhone always E2E encrypted via Matrix; burner calls over Telnyx TLS+SRTP; clear UI encryption indicator per tier</w:t>
            </w:r>
          </w:p>
        </w:tc>
      </w:tr>
    </w:tbl>
    <w:p>
      <w:pPr>
        <w:pStyle w:val="Heading2"/>
        <w:spacing w:before="280" w:after="160"/>
        <w:rPr/>
      </w:pPr>
      <w:r>
        <w:rPr>
          <w:rFonts w:eastAsia="Arial" w:cs="Arial"/>
          <w:b/>
          <w:bCs/>
          <w:sz w:val="28"/>
          <w:szCs w:val="28"/>
        </w:rPr>
        <w:t>2.3 Quantum Threat Model (MyCryptoWallet)</w:t>
      </w:r>
    </w:p>
    <w:p>
      <w:pPr>
        <w:pStyle w:val="Normal"/>
        <w:spacing w:before="0" w:after="120"/>
        <w:rPr/>
      </w:pPr>
      <w:r>
        <w:rPr>
          <w:rFonts w:eastAsia="Arial" w:cs="Arial"/>
          <w:sz w:val="22"/>
          <w:szCs w:val="22"/>
        </w:rPr>
        <w:t>A future quantum attacker with a large fault-tolerant quantum computer can: (1) derive private keys from exposed ECDSA public keys via Shor’s algorithm, (2) monitor the blockchain mempool, and (3) race transactions before confirmation. MyPhone’s MyCryptoWallet ensures that public keys are never exposed while funds remain locked, making quantum key derivation useless.</w:t>
      </w:r>
    </w:p>
    <w:p>
      <w:pPr>
        <w:pStyle w:val="Normal"/>
        <w:rPr/>
      </w:pPr>
      <w:r>
        <w:rPr/>
      </w:r>
      <w:r>
        <w:br w:type="page"/>
      </w:r>
    </w:p>
    <w:p>
      <w:pPr>
        <w:pStyle w:val="Heading1"/>
        <w:spacing w:before="0" w:after="200"/>
        <w:rPr/>
      </w:pPr>
      <w:r>
        <w:rPr>
          <w:rFonts w:eastAsia="Arial" w:cs="Arial"/>
          <w:b/>
          <w:bCs/>
          <w:sz w:val="32"/>
          <w:szCs w:val="32"/>
        </w:rPr>
        <w:t>3. High-Level System Architecture</w:t>
      </w:r>
    </w:p>
    <w:p>
      <w:pPr>
        <w:pStyle w:val="Normal"/>
        <w:spacing w:before="0" w:after="120"/>
        <w:rPr/>
      </w:pPr>
      <w:r>
        <w:rPr>
          <w:rFonts w:eastAsia="Arial" w:cs="Arial"/>
          <w:sz w:val="22"/>
          <w:szCs w:val="22"/>
        </w:rPr>
        <w:t>The MyPhone v11.0 architecture uses seL4 as a Type-1 hypervisor. Security-critical services run as native seL4 compartments with formally verified isolation. All other functionality (drivers, apps, UI) runs inside a hardened Linux VM that is completely isolated from security domains by seL4’s mathematical proof. A compromise of the Linux VM cannot escape to wallet, crypto, or biometric compartments.</w:t>
      </w:r>
    </w:p>
    <w:p>
      <w:pPr>
        <w:pStyle w:val="Heading2"/>
        <w:spacing w:before="280" w:after="160"/>
        <w:rPr/>
      </w:pPr>
      <w:r>
        <w:rPr>
          <w:rFonts w:eastAsia="Arial" w:cs="Arial"/>
          <w:b/>
          <w:bCs/>
          <w:sz w:val="28"/>
          <w:szCs w:val="28"/>
        </w:rPr>
        <w:t>3.1 Layer Overview</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Layer</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L7: User Experience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Lomiri UI, Firefox ESR (hardened), Maps, Gaming, MyCryptoWallet UI, SIP Dialer, Burner app (standalone), Matrix Voice Client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Apps in Linux VM; wallet UI in secure attention path</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L6: Application Framework</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Capability permission system, Voice Orchestrator, Anomaly Detector, Socure DocV SDK</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ambient authority, behavioral monitoring, identity verification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L5: System Services</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drivers, audio, display, sensors, SIP client | seL4 native: cryptod, biometricd, walletd, anomaly-detector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Strict separation: security services in seL4, everything else in Linux VM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L4: IPC / Hypervisor</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Kry10/Lions OS service manager, capability broker</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Mathematical proof of inter-domain isolation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L3: Microkernel</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(formally verified, ~10K LOC)</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Functional correctness proof (AArch64, completed 2024)</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L2: Hardware Abstraction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IOMMU-enforced isolation, SMMU for all DMA</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direct hardware access from Linux VM to security peripherals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L1: Baseband Isolation (v2)</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in v1 (no integrated modem on QCS8550). Discrete modem with formally verified firewall and IOMMU barrier planned for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 surface eliminated by removing modem entirely from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L0: Hardware Security</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(FIPS-validated) + Infineon OPTIGA TPM (EAL6+, PQC)</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Keys never leave secure silicon; dual-chip redundancy</w:t>
            </w:r>
          </w:p>
        </w:tc>
      </w:tr>
    </w:tbl>
    <w:p>
      <w:pPr>
        <w:pStyle w:val="Heading2"/>
        <w:spacing w:before="280" w:after="160"/>
        <w:rPr/>
      </w:pPr>
      <w:r>
        <w:rPr>
          <w:rFonts w:eastAsia="Arial" w:cs="Arial"/>
          <w:b/>
          <w:bCs/>
          <w:sz w:val="28"/>
          <w:szCs w:val="28"/>
        </w:rPr>
        <w:t>3.2 Secure Boot Chain (v11.0 — Leveraging Qualcomm Verified Boot)</w:t>
      </w:r>
    </w:p>
    <w:p>
      <w:pPr>
        <w:pStyle w:val="Normal"/>
        <w:spacing w:before="0" w:after="120"/>
        <w:rPr/>
      </w:pPr>
      <w:r>
        <w:rPr>
          <w:rFonts w:eastAsia="Arial" w:cs="Arial"/>
          <w:sz w:val="22"/>
          <w:szCs w:val="22"/>
        </w:rPr>
        <w:t>v6.0 uses Qualcomm’s existing verified boot chain as the foundation, with MyPhone signature verification layered on top. This eliminates 1–2 months of custom bootloader development while preserving the chain of trust.</w:t>
      </w:r>
    </w:p>
    <w:p>
      <w:pPr>
        <w:pStyle w:val="Normal"/>
        <w:spacing w:before="0" w:after="120"/>
        <w:rPr/>
      </w:pPr>
      <w:r>
        <w:rPr>
          <w:rFonts w:eastAsia="Arial" w:cs="Arial"/>
          <w:b/>
          <w:bCs/>
          <w:sz w:val="22"/>
          <w:szCs w:val="22"/>
        </w:rPr>
        <w:t xml:space="preserve">Qualcomm PBL (immutable ROM) → </w:t>
      </w:r>
      <w:r>
        <w:rPr>
          <w:rFonts w:eastAsia="Arial" w:cs="Arial"/>
          <w:sz w:val="22"/>
          <w:szCs w:val="22"/>
        </w:rPr>
        <w:t>Verifies XBL (Qualcomm bootloader) via OEM key in eFuses</w:t>
      </w:r>
    </w:p>
    <w:p>
      <w:pPr>
        <w:pStyle w:val="Normal"/>
        <w:spacing w:before="0" w:after="120"/>
        <w:rPr/>
      </w:pPr>
      <w:r>
        <w:rPr>
          <w:rFonts w:eastAsia="Arial" w:cs="Arial"/>
          <w:b/>
          <w:bCs/>
          <w:sz w:val="22"/>
          <w:szCs w:val="22"/>
        </w:rPr>
        <w:t xml:space="preserve">XBL + SPU Init → </w:t>
      </w:r>
      <w:r>
        <w:rPr>
          <w:rFonts w:eastAsia="Arial" w:cs="Arial"/>
          <w:sz w:val="22"/>
          <w:szCs w:val="22"/>
        </w:rPr>
        <w:t>SPU boots independently, establishes hardware root of trust, initializes crypto accelerators</w:t>
      </w:r>
    </w:p>
    <w:p>
      <w:pPr>
        <w:pStyle w:val="Normal"/>
        <w:spacing w:before="0" w:after="120"/>
        <w:rPr/>
      </w:pPr>
      <w:r>
        <w:rPr>
          <w:rFonts w:eastAsia="Arial" w:cs="Arial"/>
          <w:b/>
          <w:bCs/>
          <w:sz w:val="22"/>
          <w:szCs w:val="22"/>
        </w:rPr>
        <w:t xml:space="preserve">ABL (Android Bootloader, modified) → </w:t>
      </w:r>
      <w:r>
        <w:rPr>
          <w:rFonts w:eastAsia="Arial" w:cs="Arial"/>
          <w:sz w:val="22"/>
          <w:szCs w:val="22"/>
        </w:rPr>
        <w:t>Verifies seL4 hypervisor + DTB signature; measures into SPU PCR-equivalent registers; anti-rollback via eFuse counter</w:t>
      </w:r>
    </w:p>
    <w:p>
      <w:pPr>
        <w:pStyle w:val="Normal"/>
        <w:spacing w:before="0" w:after="120"/>
        <w:rPr/>
      </w:pPr>
      <w:r>
        <w:rPr>
          <w:rFonts w:eastAsia="Arial" w:cs="Arial"/>
          <w:b/>
          <w:bCs/>
          <w:sz w:val="22"/>
          <w:szCs w:val="22"/>
        </w:rPr>
        <w:t xml:space="preserve">seL4 Hypervisor → </w:t>
      </w:r>
      <w:r>
        <w:rPr>
          <w:rFonts w:eastAsia="Arial" w:cs="Arial"/>
          <w:sz w:val="22"/>
          <w:szCs w:val="22"/>
        </w:rPr>
        <w:t>Verifies native seL4 compartments (cryptod, biometricd, walletd, anomaly-detector); boots hardened Linux VM with verified kernel</w:t>
      </w:r>
    </w:p>
    <w:p>
      <w:pPr>
        <w:pStyle w:val="Normal"/>
        <w:spacing w:before="0" w:after="120"/>
        <w:rPr/>
      </w:pPr>
      <w:r>
        <w:rPr>
          <w:rFonts w:eastAsia="Arial" w:cs="Arial"/>
          <w:b/>
          <w:bCs/>
          <w:sz w:val="22"/>
          <w:szCs w:val="22"/>
        </w:rPr>
        <w:t xml:space="preserve">Linux VM Init → </w:t>
      </w:r>
      <w:r>
        <w:rPr>
          <w:rFonts w:eastAsia="Arial" w:cs="Arial"/>
          <w:sz w:val="22"/>
          <w:szCs w:val="22"/>
        </w:rPr>
        <w:t>dm-verity verified root filesystem; all userspace apps run here</w:t>
      </w:r>
    </w:p>
    <w:p>
      <w:pPr>
        <w:pStyle w:val="Normal"/>
        <w:spacing w:before="0" w:after="120"/>
        <w:rPr/>
      </w:pPr>
      <w:r>
        <w:rPr>
          <w:rFonts w:eastAsia="Arial" w:cs="Arial"/>
          <w:sz w:val="22"/>
          <w:szCs w:val="22"/>
        </w:rPr>
        <w:t>Anti-rollback counters stored in eFuses prevent downgrade attacks. Any signature failure halts boot entirely. OPTIGA TPM provides independent attestation of boot state.</w:t>
      </w:r>
    </w:p>
    <w:p>
      <w:pPr>
        <w:pStyle w:val="Normal"/>
        <w:rPr/>
      </w:pPr>
      <w:r>
        <w:rPr/>
      </w:r>
      <w:r>
        <w:br w:type="page"/>
      </w:r>
    </w:p>
    <w:p>
      <w:pPr>
        <w:pStyle w:val="Heading1"/>
        <w:spacing w:before="0" w:after="200"/>
        <w:rPr/>
      </w:pPr>
      <w:r>
        <w:rPr>
          <w:rFonts w:eastAsia="Arial" w:cs="Arial"/>
          <w:b/>
          <w:bCs/>
          <w:sz w:val="32"/>
          <w:szCs w:val="32"/>
        </w:rPr>
        <w:t>4. Hardware Platform</w:t>
      </w:r>
    </w:p>
    <w:p>
      <w:pPr>
        <w:pStyle w:val="Heading2"/>
        <w:spacing w:before="280" w:after="160"/>
        <w:rPr/>
      </w:pPr>
      <w:r>
        <w:rPr>
          <w:rFonts w:eastAsia="Arial" w:cs="Arial"/>
          <w:b/>
          <w:bCs/>
          <w:sz w:val="28"/>
          <w:szCs w:val="28"/>
        </w:rPr>
        <w:t>4.1 Component Selection</w:t>
      </w:r>
    </w:p>
    <w:tbl>
      <w:tblPr>
        <w:tblW w:w="9360" w:type="dxa"/>
        <w:jc w:val="start"/>
        <w:tblInd w:w="0" w:type="dxa"/>
        <w:tblLayout w:type="fixed"/>
        <w:tblCellMar>
          <w:top w:w="60" w:type="dxa"/>
          <w:start w:w="100" w:type="dxa"/>
          <w:bottom w:w="60" w:type="dxa"/>
          <w:end w:w="100" w:type="dxa"/>
        </w:tblCellMar>
      </w:tblPr>
      <w:tblGrid>
        <w:gridCol w:w="2000"/>
        <w:gridCol w:w="3200"/>
        <w:gridCol w:w="41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Selection</w:t>
            </w:r>
          </w:p>
        </w:tc>
        <w:tc>
          <w:tcPr>
            <w:tcW w:w="4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Justification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QCS8550 (Snapdragon Compute, no integrated modem)</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integrated baseband eliminates modem attack surface entirely. Same Qualcomm silicon as Snapdragon 8 Gen 2: SPU, Adreno GPU, Hexagon NPU, IOMMU/SMMU. Mainline Linux support. WiFi/BT via external WCN7850 enables true electrical disconnect.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Processing Unit</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(built into QCS8550)</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FIPS-validated, dedicated processor core, isolated memory, AES/SHA hardware accelerators, key store, independent boot. Replaces custom HSM for primary crypto operations.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PQC Secure Element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Infineon OPTIGA TPM SLB 9672 ($5–10/unit)</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EAL4+ certified, PQC firmware update via XMSS signatures, ML-KEM/ML-DSA support via firmware, production-available today. Handles all post-quantum operations.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Modem (v2)</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None (v1); discrete modem planned for v2</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modem in v1. Eliminates baseband attack surface entirely. All voice via SIP/Matrix over WiFi. Discrete modem with independent power rail planned for v2 carrier eSIM integration.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WiFi/BT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WCN7850 (external)</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External chip on separate power rail enables true electrical disconnect via Radio Lockdown switch. ath11k mainline support, WiFi 6E/7. Independent from SoC power domain.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Display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6.5" IPS FHD+ 120Hz</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Gorilla Glass 5, avoids OLED burn-in, lower attack surface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Camera (Front)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50MP Sony IMX766</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Well-documented, mainline V4L2 support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Camera (Rear)</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50MP Sony IMX586</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MIPI FPC module, mainline compatible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Sensors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3D face (structured-light) + IR module + Qualcomm 3D Sonic Max under-display ultrasonic fingerprint sensor</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3FA system: face via depth-mapped 3D scanner, fingerprint via under-display ultrasonic sensor (3D skin structure, spoof-resistant). Liveness detection in seL4-isolated ISP compartment. Templates stored in SPU.</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RAM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12GB LPDDR5X</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Sufficient for on-device AI inference + Linux VM</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Storage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512GB UFS 4.0</w:t>
            </w:r>
          </w:p>
        </w:tc>
        <w:tc>
          <w:tcPr>
            <w:tcW w:w="4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encryption support, expandable via 2TB MicroSD (FDE required)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Battery</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4500mAh, 45W USB-C PD</w:t>
            </w:r>
          </w:p>
        </w:tc>
        <w:tc>
          <w:tcPr>
            <w:tcW w:w="4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Full-day operation under AI workload</w:t>
            </w:r>
          </w:p>
        </w:tc>
      </w:tr>
    </w:tbl>
    <w:p>
      <w:pPr>
        <w:pStyle w:val="Heading2"/>
        <w:spacing w:before="280" w:after="160"/>
        <w:rPr/>
      </w:pPr>
      <w:r>
        <w:rPr>
          <w:rFonts w:eastAsia="Arial" w:cs="Arial"/>
          <w:b/>
          <w:bCs/>
          <w:sz w:val="28"/>
          <w:szCs w:val="28"/>
        </w:rPr>
        <w:t>4.2 Security Hardware Architecture: SPU + OPTIGA Dual-Chip Model</w:t>
      </w:r>
    </w:p>
    <w:p>
      <w:pPr>
        <w:pStyle w:val="Normal"/>
        <w:spacing w:before="0" w:after="120"/>
        <w:rPr/>
      </w:pPr>
      <w:r>
        <w:rPr>
          <w:rFonts w:eastAsia="Arial" w:cs="Arial"/>
          <w:sz w:val="22"/>
          <w:szCs w:val="22"/>
        </w:rPr>
        <w:t>v11.0 preserves the v4.0 dual-chip commercial model that provides equivalent security properties to a custom HSM at a fraction of the cost and time:</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Handled By</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crypto (AES-256, SHA-256/3, ECDSA/ECDH)</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FIPS 140-2 validated, hardware-isolated, independent boot</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Key storage (symmetric + asymmetric)</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key store</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Write-only registers, zeroization on tamper/reset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Secure boot attestation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OPTIGA TPM</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attestation from independent silicon</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Post-quantum crypto (ML-KEM, ML-DSA, XMSS)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 TPM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PQC-protected firmware update mechanism (XMSS); future algorithm agility</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wallet key derivation + storage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(primary) + OPTIGA (PQ recovery keys)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Split custody: classical keys in SPU, PQ recovery keys in OPTIGA</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template storage + matching</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(StrongBox)</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never in main memory; match decision signed by SPU</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Random number generation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 NDRNG (ring oscillators) + OPTIGA TRNG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Dual entropy sources; health monitoring; NIST SP 800-90B conditioning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firmware updates</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Infineon OPTIGA</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XMSS-signed updates; anti-rollback; vendor + owner dual-key</w:t>
            </w:r>
          </w:p>
        </w:tc>
      </w:tr>
    </w:tbl>
    <w:p>
      <w:pPr>
        <w:pStyle w:val="Normal"/>
        <w:spacing w:before="0" w:after="200"/>
        <w:rPr/>
      </w:pPr>
      <w:r>
        <w:rPr/>
      </w:r>
    </w:p>
    <w:p>
      <w:pPr>
        <w:pStyle w:val="Normal"/>
        <w:spacing w:before="0" w:after="120"/>
        <w:rPr/>
      </w:pPr>
      <w:r>
        <w:rPr>
          <w:rFonts w:eastAsia="Arial" w:cs="Arial"/>
          <w:sz w:val="22"/>
          <w:szCs w:val="22"/>
        </w:rPr>
        <w:t>Trade-off acknowledged: the Qualcomm SPU is closed-source silicon, unlike the v3.0 open-design HSM. This is mitigated by: (a) FIPS validation provides third-party assurance, (b) the OPTIGA TPM independently handles PQC keys and can attest boot state, (c) a custom open HSM ASIC is planned for v2 once revenue funds it, and (d) every commercially shipping secure phone (iPhone, Pixel, Galaxy) relies on similar vendor-provided secure elements.</w:t>
      </w:r>
    </w:p>
    <w:p>
      <w:pPr>
        <w:pStyle w:val="Heading2"/>
        <w:spacing w:before="280" w:after="160"/>
        <w:rPr/>
      </w:pPr>
      <w:r>
        <w:rPr>
          <w:rFonts w:eastAsia="Arial" w:cs="Arial"/>
          <w:b/>
          <w:bCs/>
          <w:sz w:val="28"/>
          <w:szCs w:val="28"/>
        </w:rPr>
        <w:t>4.3 Physical Security Features</w:t>
      </w:r>
    </w:p>
    <w:p>
      <w:pPr>
        <w:pStyle w:val="Normal"/>
        <w:spacing w:before="0" w:after="120"/>
        <w:rPr/>
      </w:pPr>
      <w:r>
        <w:rPr>
          <w:rFonts w:eastAsia="Arial" w:cs="Arial"/>
          <w:b/>
          <w:bCs/>
          <w:sz w:val="22"/>
          <w:szCs w:val="22"/>
        </w:rPr>
        <w:t xml:space="preserve">Radio Lockdown Switch: </w:t>
      </w:r>
      <w:r>
        <w:rPr>
          <w:rFonts w:eastAsia="Arial" w:cs="Arial"/>
          <w:sz w:val="22"/>
          <w:szCs w:val="22"/>
        </w:rPr>
        <w:t>Single physical toggle on device exterior performs true electrical disconnect of the external WCN7850 WiFi/BT chip by cutting its power rail. When engaged, the device has zero radio capability and emits zero RF energy. Unlike the v8.0 antenna-disconnect approach (which left on-die radios clocked), the QCS8550 platform with external WCN7850 allows genuine power-off isolation — the WiFi/BT silicon is completely unpowered. No cellular radio exists in v1 (no modem on the QCS8550). This provides user-verifiable, physics-based radio silence for flights, SCIFs, and border crossings.</w:t>
      </w:r>
    </w:p>
    <w:p>
      <w:pPr>
        <w:pStyle w:val="Normal"/>
        <w:spacing w:before="0" w:after="120"/>
        <w:rPr/>
      </w:pPr>
      <w:r>
        <w:rPr>
          <w:rFonts w:eastAsia="Arial" w:cs="Arial"/>
          <w:b/>
          <w:bCs/>
          <w:sz w:val="22"/>
          <w:szCs w:val="22"/>
        </w:rPr>
        <w:t xml:space="preserve">seL4 Capability-Based Peripheral Isolation: </w:t>
      </w:r>
      <w:r>
        <w:rPr>
          <w:rFonts w:eastAsia="Arial" w:cs="Arial"/>
          <w:sz w:val="22"/>
          <w:szCs w:val="22"/>
        </w:rPr>
        <w:t>Camera and microphone access is controlled through seL4 hypervisor capability revocation, not physical switches. Users can revoke camera and microphone capabilities via a Secure UI prompt (rendered through the secure attention mechanism to prevent spoofing). When revoked, the seL4 kernel mathematically guarantees that no software — including the Linux VM kernel itself — can access the hardware. This provides equivalent security to a physical kill switch (the hardware is inaccessible) with superior usability (toggled via touchscreen, with clear status indicators, and automatic re-enablement prompts when apps require access). Unlike Android software permissions, this is enforced by a formally verified microkernel — it is a mathematical proof, not a policy promise.</w:t>
      </w:r>
    </w:p>
    <w:p>
      <w:pPr>
        <w:pStyle w:val="Normal"/>
        <w:spacing w:before="0" w:after="120"/>
        <w:rPr/>
      </w:pPr>
      <w:r>
        <w:rPr>
          <w:rFonts w:eastAsia="Arial" w:cs="Arial"/>
          <w:b/>
          <w:bCs/>
          <w:sz w:val="22"/>
          <w:szCs w:val="22"/>
        </w:rPr>
        <w:t xml:space="preserve">v6 Design Rationale: </w:t>
      </w:r>
      <w:r>
        <w:rPr>
          <w:rFonts w:eastAsia="Arial" w:cs="Arial"/>
          <w:sz w:val="22"/>
          <w:szCs w:val="22"/>
        </w:rPr>
        <w:t>v5 specified four physical kill switches for camera, microphone, WiFi/BT, and cellular. This was revised in v6 and further refined in v9. v9’s migration to the QCS8550 (no integrated modem) resolves the fundamental limitation identified in v6: (1) Physical switches for cameras/microphones create significant UX friction — users forget switches are off, leading to failed Socure re-verification, broken phone calls, and spurious support tickets. seL4 capability revocation provides mathematically equivalent isolation with dramatically better usability. (2) The QCS8550 has no integrated modem, so no cellular radio exists to disconnect. (3) WiFi/BT runs on an external WCN7850 chip with an independent power rail, enabling true electrical disconnect (not just antenna disconnect) via the Radio Lockdown switch. (4) The single Radio Lockdown switch provides the one physical-switch use case with genuine everyday utility: zero RF emissions for flights, SCIFs, and border crossings. (5) True per-component electrical disconnect for all radios (including a discrete modem) is planned for the v2 RISC-V SoC migration.</w:t>
      </w:r>
    </w:p>
    <w:p>
      <w:pPr>
        <w:pStyle w:val="Normal"/>
        <w:spacing w:before="0" w:after="120"/>
        <w:rPr/>
      </w:pPr>
      <w:r>
        <w:rPr>
          <w:rFonts w:eastAsia="Arial" w:cs="Arial"/>
          <w:b/>
          <w:bCs/>
          <w:sz w:val="22"/>
          <w:szCs w:val="22"/>
        </w:rPr>
        <w:t xml:space="preserve">Protective Case System: </w:t>
      </w:r>
      <w:r>
        <w:rPr>
          <w:rFonts w:eastAsia="Arial" w:cs="Arial"/>
          <w:sz w:val="22"/>
          <w:szCs w:val="22"/>
        </w:rPr>
        <w:t>Optional rigid polycarbonate-titanium enclosure rated to 100m depth with sapphire camera windows, acoustic membranes, capacitive button actuators, RF-transparent antenna windows, and pressure-compensation bladder.</w:t>
      </w:r>
    </w:p>
    <w:p>
      <w:pPr>
        <w:pStyle w:val="Normal"/>
        <w:spacing w:before="0" w:after="120"/>
        <w:rPr/>
      </w:pPr>
      <w:r>
        <w:rPr>
          <w:rFonts w:eastAsia="Arial" w:cs="Arial"/>
          <w:b/>
          <w:bCs/>
          <w:sz w:val="22"/>
          <w:szCs w:val="22"/>
        </w:rPr>
        <w:t xml:space="preserve">Anti-Tamper Enclosure: </w:t>
      </w:r>
      <w:r>
        <w:rPr>
          <w:rFonts w:eastAsia="Arial" w:cs="Arial"/>
          <w:sz w:val="22"/>
          <w:szCs w:val="22"/>
        </w:rPr>
        <w:t>EM shielding, tamper-evident seals, environmental sensors detecting unauthorized physical access.</w:t>
      </w:r>
    </w:p>
    <w:p>
      <w:pPr>
        <w:pStyle w:val="Normal"/>
        <w:spacing w:before="0" w:after="120"/>
        <w:rPr/>
      </w:pPr>
      <w:r>
        <w:rPr>
          <w:rFonts w:eastAsia="Arial" w:cs="Arial"/>
          <w:b/>
          <w:bCs/>
          <w:sz w:val="22"/>
          <w:szCs w:val="22"/>
        </w:rPr>
        <w:t xml:space="preserve">Secure Attention Mechanism: </w:t>
      </w:r>
      <w:r>
        <w:rPr>
          <w:rFonts w:eastAsia="Arial" w:cs="Arial"/>
          <w:sz w:val="22"/>
          <w:szCs w:val="22"/>
        </w:rPr>
        <w:t>Dedicated hardware button triggers secure UI mode with hardware-driven LED indicator. All wallet confirmations and biometric prompts display only in this trusted path, preventing UI spoofing by compromised apps.</w:t>
      </w:r>
    </w:p>
    <w:p>
      <w:pPr>
        <w:pStyle w:val="Normal"/>
        <w:rPr/>
      </w:pPr>
      <w:r>
        <w:rPr/>
      </w:r>
      <w:r>
        <w:br w:type="page"/>
      </w:r>
    </w:p>
    <w:p>
      <w:pPr>
        <w:pStyle w:val="Heading1"/>
        <w:spacing w:before="0" w:after="200"/>
        <w:rPr/>
      </w:pPr>
      <w:r>
        <w:rPr>
          <w:rFonts w:eastAsia="Arial" w:cs="Arial"/>
          <w:b/>
          <w:bCs/>
          <w:sz w:val="32"/>
          <w:szCs w:val="32"/>
        </w:rPr>
        <w:t>5. Development Phases</w:t>
      </w:r>
    </w:p>
    <w:p>
      <w:pPr>
        <w:pStyle w:val="Normal"/>
        <w:spacing w:before="0" w:after="120"/>
        <w:rPr/>
      </w:pPr>
      <w:r>
        <w:rPr>
          <w:rFonts w:eastAsia="Arial" w:cs="Arial"/>
          <w:sz w:val="22"/>
          <w:szCs w:val="22"/>
        </w:rPr>
        <w:t>All code is written by Claude Code agents. Engineers focus on hardware integration, security verification, and testing. Development begins on a supported seL4 platform (i.MX8 or QEMU/ARM64) for the first 3 months; QCS8550 hardware port proceeds in parallel starting month 3.</w:t>
      </w:r>
    </w:p>
    <w:tbl>
      <w:tblPr>
        <w:tblW w:w="9360" w:type="dxa"/>
        <w:jc w:val="start"/>
        <w:tblInd w:w="0" w:type="dxa"/>
        <w:tblLayout w:type="fixed"/>
        <w:tblCellMar>
          <w:top w:w="60" w:type="dxa"/>
          <w:start w:w="100" w:type="dxa"/>
          <w:bottom w:w="60" w:type="dxa"/>
          <w:end w:w="100" w:type="dxa"/>
        </w:tblCellMar>
      </w:tblPr>
      <w:tblGrid>
        <w:gridCol w:w="900"/>
        <w:gridCol w:w="2400"/>
        <w:gridCol w:w="1599"/>
        <w:gridCol w:w="4461"/>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Phase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Name</w:t>
            </w:r>
          </w:p>
        </w:tc>
        <w:tc>
          <w:tcPr>
            <w:tcW w:w="15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446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Key Deliverables</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Foundation &amp; Platform Bring-up</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Team, tooling, Kry10/Lions OS eval, seL4 hypervisor on dev platform, Qualcomm boot chain validation</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Core OS: Hypervisor + Linux VM</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4–8</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boot, hardened Linux VM, native security compartments, display, input, WiFi</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Hardening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9–12</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integration, memory hardening, anomaly detection, side-channels</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Features + Telephony</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Voice AI, gaming console mode + P2P mesh, hardened Firefox, offline maps, Telnyx mobile-classified telephony, Matrix E2EE, standalone Burner app</w:t>
            </w:r>
          </w:p>
        </w:tc>
      </w:tr>
      <w:tr>
        <w:trPr/>
        <w:tc>
          <w:tcPr>
            <w:tcW w:w="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 KYC Binding</w:t>
            </w:r>
          </w:p>
        </w:tc>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Months 13–16</w:t>
            </w:r>
          </w:p>
        </w:tc>
        <w:tc>
          <w:tcPr>
            <w:tcW w:w="4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Quantum-resilient Bitcoin custody, biometric auth, Cold Vault / Hot Wallet engine, social recovery, Socure device activation flow</w:t>
            </w:r>
          </w:p>
        </w:tc>
      </w:tr>
      <w:tr>
        <w:trPr/>
        <w:tc>
          <w:tcPr>
            <w:tcW w:w="9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Production &amp; Certification</w:t>
            </w:r>
          </w:p>
        </w:tc>
        <w:tc>
          <w:tcPr>
            <w:tcW w:w="15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Months 17–20</w:t>
            </w:r>
          </w:p>
        </w:tc>
        <w:tc>
          <w:tcPr>
            <w:tcW w:w="446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FIPS 140-3, CE/FCC, reproducible builds, OTA, manufacturing</w:t>
            </w:r>
          </w:p>
        </w:tc>
      </w:tr>
    </w:tbl>
    <w:p>
      <w:pPr>
        <w:pStyle w:val="Normal"/>
        <w:spacing w:before="0" w:after="200"/>
        <w:rPr/>
      </w:pPr>
      <w:r>
        <w:rPr/>
      </w:r>
    </w:p>
    <w:p>
      <w:pPr>
        <w:pStyle w:val="Normal"/>
        <w:spacing w:before="0" w:after="120"/>
        <w:rPr/>
      </w:pPr>
      <w:r>
        <w:rPr>
          <w:rFonts w:eastAsia="Arial" w:cs="Arial"/>
          <w:sz w:val="22"/>
          <w:szCs w:val="22"/>
        </w:rPr>
        <w:t>Total timeline: 18–20 months. Phases 3 and 4 run in parallel. Certification lab engagement begins during Phase 2. QCS8550 hardware port overlaps Phase 0–1.</w:t>
      </w:r>
    </w:p>
    <w:p>
      <w:pPr>
        <w:pStyle w:val="Normal"/>
        <w:rPr/>
      </w:pPr>
      <w:r>
        <w:rPr/>
      </w:r>
      <w:r>
        <w:br w:type="page"/>
      </w:r>
    </w:p>
    <w:p>
      <w:pPr>
        <w:pStyle w:val="Heading1"/>
        <w:spacing w:before="0" w:after="200"/>
        <w:rPr/>
      </w:pPr>
      <w:r>
        <w:rPr>
          <w:rFonts w:eastAsia="Arial" w:cs="Arial"/>
          <w:b/>
          <w:bCs/>
          <w:sz w:val="32"/>
          <w:szCs w:val="32"/>
        </w:rPr>
        <w:t>6. Phase 0: Foundation &amp; Platform Bring-up</w:t>
      </w:r>
    </w:p>
    <w:p>
      <w:pPr>
        <w:pStyle w:val="Normal"/>
        <w:spacing w:before="0" w:after="120"/>
        <w:rPr/>
      </w:pPr>
      <w:r>
        <w:rPr>
          <w:rFonts w:eastAsia="Arial" w:cs="Arial"/>
          <w:sz w:val="22"/>
          <w:szCs w:val="22"/>
        </w:rPr>
        <w:t>Timeline: Months 1–3</w:t>
      </w:r>
    </w:p>
    <w:p>
      <w:pPr>
        <w:pStyle w:val="Heading2"/>
        <w:spacing w:before="280" w:after="160"/>
        <w:rPr/>
      </w:pPr>
      <w:r>
        <w:rPr>
          <w:rFonts w:eastAsia="Arial" w:cs="Arial"/>
          <w:b/>
          <w:bCs/>
          <w:sz w:val="28"/>
          <w:szCs w:val="28"/>
        </w:rPr>
        <w:t>6.1 Development Model: Agents Write, Engineers Verify</w:t>
      </w:r>
    </w:p>
    <w:p>
      <w:pPr>
        <w:pStyle w:val="Normal"/>
        <w:spacing w:before="0" w:after="120"/>
        <w:rPr/>
      </w:pPr>
      <w:r>
        <w:rPr>
          <w:rFonts w:eastAsia="Arial" w:cs="Arial"/>
          <w:sz w:val="22"/>
          <w:szCs w:val="22"/>
        </w:rPr>
        <w:t>MyPhone uses an agent-first development methodology. Claude Code agents generate all source code: system services, drivers, firmware, libraries, applications, build scripts, tests, and documentation. Human engineers do not write code. Instead, they serve as integration leads, verification engineers, and security auditors who:</w:t>
      </w:r>
    </w:p>
    <w:p>
      <w:pPr>
        <w:pStyle w:val="Normal"/>
        <w:spacing w:before="0" w:after="120"/>
        <w:rPr/>
      </w:pPr>
      <w:r>
        <w:rPr>
          <w:rFonts w:eastAsia="Arial" w:cs="Arial"/>
          <w:b/>
          <w:bCs/>
          <w:sz w:val="22"/>
          <w:szCs w:val="22"/>
        </w:rPr>
        <w:t xml:space="preserve">Integrate: </w:t>
      </w:r>
      <w:r>
        <w:rPr>
          <w:rFonts w:eastAsia="Arial" w:cs="Arial"/>
          <w:sz w:val="22"/>
          <w:szCs w:val="22"/>
        </w:rPr>
        <w:t>Flash images to hardware, connect peripherals, validate physical interfaces (serial, JTAG, MMIO).</w:t>
      </w:r>
    </w:p>
    <w:p>
      <w:pPr>
        <w:pStyle w:val="Normal"/>
        <w:spacing w:before="0" w:after="120"/>
        <w:rPr/>
      </w:pPr>
      <w:r>
        <w:rPr>
          <w:rFonts w:eastAsia="Arial" w:cs="Arial"/>
          <w:b/>
          <w:bCs/>
          <w:sz w:val="22"/>
          <w:szCs w:val="22"/>
        </w:rPr>
        <w:t xml:space="preserve">Verify: </w:t>
      </w:r>
      <w:r>
        <w:rPr>
          <w:rFonts w:eastAsia="Arial" w:cs="Arial"/>
          <w:sz w:val="22"/>
          <w:szCs w:val="22"/>
        </w:rPr>
        <w:t>Review agent-generated code for correctness, run formal verification suites, validate security invariants, and confirm that seL4 proofs hold.</w:t>
      </w:r>
    </w:p>
    <w:p>
      <w:pPr>
        <w:pStyle w:val="Normal"/>
        <w:spacing w:before="0" w:after="120"/>
        <w:rPr/>
      </w:pPr>
      <w:r>
        <w:rPr>
          <w:rFonts w:eastAsia="Arial" w:cs="Arial"/>
          <w:b/>
          <w:bCs/>
          <w:sz w:val="22"/>
          <w:szCs w:val="22"/>
        </w:rPr>
        <w:t xml:space="preserve">Test: </w:t>
      </w:r>
      <w:r>
        <w:rPr>
          <w:rFonts w:eastAsia="Arial" w:cs="Arial"/>
          <w:sz w:val="22"/>
          <w:szCs w:val="22"/>
        </w:rPr>
        <w:t>Execute hardware-in-the-loop tests, coordinate outsourced pen testing campaigns, side-channel analysis, and biometric spoofing attempts.</w:t>
      </w:r>
    </w:p>
    <w:p>
      <w:pPr>
        <w:pStyle w:val="Heading2"/>
        <w:spacing w:before="280" w:after="160"/>
        <w:rPr/>
      </w:pPr>
      <w:r>
        <w:rPr>
          <w:rFonts w:eastAsia="Arial" w:cs="Arial"/>
          <w:b/>
          <w:bCs/>
          <w:sz w:val="28"/>
          <w:szCs w:val="28"/>
        </w:rPr>
        <w:t>6.2 Team Assembly (v11.0 — Optimized)</w:t>
      </w:r>
    </w:p>
    <w:tbl>
      <w:tblPr>
        <w:tblW w:w="9360" w:type="dxa"/>
        <w:jc w:val="start"/>
        <w:tblInd w:w="0" w:type="dxa"/>
        <w:tblLayout w:type="fixed"/>
        <w:tblCellMar>
          <w:top w:w="60" w:type="dxa"/>
          <w:start w:w="100" w:type="dxa"/>
          <w:bottom w:w="60" w:type="dxa"/>
          <w:end w:w="100" w:type="dxa"/>
        </w:tblCellMar>
      </w:tblPr>
      <w:tblGrid>
        <w:gridCol w:w="2398"/>
        <w:gridCol w:w="802"/>
        <w:gridCol w:w="4157"/>
        <w:gridCol w:w="2003"/>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Role</w:t>
            </w:r>
          </w:p>
        </w:tc>
        <w:tc>
          <w:tcPr>
            <w:tcW w:w="8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Count</w:t>
            </w:r>
          </w:p>
        </w:tc>
        <w:tc>
          <w:tcPr>
            <w:tcW w:w="415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2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Priority</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Integration Lead</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Board bring-up, driver integration, JTAG/serial, vendor liaison, QCS8550 port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 Hypervisor Verification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hypervisor config, formal proofs, capability system, Kry10/Lions OS integration</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Architect</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Threat modeling, audit oversight, coordinate outsourced pen testing, review all agent output</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Cryptography / SPU+OPTIGA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Verify PQC implementations, SPU/OPTIGA interface, biometric engine, side-channel testing</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Systems Integration Engineer</w:t>
            </w:r>
          </w:p>
        </w:tc>
        <w:tc>
          <w:tcPr>
            <w:tcW w:w="8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w:t>
            </w:r>
          </w:p>
        </w:tc>
        <w:tc>
          <w:tcPr>
            <w:tcW w:w="415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Verify agent-written Rust services, hardware-in-the-loop testing, Linux VM hardening, driver validation</w:t>
            </w:r>
          </w:p>
        </w:tc>
        <w:tc>
          <w:tcPr>
            <w:tcW w:w="2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DevOps / CI Lead</w:t>
            </w:r>
          </w:p>
        </w:tc>
        <w:tc>
          <w:tcPr>
            <w:tcW w:w="8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w:t>
            </w:r>
          </w:p>
        </w:tc>
        <w:tc>
          <w:tcPr>
            <w:tcW w:w="415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Build pipeline, reproducible builds, signing infrastructure, OTA system</w:t>
            </w:r>
          </w:p>
        </w:tc>
        <w:tc>
          <w:tcPr>
            <w:tcW w:w="2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High</w:t>
            </w:r>
          </w:p>
        </w:tc>
      </w:tr>
    </w:tbl>
    <w:p>
      <w:pPr>
        <w:pStyle w:val="Normal"/>
        <w:spacing w:before="0" w:after="200"/>
        <w:rPr/>
      </w:pPr>
      <w:r>
        <w:rPr/>
      </w:r>
    </w:p>
    <w:p>
      <w:pPr>
        <w:pStyle w:val="Normal"/>
        <w:spacing w:before="0" w:after="120"/>
        <w:rPr/>
      </w:pPr>
      <w:r>
        <w:rPr>
          <w:rFonts w:eastAsia="Arial" w:cs="Arial"/>
          <w:sz w:val="22"/>
          <w:szCs w:val="22"/>
        </w:rPr>
        <w:t>Total: 7 engineers + Claude Code agent fleet + outsourced security testing retainer (~$200K/year with Trail of Bits or NCC Group). External pen testers bring specialized expertise in hardware security, mobile exploitation, and formal methods that exceeds what 2 in-house QA engineers could provide.</w:t>
      </w:r>
    </w:p>
    <w:p>
      <w:pPr>
        <w:pStyle w:val="Heading2"/>
        <w:spacing w:before="280" w:after="160"/>
        <w:rPr/>
      </w:pPr>
      <w:r>
        <w:rPr>
          <w:rFonts w:eastAsia="Arial" w:cs="Arial"/>
          <w:b/>
          <w:bCs/>
          <w:sz w:val="28"/>
          <w:szCs w:val="28"/>
        </w:rPr>
        <w:t>6.3 Parallel Development Strategy (v11.0)</w:t>
      </w:r>
    </w:p>
    <w:p>
      <w:pPr>
        <w:pStyle w:val="Normal"/>
        <w:spacing w:before="0" w:after="120"/>
        <w:rPr/>
      </w:pPr>
      <w:r>
        <w:rPr>
          <w:rFonts w:eastAsia="Arial" w:cs="Arial"/>
          <w:b/>
          <w:bCs/>
          <w:sz w:val="22"/>
          <w:szCs w:val="22"/>
        </w:rPr>
        <w:t xml:space="preserve">Months 1–3 (Dev Platform): </w:t>
      </w:r>
      <w:r>
        <w:rPr>
          <w:rFonts w:eastAsia="Arial" w:cs="Arial"/>
          <w:sz w:val="22"/>
          <w:szCs w:val="22"/>
        </w:rPr>
        <w:t>All seL4 hypervisor work, capability system design, security compartment architecture, and service development proceeds on a supported seL4 platform (i.MX8 development board or QEMU ARM64 simulator). This eliminates 2–3 months of blocked time waiting for QCS8550 bring-up.</w:t>
      </w:r>
    </w:p>
    <w:p>
      <w:pPr>
        <w:pStyle w:val="Normal"/>
        <w:spacing w:before="0" w:after="120"/>
        <w:rPr/>
      </w:pPr>
      <w:r>
        <w:rPr>
          <w:rFonts w:eastAsia="Arial" w:cs="Arial"/>
          <w:b/>
          <w:bCs/>
          <w:sz w:val="22"/>
          <w:szCs w:val="22"/>
        </w:rPr>
        <w:t xml:space="preserve">Months 3–6 (QCS8550 Port): </w:t>
      </w:r>
      <w:r>
        <w:rPr>
          <w:rFonts w:eastAsia="Arial" w:cs="Arial"/>
          <w:sz w:val="22"/>
          <w:szCs w:val="22"/>
        </w:rPr>
        <w:t>Hardware Integration Lead begins QCS8550 bring-up in parallel: Qualcomm boot chain validation, SPU initialization, IOMMU/SMMU configuration. DornerWorks or Proofcraft engaged for seL4 platform port assistance ($200–400K).</w:t>
      </w:r>
    </w:p>
    <w:p>
      <w:pPr>
        <w:pStyle w:val="Normal"/>
        <w:spacing w:before="0" w:after="120"/>
        <w:rPr/>
      </w:pPr>
      <w:r>
        <w:rPr>
          <w:rFonts w:eastAsia="Arial" w:cs="Arial"/>
          <w:b/>
          <w:bCs/>
          <w:sz w:val="22"/>
          <w:szCs w:val="22"/>
        </w:rPr>
        <w:t xml:space="preserve">Month 1 (Platform Evaluation): </w:t>
      </w:r>
      <w:r>
        <w:rPr>
          <w:rFonts w:eastAsia="Arial" w:cs="Arial"/>
          <w:sz w:val="22"/>
          <w:szCs w:val="22"/>
        </w:rPr>
        <w:t>Evaluate Kry10 OS vs Lions OS vs bare Microkit for the seL4 service management layer. Selection criteria: maturity, verification status, remote update support, commercial viability.</w:t>
      </w:r>
    </w:p>
    <w:p>
      <w:pPr>
        <w:pStyle w:val="Heading2"/>
        <w:spacing w:before="280" w:after="160"/>
        <w:rPr/>
      </w:pPr>
      <w:r>
        <w:rPr>
          <w:rFonts w:eastAsia="Arial" w:cs="Arial"/>
          <w:b/>
          <w:bCs/>
          <w:sz w:val="28"/>
          <w:szCs w:val="28"/>
        </w:rPr>
        <w:t>6.4 Bootloader Bring-up (v11.0 — Qualcomm Verified Boot)</w:t>
      </w:r>
    </w:p>
    <w:p>
      <w:pPr>
        <w:pStyle w:val="Normal"/>
        <w:spacing w:before="0" w:after="120"/>
        <w:rPr/>
      </w:pPr>
      <w:r>
        <w:rPr>
          <w:rFonts w:eastAsia="Arial" w:cs="Arial"/>
          <w:sz w:val="22"/>
          <w:szCs w:val="22"/>
        </w:rPr>
        <w:t>v6.0 uses Qualcomm’s existing verified boot chain rather than building a custom U-Boot chain from scratch. The Qualcomm Primary Boot Loader (PBL) and secondary boot stages are well-tested, FIPS-associated, and support the SPU initialization path. MyPhone-specific modifications: custom signing keys in eFuses, anti-rollback counter configuration, seL4 hypervisor as boot target instead of Android kernel, OPTIGA TPM attestation check in boot flow.</w:t>
      </w:r>
    </w:p>
    <w:p>
      <w:pPr>
        <w:pStyle w:val="Normal"/>
        <w:spacing w:before="0" w:after="200"/>
        <w:rPr/>
      </w:pPr>
      <w:r>
        <w:rPr/>
      </w:r>
    </w:p>
    <w:p>
      <w:pPr>
        <w:pStyle w:val="Normal"/>
        <w:spacing w:before="0" w:after="120"/>
        <w:rPr/>
      </w:pPr>
      <w:r>
        <w:rPr>
          <w:rFonts w:eastAsia="Arial" w:cs="Arial"/>
          <w:b/>
          <w:bCs/>
          <w:sz w:val="22"/>
          <w:szCs w:val="22"/>
        </w:rPr>
        <w:t>Phase 0 Deliverables:</w:t>
      </w:r>
    </w:p>
    <w:p>
      <w:pPr>
        <w:pStyle w:val="Normal"/>
        <w:spacing w:before="0" w:after="80"/>
        <w:rPr/>
      </w:pPr>
      <w:r>
        <w:rPr>
          <w:rFonts w:eastAsia="Arial" w:cs="Arial"/>
          <w:sz w:val="22"/>
          <w:szCs w:val="22"/>
        </w:rPr>
        <w:t xml:space="preserve">☐ </w:t>
      </w:r>
      <w:r>
        <w:rPr>
          <w:rFonts w:eastAsia="Arial" w:cs="Arial"/>
          <w:sz w:val="22"/>
          <w:szCs w:val="22"/>
        </w:rPr>
        <w:t>seL4 hypervisor boots on dev platform with memory regions isolated</w:t>
      </w:r>
    </w:p>
    <w:p>
      <w:pPr>
        <w:pStyle w:val="Normal"/>
        <w:spacing w:before="0" w:after="80"/>
        <w:rPr/>
      </w:pPr>
      <w:r>
        <w:rPr>
          <w:rFonts w:eastAsia="Arial" w:cs="Arial"/>
          <w:sz w:val="22"/>
          <w:szCs w:val="22"/>
        </w:rPr>
        <w:t xml:space="preserve">☐ </w:t>
      </w:r>
      <w:r>
        <w:rPr>
          <w:rFonts w:eastAsia="Arial" w:cs="Arial"/>
          <w:sz w:val="22"/>
          <w:szCs w:val="22"/>
        </w:rPr>
        <w:t>Kry10 / Lions OS / Microkit platform evaluated and selected</w:t>
      </w:r>
    </w:p>
    <w:p>
      <w:pPr>
        <w:pStyle w:val="Normal"/>
        <w:spacing w:before="0" w:after="80"/>
        <w:rPr/>
      </w:pPr>
      <w:r>
        <w:rPr>
          <w:rFonts w:eastAsia="Arial" w:cs="Arial"/>
          <w:sz w:val="22"/>
          <w:szCs w:val="22"/>
        </w:rPr>
        <w:t xml:space="preserve">☐ </w:t>
      </w:r>
      <w:r>
        <w:rPr>
          <w:rFonts w:eastAsia="Arial" w:cs="Arial"/>
          <w:sz w:val="22"/>
          <w:szCs w:val="22"/>
        </w:rPr>
        <w:t>QCS8550 development kit procured with serial/JTAG access</w:t>
      </w:r>
    </w:p>
    <w:p>
      <w:pPr>
        <w:pStyle w:val="Normal"/>
        <w:spacing w:before="0" w:after="80"/>
        <w:rPr/>
      </w:pPr>
      <w:r>
        <w:rPr>
          <w:rFonts w:eastAsia="Arial" w:cs="Arial"/>
          <w:sz w:val="22"/>
          <w:szCs w:val="22"/>
        </w:rPr>
        <w:t xml:space="preserve">☐ </w:t>
      </w:r>
      <w:r>
        <w:rPr>
          <w:rFonts w:eastAsia="Arial" w:cs="Arial"/>
          <w:sz w:val="22"/>
          <w:szCs w:val="22"/>
        </w:rPr>
        <w:t>Qualcomm verified boot chain validated with custom signing keys</w:t>
      </w:r>
    </w:p>
    <w:p>
      <w:pPr>
        <w:pStyle w:val="Normal"/>
        <w:spacing w:before="0" w:after="80"/>
        <w:rPr/>
      </w:pPr>
      <w:r>
        <w:rPr>
          <w:rFonts w:eastAsia="Arial" w:cs="Arial"/>
          <w:sz w:val="22"/>
          <w:szCs w:val="22"/>
        </w:rPr>
        <w:t xml:space="preserve">☐ </w:t>
      </w:r>
      <w:r>
        <w:rPr>
          <w:rFonts w:eastAsia="Arial" w:cs="Arial"/>
          <w:sz w:val="22"/>
          <w:szCs w:val="22"/>
        </w:rPr>
        <w:t>SPU initialized and responding to crypto commands</w:t>
      </w:r>
    </w:p>
    <w:p>
      <w:pPr>
        <w:pStyle w:val="Normal"/>
        <w:spacing w:before="0" w:after="80"/>
        <w:rPr/>
      </w:pPr>
      <w:r>
        <w:rPr>
          <w:rFonts w:eastAsia="Arial" w:cs="Arial"/>
          <w:sz w:val="22"/>
          <w:szCs w:val="22"/>
        </w:rPr>
        <w:t xml:space="preserve">☐ </w:t>
      </w:r>
      <w:r>
        <w:rPr>
          <w:rFonts w:eastAsia="Arial" w:cs="Arial"/>
          <w:sz w:val="22"/>
          <w:szCs w:val="22"/>
        </w:rPr>
        <w:t>OPTIGA TPM communicating via I2C, attestation verified</w:t>
      </w:r>
    </w:p>
    <w:p>
      <w:pPr>
        <w:pStyle w:val="Normal"/>
        <w:spacing w:before="0" w:after="80"/>
        <w:rPr/>
      </w:pPr>
      <w:r>
        <w:rPr>
          <w:rFonts w:eastAsia="Arial" w:cs="Arial"/>
          <w:sz w:val="22"/>
          <w:szCs w:val="22"/>
        </w:rPr>
        <w:t xml:space="preserve">☐ </w:t>
      </w:r>
      <w:r>
        <w:rPr>
          <w:rFonts w:eastAsia="Arial" w:cs="Arial"/>
          <w:sz w:val="22"/>
          <w:szCs w:val="22"/>
        </w:rPr>
        <w:t>DornerWorks/Proofcraft engaged for QCS8550 seL4 platform port</w:t>
      </w:r>
    </w:p>
    <w:p>
      <w:pPr>
        <w:pStyle w:val="Normal"/>
        <w:rPr/>
      </w:pPr>
      <w:r>
        <w:rPr/>
      </w:r>
      <w:r>
        <w:br w:type="page"/>
      </w:r>
    </w:p>
    <w:p>
      <w:pPr>
        <w:pStyle w:val="Heading1"/>
        <w:spacing w:before="0" w:after="200"/>
        <w:rPr/>
      </w:pPr>
      <w:r>
        <w:rPr>
          <w:rFonts w:eastAsia="Arial" w:cs="Arial"/>
          <w:b/>
          <w:bCs/>
          <w:sz w:val="32"/>
          <w:szCs w:val="32"/>
        </w:rPr>
        <w:t>7. Phase 1: Core OS Development</w:t>
      </w:r>
    </w:p>
    <w:p>
      <w:pPr>
        <w:pStyle w:val="Normal"/>
        <w:spacing w:before="0" w:after="120"/>
        <w:rPr/>
      </w:pPr>
      <w:r>
        <w:rPr>
          <w:rFonts w:eastAsia="Arial" w:cs="Arial"/>
          <w:sz w:val="22"/>
          <w:szCs w:val="22"/>
        </w:rPr>
        <w:t>Timeline: Months 4–8. Agents generate all system services, compartment code, and Linux VM configuration. Engineers verify on hardware.</w:t>
      </w:r>
    </w:p>
    <w:p>
      <w:pPr>
        <w:pStyle w:val="Heading2"/>
        <w:spacing w:before="280" w:after="160"/>
        <w:rPr/>
      </w:pPr>
      <w:r>
        <w:rPr>
          <w:rFonts w:eastAsia="Arial" w:cs="Arial"/>
          <w:b/>
          <w:bCs/>
          <w:sz w:val="28"/>
          <w:szCs w:val="28"/>
        </w:rPr>
        <w:t>7.1 seL4 Hypervisor Architecture (v11.0)</w:t>
      </w:r>
    </w:p>
    <w:p>
      <w:pPr>
        <w:pStyle w:val="Normal"/>
        <w:spacing w:before="0" w:after="120"/>
        <w:rPr/>
      </w:pPr>
      <w:r>
        <w:rPr>
          <w:rFonts w:eastAsia="Arial" w:cs="Arial"/>
          <w:sz w:val="22"/>
          <w:szCs w:val="22"/>
        </w:rPr>
        <w:t>seL4 is the only OS kernel with complete formal verification — mathematical proofs of memory isolation, access control, and information flow. In v6.0, seL4 operates as a Type-1 hypervisor, managing two classes of execution domain:</w:t>
      </w:r>
    </w:p>
    <w:tbl>
      <w:tblPr>
        <w:tblW w:w="9360" w:type="dxa"/>
        <w:jc w:val="start"/>
        <w:tblInd w:w="0" w:type="dxa"/>
        <w:tblLayout w:type="fixed"/>
        <w:tblCellMar>
          <w:top w:w="60" w:type="dxa"/>
          <w:start w:w="100" w:type="dxa"/>
          <w:bottom w:w="60" w:type="dxa"/>
          <w:end w:w="100" w:type="dxa"/>
        </w:tblCellMar>
      </w:tblPr>
      <w:tblGrid>
        <w:gridCol w:w="2000"/>
        <w:gridCol w:w="3200"/>
        <w:gridCol w:w="2400"/>
        <w:gridCol w:w="17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 Type</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Components</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Property</w:t>
            </w:r>
          </w:p>
        </w:tc>
        <w:tc>
          <w:tcPr>
            <w:tcW w:w="1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Trust Level</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 Compartments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 biometricd, walletd, anomaly-detector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isolation; minimal TCB; Rust with no unsafe</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(&lt; 50K LOC total)</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Hardened Linux VM</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Drivers (GPU, camera, WiFi, touch, sensors), Lomiri UI, Firefox, Maps, Gaming, Voice AI, SIP Client, Socure DocV SDK, all user apps</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Isolated by seL4 mathematical proof; compromise cannot escape to security compartments</w:t>
            </w:r>
          </w:p>
        </w:tc>
        <w:tc>
          <w:tcPr>
            <w:tcW w:w="1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Untrusted (standard Linux kernel + hardened userspace)</w:t>
            </w:r>
          </w:p>
        </w:tc>
      </w:tr>
    </w:tbl>
    <w:p>
      <w:pPr>
        <w:pStyle w:val="Normal"/>
        <w:spacing w:before="0" w:after="200"/>
        <w:rPr/>
      </w:pPr>
      <w:r>
        <w:rPr/>
      </w:r>
    </w:p>
    <w:p>
      <w:pPr>
        <w:pStyle w:val="Normal"/>
        <w:spacing w:before="0" w:after="120"/>
        <w:rPr/>
      </w:pPr>
      <w:r>
        <w:rPr>
          <w:rFonts w:eastAsia="Arial" w:cs="Arial"/>
          <w:sz w:val="22"/>
          <w:szCs w:val="22"/>
        </w:rPr>
        <w:t>This is the critical insight from the Cog Systems experience: they spent 7+ years trying to build a commercial seL4 smartphone with native userspace and never shipped. The seL4 Foundation itself recommends the hypervisor model for commercial products. By running Linux in a VM, we inherit all existing QCS8550 driver support (GPU, camera, WiFi, touch, sensors) without porting a single driver to seL4 userspace.</w:t>
      </w:r>
    </w:p>
    <w:p>
      <w:pPr>
        <w:pStyle w:val="Normal"/>
        <w:spacing w:before="0" w:after="120"/>
        <w:rPr/>
      </w:pPr>
      <w:r>
        <w:rPr>
          <w:rFonts w:eastAsia="Arial" w:cs="Arial"/>
          <w:sz w:val="22"/>
          <w:szCs w:val="22"/>
        </w:rPr>
        <w:t>The security property is preserved: a Linux VM compromise (even a full kernel exploit) cannot access wallet keys, biometric templates, or crypto operations. These run in native seL4 compartments with mathematically proven isolation.</w:t>
      </w:r>
    </w:p>
    <w:p>
      <w:pPr>
        <w:pStyle w:val="Heading2"/>
        <w:spacing w:before="280" w:after="160"/>
        <w:rPr/>
      </w:pPr>
      <w:r>
        <w:rPr>
          <w:rFonts w:eastAsia="Arial" w:cs="Arial"/>
          <w:b/>
          <w:bCs/>
          <w:sz w:val="28"/>
          <w:szCs w:val="28"/>
        </w:rPr>
        <w:t>7.2 System Services Architecture</w:t>
      </w:r>
    </w:p>
    <w:tbl>
      <w:tblPr>
        <w:tblW w:w="9360" w:type="dxa"/>
        <w:jc w:val="start"/>
        <w:tblInd w:w="0" w:type="dxa"/>
        <w:tblLayout w:type="fixed"/>
        <w:tblCellMar>
          <w:top w:w="60" w:type="dxa"/>
          <w:start w:w="100" w:type="dxa"/>
          <w:bottom w:w="60" w:type="dxa"/>
          <w:end w:w="100" w:type="dxa"/>
        </w:tblCellMar>
      </w:tblPr>
      <w:tblGrid>
        <w:gridCol w:w="1597"/>
        <w:gridCol w:w="1401"/>
        <w:gridCol w:w="3202"/>
        <w:gridCol w:w="3160"/>
      </w:tblGrid>
      <w:tr>
        <w:trPr>
          <w:tblHeader w:val="true"/>
        </w:trPr>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Service</w:t>
            </w:r>
          </w:p>
        </w:tc>
        <w:tc>
          <w:tcPr>
            <w:tcW w:w="14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Domain</w:t>
            </w:r>
          </w:p>
        </w:tc>
        <w:tc>
          <w:tcPr>
            <w:tcW w:w="3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Responsibility</w:t>
            </w:r>
          </w:p>
        </w:tc>
        <w:tc>
          <w:tcPr>
            <w:tcW w:w="31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Security Properties</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Sole SPU/OPTIGA interface, all cryptographic operations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Private keys never leave SPU/OPTIGA silicon; mediates all crypto requests</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biometricd</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ISP processing, liveness detection, SPU template match coordination</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Templates stored only in SPU; liveness in isolated ISP compartment</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walletd</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MyCryptoWallet Cold Vault / Hot Wallet engine, transaction signing, UTXO management</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Offline-capable; keys in SPU; PQ recovery keys in OPTIGA</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baseband-fw (v2)</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Deferred to v2. Will provide formally verified modem firewall for discrete modem. Not needed in v1 (no modem on QCS8550).</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Attack surface eliminated in v1 by removing modem entirely; firewall for v2 discrete modem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anomaly-det</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Behavioral monitoring, Pegasus indicator detection</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Rule-based primary layer; ML as secondary signal</w:t>
            </w:r>
          </w:p>
        </w:tc>
      </w:tr>
      <w:tr>
        <w:trPr/>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secure-ui</w:t>
            </w:r>
          </w:p>
        </w:tc>
        <w:tc>
          <w:tcPr>
            <w:tcW w:w="14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w:t>
            </w:r>
          </w:p>
        </w:tc>
        <w:tc>
          <w:tcPr>
            <w:tcW w:w="3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 path for wallet/biometric confirmations</w:t>
            </w:r>
          </w:p>
        </w:tc>
        <w:tc>
          <w:tcPr>
            <w:tcW w:w="31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Hardware-triggered; LED indicator; cannot be spoofed by Linux VM</w:t>
            </w:r>
          </w:p>
        </w:tc>
      </w:tr>
      <w:tr>
        <w:trPr/>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services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w:t>
            </w:r>
          </w:p>
        </w:tc>
        <w:tc>
          <w:tcPr>
            <w:tcW w:w="3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Display (Mir/Wayland), audio (PipeWire), networking, storage, sensors, SIP telephony client, Socure DocV SDK, all apps</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Isolated by seL4; no access to security compartment memory/capabilities</w:t>
            </w:r>
          </w:p>
        </w:tc>
      </w:tr>
    </w:tbl>
    <w:p>
      <w:pPr>
        <w:pStyle w:val="Heading2"/>
        <w:spacing w:before="280" w:after="160"/>
        <w:rPr/>
      </w:pPr>
      <w:r>
        <w:rPr>
          <w:rFonts w:eastAsia="Arial" w:cs="Arial"/>
          <w:b/>
          <w:bCs/>
          <w:sz w:val="28"/>
          <w:szCs w:val="28"/>
        </w:rPr>
        <w:t>7.3 Display &amp; Graphics</w:t>
      </w:r>
    </w:p>
    <w:p>
      <w:pPr>
        <w:pStyle w:val="Normal"/>
        <w:spacing w:before="0" w:after="120"/>
        <w:rPr/>
      </w:pPr>
      <w:r>
        <w:rPr>
          <w:rFonts w:eastAsia="Arial" w:cs="Arial"/>
          <w:sz w:val="22"/>
          <w:szCs w:val="22"/>
        </w:rPr>
        <w:t>The graphics stack runs inside the Linux VM: Wayland applications communicate with the Mir compositor, which interfaces with Mesa (Freedreno for Adreno GPU) via EGL/Vulkan. GPU memory is SMMU-confined to framebuffer regions only. A verified display integrity layer provides a secure UI path that bypasses the GPU entirely for wallet confirmations and biometric prompts, using a hardware-triggered LED indicator to signal genuine system UI.</w:t>
      </w:r>
    </w:p>
    <w:p>
      <w:pPr>
        <w:pStyle w:val="Heading2"/>
        <w:spacing w:before="280" w:after="160"/>
        <w:rPr/>
      </w:pPr>
      <w:r>
        <w:rPr>
          <w:rFonts w:eastAsia="Arial" w:cs="Arial"/>
          <w:b/>
          <w:bCs/>
          <w:sz w:val="28"/>
          <w:szCs w:val="28"/>
        </w:rPr>
        <w:t>7.4 WiFi &amp; Networking</w:t>
      </w:r>
    </w:p>
    <w:p>
      <w:pPr>
        <w:pStyle w:val="Normal"/>
        <w:spacing w:before="0" w:after="120"/>
        <w:rPr/>
      </w:pPr>
      <w:r>
        <w:rPr>
          <w:rFonts w:eastAsia="Arial" w:cs="Arial"/>
          <w:sz w:val="22"/>
          <w:szCs w:val="22"/>
        </w:rPr>
        <w:t>Networking runs primarily in the Linux VM for driver compatibility. Security-critical network operations (certificate pinning verification, DoH, VPN tunnel endpoints) are mediated by the native seL4 cryptod compartment. The ath11k WiFi driver runs in the Linux VM with WPA3 minimum, evil-twin detection, and per-app network policies enforced by seL4 capability gates.</w:t>
      </w:r>
    </w:p>
    <w:p>
      <w:pPr>
        <w:pStyle w:val="Normal"/>
        <w:spacing w:before="0" w:after="200"/>
        <w:rPr/>
      </w:pPr>
      <w:r>
        <w:rPr/>
      </w:r>
    </w:p>
    <w:p>
      <w:pPr>
        <w:pStyle w:val="Normal"/>
        <w:spacing w:before="0" w:after="120"/>
        <w:rPr/>
      </w:pPr>
      <w:r>
        <w:rPr>
          <w:rFonts w:eastAsia="Arial" w:cs="Arial"/>
          <w:b/>
          <w:bCs/>
          <w:sz w:val="22"/>
          <w:szCs w:val="22"/>
        </w:rPr>
        <w:t>Phase 1 Deliverables:</w:t>
      </w:r>
    </w:p>
    <w:p>
      <w:pPr>
        <w:pStyle w:val="Normal"/>
        <w:spacing w:before="0" w:after="80"/>
        <w:rPr/>
      </w:pPr>
      <w:r>
        <w:rPr>
          <w:rFonts w:eastAsia="Arial" w:cs="Arial"/>
          <w:sz w:val="22"/>
          <w:szCs w:val="22"/>
        </w:rPr>
        <w:t xml:space="preserve">☐ </w:t>
      </w:r>
      <w:r>
        <w:rPr>
          <w:rFonts w:eastAsia="Arial" w:cs="Arial"/>
          <w:sz w:val="22"/>
          <w:szCs w:val="22"/>
        </w:rPr>
        <w:t>seL4 hypervisor boots on QCS8550 with SMMU enforcing</w:t>
      </w:r>
    </w:p>
    <w:p>
      <w:pPr>
        <w:pStyle w:val="Normal"/>
        <w:spacing w:before="0" w:after="80"/>
        <w:rPr/>
      </w:pPr>
      <w:r>
        <w:rPr>
          <w:rFonts w:eastAsia="Arial" w:cs="Arial"/>
          <w:sz w:val="22"/>
          <w:szCs w:val="22"/>
        </w:rPr>
        <w:t xml:space="preserve">☐ </w:t>
      </w:r>
      <w:r>
        <w:rPr>
          <w:rFonts w:eastAsia="Arial" w:cs="Arial"/>
          <w:sz w:val="22"/>
          <w:szCs w:val="22"/>
        </w:rPr>
        <w:t>Hardened Linux VM boots with verified root (dm-verity)</w:t>
      </w:r>
    </w:p>
    <w:p>
      <w:pPr>
        <w:pStyle w:val="Normal"/>
        <w:spacing w:before="0" w:after="80"/>
        <w:rPr/>
      </w:pPr>
      <w:r>
        <w:rPr>
          <w:rFonts w:eastAsia="Arial" w:cs="Arial"/>
          <w:sz w:val="22"/>
          <w:szCs w:val="22"/>
        </w:rPr>
        <w:t xml:space="preserve">☐ </w:t>
      </w:r>
      <w:r>
        <w:rPr>
          <w:rFonts w:eastAsia="Arial" w:cs="Arial"/>
          <w:sz w:val="22"/>
          <w:szCs w:val="22"/>
        </w:rPr>
        <w:t>All native seL4 security compartments running and communicating via IPC</w:t>
      </w:r>
    </w:p>
    <w:p>
      <w:pPr>
        <w:pStyle w:val="Normal"/>
        <w:spacing w:before="0" w:after="80"/>
        <w:rPr/>
      </w:pPr>
      <w:r>
        <w:rPr>
          <w:rFonts w:eastAsia="Arial" w:cs="Arial"/>
          <w:sz w:val="22"/>
          <w:szCs w:val="22"/>
        </w:rPr>
        <w:t xml:space="preserve">☐ </w:t>
      </w:r>
      <w:r>
        <w:rPr>
          <w:rFonts w:eastAsia="Arial" w:cs="Arial"/>
          <w:sz w:val="22"/>
          <w:szCs w:val="22"/>
        </w:rPr>
        <w:t>DRM/KMS + Mesa/Freedreno delivering hardware-accelerated graphics in Linux VM</w:t>
      </w:r>
    </w:p>
    <w:p>
      <w:pPr>
        <w:pStyle w:val="Normal"/>
        <w:spacing w:before="0" w:after="80"/>
        <w:rPr/>
      </w:pPr>
      <w:r>
        <w:rPr>
          <w:rFonts w:eastAsia="Arial" w:cs="Arial"/>
          <w:sz w:val="22"/>
          <w:szCs w:val="22"/>
        </w:rPr>
        <w:t xml:space="preserve">☐ </w:t>
      </w:r>
      <w:r>
        <w:rPr>
          <w:rFonts w:eastAsia="Arial" w:cs="Arial"/>
          <w:sz w:val="22"/>
          <w:szCs w:val="22"/>
        </w:rPr>
        <w:t>Touch input, WiFi, audio, and basic sensor functionality in Linux VM</w:t>
      </w:r>
    </w:p>
    <w:p>
      <w:pPr>
        <w:pStyle w:val="Normal"/>
        <w:spacing w:before="0" w:after="80"/>
        <w:rPr/>
      </w:pPr>
      <w:r>
        <w:rPr>
          <w:rFonts w:eastAsia="Arial" w:cs="Arial"/>
          <w:sz w:val="22"/>
          <w:szCs w:val="22"/>
        </w:rPr>
        <w:t xml:space="preserve">☐ </w:t>
      </w:r>
      <w:r>
        <w:rPr>
          <w:rFonts w:eastAsia="Arial" w:cs="Arial"/>
          <w:sz w:val="22"/>
          <w:szCs w:val="22"/>
        </w:rPr>
        <w:t>Secure attention mechanism verified: hardware button triggers trusted UI path</w:t>
      </w:r>
    </w:p>
    <w:p>
      <w:pPr>
        <w:pStyle w:val="Normal"/>
        <w:rPr/>
      </w:pPr>
      <w:r>
        <w:rPr/>
      </w:r>
      <w:r>
        <w:br w:type="page"/>
      </w:r>
    </w:p>
    <w:p>
      <w:pPr>
        <w:pStyle w:val="Heading1"/>
        <w:spacing w:before="0" w:after="200"/>
        <w:rPr/>
      </w:pPr>
      <w:r>
        <w:rPr>
          <w:rFonts w:eastAsia="Arial" w:cs="Arial"/>
          <w:b/>
          <w:bCs/>
          <w:sz w:val="32"/>
          <w:szCs w:val="32"/>
        </w:rPr>
        <w:t>8. Phase 2: Security Hardening</w:t>
      </w:r>
    </w:p>
    <w:p>
      <w:pPr>
        <w:pStyle w:val="Normal"/>
        <w:spacing w:before="0" w:after="120"/>
        <w:rPr/>
      </w:pPr>
      <w:r>
        <w:rPr>
          <w:rFonts w:eastAsia="Arial" w:cs="Arial"/>
          <w:sz w:val="22"/>
          <w:szCs w:val="22"/>
        </w:rPr>
        <w:t>Timeline: Months 9–12. SPU and OPTIGA integration begins in Phase 0/1. Agents generate all firmware and hardening code; engineers verify via DPA testing, fuzzing, and formal proofs.</w:t>
      </w:r>
    </w:p>
    <w:p>
      <w:pPr>
        <w:pStyle w:val="Heading2"/>
        <w:spacing w:before="280" w:after="160"/>
        <w:rPr/>
      </w:pPr>
      <w:r>
        <w:rPr>
          <w:rFonts w:eastAsia="Arial" w:cs="Arial"/>
          <w:b/>
          <w:bCs/>
          <w:sz w:val="28"/>
          <w:szCs w:val="28"/>
        </w:rPr>
        <w:t>8.1 SPU + OPTIGA Integration</w:t>
      </w:r>
    </w:p>
    <w:p>
      <w:pPr>
        <w:pStyle w:val="Normal"/>
        <w:spacing w:before="0" w:after="120"/>
        <w:rPr/>
      </w:pPr>
      <w:r>
        <w:rPr>
          <w:rFonts w:eastAsia="Arial" w:cs="Arial"/>
          <w:sz w:val="22"/>
          <w:szCs w:val="22"/>
        </w:rPr>
        <w:t>The Qualcomm SPU provides the primary security processor with hardware crypto accelerators (AES-256-GCM/XTS, SHA-256/3), a true random number generator (ring oscillator based NDRNG), a hardware key store with write-only registers, and independent boot and execution environment.</w:t>
      </w:r>
    </w:p>
    <w:p>
      <w:pPr>
        <w:pStyle w:val="Normal"/>
        <w:spacing w:before="0" w:after="120"/>
        <w:rPr/>
      </w:pPr>
      <w:r>
        <w:rPr>
          <w:rFonts w:eastAsia="Arial" w:cs="Arial"/>
          <w:sz w:val="22"/>
          <w:szCs w:val="22"/>
        </w:rPr>
        <w:t>The Infineon OPTIGA TPM SLB 9672 provides post-quantum cryptographic operations (ML-KEM, ML-DSA via PQC firmware package), PQC-protected firmware update mechanism (XMSS signatures), independent attestation and boot measurement, and EAL4+ certified physical security with tamper response.</w:t>
      </w:r>
    </w:p>
    <w:p>
      <w:pPr>
        <w:pStyle w:val="Normal"/>
        <w:spacing w:before="0" w:after="120"/>
        <w:rPr/>
      </w:pPr>
      <w:r>
        <w:rPr>
          <w:rFonts w:eastAsia="Arial" w:cs="Arial"/>
          <w:sz w:val="22"/>
          <w:szCs w:val="22"/>
        </w:rPr>
        <w:t>Both chips communicate via dedicated buses (SPU via SoC-internal mailbox, OPTIGA via I2C) to the cryptod compartment, which is the sole mediator for all cryptographic operations system-wide.</w:t>
      </w:r>
    </w:p>
    <w:p>
      <w:pPr>
        <w:pStyle w:val="Heading2"/>
        <w:spacing w:before="280" w:after="160"/>
        <w:rPr/>
      </w:pPr>
      <w:r>
        <w:rPr>
          <w:rFonts w:eastAsia="Arial" w:cs="Arial"/>
          <w:b/>
          <w:bCs/>
          <w:sz w:val="28"/>
          <w:szCs w:val="28"/>
        </w:rPr>
        <w:t>8.2 Baseband Isolation (Eliminated in v11.0; v2 Firewall Specification Preserved)</w:t>
      </w:r>
    </w:p>
    <w:p>
      <w:pPr>
        <w:pStyle w:val="Normal"/>
        <w:spacing w:before="0" w:after="120"/>
        <w:rPr/>
      </w:pPr>
      <w:r>
        <w:rPr>
          <w:rFonts w:eastAsia="Arial" w:cs="Arial"/>
          <w:sz w:val="22"/>
          <w:szCs w:val="22"/>
        </w:rPr>
        <w:t>The v11.0 migration to the QCS8550 Snapdragon Compute platform eliminates the integrated baseband modem entirely from the v1 hardware. No modem firmware runs on the device. No baseband firewall is needed. This is the strongest possible mitigation for baseband-class attacks: complete elimination of the attack surface rather than containment. The baseband-fw seL4 compartment, IOMMU modem barrier, QMI/MBIM allowlisting, Stingray/downgrade detection, and modem audit logging described in prior versions are all deferred to v2, where they will protect traffic to/from the discrete cellular modem added alongside carrier eSIM integration.</w:t>
      </w:r>
    </w:p>
    <w:p>
      <w:pPr>
        <w:pStyle w:val="Normal"/>
        <w:spacing w:before="0" w:after="120"/>
        <w:rPr/>
      </w:pPr>
      <w:r>
        <w:rPr>
          <w:rFonts w:eastAsia="Arial" w:cs="Arial"/>
          <w:b/>
          <w:bCs/>
          <w:sz w:val="22"/>
          <w:szCs w:val="22"/>
        </w:rPr>
        <w:t xml:space="preserve">v2 Baseband Firewall Specification (for discrete modem): </w:t>
      </w:r>
      <w:r>
        <w:rPr>
          <w:rFonts w:eastAsia="Arial" w:cs="Arial"/>
          <w:sz w:val="22"/>
          <w:szCs w:val="22"/>
        </w:rPr>
        <w:t>When the discrete modem is added in v2, the following firewall rules will be enforced by the baseband-fw seL4 compartment:</w:t>
      </w:r>
    </w:p>
    <w:p>
      <w:pPr>
        <w:pStyle w:val="Normal"/>
        <w:spacing w:before="0" w:after="120"/>
        <w:rPr/>
      </w:pPr>
      <w:r>
        <w:rPr>
          <w:rFonts w:eastAsia="Arial" w:cs="Arial"/>
          <w:b/>
          <w:bCs/>
          <w:sz w:val="22"/>
          <w:szCs w:val="22"/>
        </w:rPr>
        <w:t xml:space="preserve">Downgrade Attack Detection: </w:t>
      </w:r>
      <w:r>
        <w:rPr>
          <w:rFonts w:eastAsia="Arial" w:cs="Arial"/>
          <w:sz w:val="22"/>
          <w:szCs w:val="22"/>
        </w:rPr>
        <w:t>Anomaly detection identifies forced 2G/3G downgrades (Stingray-style attacks) and blocks them.</w:t>
      </w:r>
    </w:p>
    <w:p>
      <w:pPr>
        <w:pStyle w:val="Normal"/>
        <w:spacing w:before="0" w:after="120"/>
        <w:rPr/>
      </w:pPr>
      <w:r>
        <w:rPr>
          <w:rFonts w:eastAsia="Arial" w:cs="Arial"/>
          <w:b/>
          <w:bCs/>
          <w:sz w:val="22"/>
          <w:szCs w:val="22"/>
        </w:rPr>
        <w:t xml:space="preserve">Rate Limiting: </w:t>
      </w:r>
      <w:r>
        <w:rPr>
          <w:rFonts w:eastAsia="Arial" w:cs="Arial"/>
          <w:sz w:val="22"/>
          <w:szCs w:val="22"/>
        </w:rPr>
        <w:t>Prevents modem flooding attacks.</w:t>
      </w:r>
    </w:p>
    <w:p>
      <w:pPr>
        <w:pStyle w:val="Normal"/>
        <w:spacing w:before="0" w:after="120"/>
        <w:rPr/>
      </w:pPr>
      <w:r>
        <w:rPr>
          <w:rFonts w:eastAsia="Arial" w:cs="Arial"/>
          <w:b/>
          <w:bCs/>
          <w:sz w:val="22"/>
          <w:szCs w:val="22"/>
        </w:rPr>
        <w:t xml:space="preserve">Full Audit Logging: </w:t>
      </w:r>
      <w:r>
        <w:rPr>
          <w:rFonts w:eastAsia="Arial" w:cs="Arial"/>
          <w:sz w:val="22"/>
          <w:szCs w:val="22"/>
        </w:rPr>
        <w:t>Every message crossing the boundary is logged for forensic analysis.</w:t>
      </w:r>
    </w:p>
    <w:p>
      <w:pPr>
        <w:pStyle w:val="Normal"/>
        <w:spacing w:before="0" w:after="120"/>
        <w:rPr/>
      </w:pPr>
      <w:r>
        <w:rPr>
          <w:rFonts w:eastAsia="Arial" w:cs="Arial"/>
          <w:b/>
          <w:bCs/>
          <w:sz w:val="22"/>
          <w:szCs w:val="22"/>
        </w:rPr>
        <w:t xml:space="preserve">No Raw Data: </w:t>
      </w:r>
      <w:r>
        <w:rPr>
          <w:rFonts w:eastAsia="Arial" w:cs="Arial"/>
          <w:sz w:val="22"/>
          <w:szCs w:val="22"/>
        </w:rPr>
        <w:t>Raw memory buffers from the modem are never forwarded; only parsed, validated protocol messages pass.</w:t>
      </w:r>
    </w:p>
    <w:p>
      <w:pPr>
        <w:pStyle w:val="Normal"/>
        <w:spacing w:before="0" w:after="120"/>
        <w:rPr/>
      </w:pPr>
      <w:r>
        <w:rPr>
          <w:rFonts w:eastAsia="Arial" w:cs="Arial"/>
          <w:sz w:val="22"/>
          <w:szCs w:val="22"/>
        </w:rPr>
        <w:t>Note: v11.0 eliminates the integrated modem entirely by using the QCS8550 (no integrated baseband). The device is WiFi-only for data connectivity in v1. Voice calls route through SIP via Telnyx mobile-classified number or Matrix E2EE (for MyPhone-to-MyPhone). The standalone Burner app routes calls via separate Telnyx SIP numbers. Users requiring mobile data use a companion WiFi hotspot device. This eliminates $500K–$1M and 6–12 months of carrier lab testing plus the entire baseband attack surface. Carrier eSIM integration with a discrete modem is explicitly deferred to v2.</w:t>
      </w:r>
    </w:p>
    <w:p>
      <w:pPr>
        <w:pStyle w:val="Heading2"/>
        <w:spacing w:before="280" w:after="160"/>
        <w:rPr/>
      </w:pPr>
      <w:r>
        <w:rPr>
          <w:rFonts w:eastAsia="Arial" w:cs="Arial"/>
          <w:b/>
          <w:bCs/>
          <w:sz w:val="28"/>
          <w:szCs w:val="28"/>
        </w:rPr>
        <w:t>8.3 Memory Hardening</w:t>
      </w:r>
    </w:p>
    <w:p>
      <w:pPr>
        <w:pStyle w:val="Normal"/>
        <w:spacing w:before="0" w:after="120"/>
        <w:rPr/>
      </w:pPr>
      <w:r>
        <w:rPr>
          <w:rFonts w:eastAsia="Arial" w:cs="Arial"/>
          <w:sz w:val="22"/>
          <w:szCs w:val="22"/>
        </w:rPr>
        <w:t>All native seL4 compartment code is written in Rust with: overflow checks enabled even in release builds, Control Flow Integrity (CFI), Shadow Call Stack for ARM64, full RELRO, no-execute stack, and position-independent code. The hardened allocator adds guard pages, immediate memory poisoning on free, random allocation placement, and a quarantine system for freed memory. The Linux VM additionally runs with: SELinux in enforcing mode, seccomp-bpf on all processes, kernel lockdown, and MTE (Memory Tagging Extension) enabled.</w:t>
      </w:r>
    </w:p>
    <w:p>
      <w:pPr>
        <w:pStyle w:val="Heading2"/>
        <w:spacing w:before="280" w:after="160"/>
        <w:rPr/>
      </w:pPr>
      <w:r>
        <w:rPr>
          <w:rFonts w:eastAsia="Arial" w:cs="Arial"/>
          <w:b/>
          <w:bCs/>
          <w:sz w:val="28"/>
          <w:szCs w:val="28"/>
        </w:rPr>
        <w:t>8.4 Anomaly Detection System</w:t>
      </w:r>
    </w:p>
    <w:p>
      <w:pPr>
        <w:pStyle w:val="Normal"/>
        <w:spacing w:before="0" w:after="120"/>
        <w:rPr/>
      </w:pPr>
      <w:r>
        <w:rPr>
          <w:rFonts w:eastAsia="Arial" w:cs="Arial"/>
          <w:sz w:val="22"/>
          <w:szCs w:val="22"/>
        </w:rPr>
        <w:t>v7.0 addresses the v3.0 training data problem by shipping with a conservative rule-based primary layer targeting known indicators of compromise (Pegasus IOCs, unusual IPC patterns, covert sensor access, network traffic during idle). An on-device ML secondary layer (TFLite Micro) monitors behavioral baselines as a supplementary signal. Rule-based detection fires alerts independently; ML signals require corroboration before action. This eliminates cold-start problems and reduces false positives.</w:t>
      </w:r>
    </w:p>
    <w:p>
      <w:pPr>
        <w:pStyle w:val="Heading2"/>
        <w:spacing w:before="280" w:after="160"/>
        <w:rPr/>
      </w:pPr>
      <w:r>
        <w:rPr>
          <w:rFonts w:eastAsia="Arial" w:cs="Arial"/>
          <w:b/>
          <w:bCs/>
          <w:sz w:val="28"/>
          <w:szCs w:val="28"/>
        </w:rPr>
        <w:t>8.5 Side-Channel Protections</w:t>
      </w:r>
    </w:p>
    <w:p>
      <w:pPr>
        <w:pStyle w:val="Normal"/>
        <w:spacing w:before="0" w:after="120"/>
        <w:rPr/>
      </w:pPr>
      <w:r>
        <w:rPr>
          <w:rFonts w:eastAsia="Arial" w:cs="Arial"/>
          <w:b/>
          <w:bCs/>
          <w:sz w:val="22"/>
          <w:szCs w:val="22"/>
        </w:rPr>
        <w:t xml:space="preserve">Constant-Time Execution: </w:t>
      </w:r>
      <w:r>
        <w:rPr>
          <w:rFonts w:eastAsia="Arial" w:cs="Arial"/>
          <w:sz w:val="22"/>
          <w:szCs w:val="22"/>
        </w:rPr>
        <w:t>All cryptographic operations in SPU/OPTIGA use hardware-implemented constant-time primitives. Any software crypto in seL4 compartments is verified post-compilation via assembly analysis (dudect/ctgrind) and integrated into CI.</w:t>
      </w:r>
    </w:p>
    <w:p>
      <w:pPr>
        <w:pStyle w:val="Normal"/>
        <w:spacing w:before="0" w:after="120"/>
        <w:rPr/>
      </w:pPr>
      <w:r>
        <w:rPr>
          <w:rFonts w:eastAsia="Arial" w:cs="Arial"/>
          <w:b/>
          <w:bCs/>
          <w:sz w:val="22"/>
          <w:szCs w:val="22"/>
        </w:rPr>
        <w:t xml:space="preserve">Cache Partitioning: </w:t>
      </w:r>
      <w:r>
        <w:rPr>
          <w:rFonts w:eastAsia="Arial" w:cs="Arial"/>
          <w:sz w:val="22"/>
          <w:szCs w:val="22"/>
        </w:rPr>
        <w:t>Security domains isolated in L1/L2/L3 cache via ARM cache partitioning to prevent cache-timing attacks.</w:t>
      </w:r>
    </w:p>
    <w:p>
      <w:pPr>
        <w:pStyle w:val="Normal"/>
        <w:spacing w:before="0" w:after="120"/>
        <w:rPr/>
      </w:pPr>
      <w:r>
        <w:rPr>
          <w:rFonts w:eastAsia="Arial" w:cs="Arial"/>
          <w:b/>
          <w:bCs/>
          <w:sz w:val="22"/>
          <w:szCs w:val="22"/>
        </w:rPr>
        <w:t xml:space="preserve">Power Noise Injection: </w:t>
      </w:r>
      <w:r>
        <w:rPr>
          <w:rFonts w:eastAsia="Arial" w:cs="Arial"/>
          <w:sz w:val="22"/>
          <w:szCs w:val="22"/>
        </w:rPr>
        <w:t>Hardware-level power consumption normalization to defeat differential power analysis.</w:t>
      </w:r>
    </w:p>
    <w:p>
      <w:pPr>
        <w:pStyle w:val="Normal"/>
        <w:spacing w:before="0" w:after="120"/>
        <w:rPr/>
      </w:pPr>
      <w:r>
        <w:rPr>
          <w:rFonts w:eastAsia="Arial" w:cs="Arial"/>
          <w:b/>
          <w:bCs/>
          <w:sz w:val="22"/>
          <w:szCs w:val="22"/>
        </w:rPr>
        <w:t xml:space="preserve">EM Shielding: </w:t>
      </w:r>
      <w:r>
        <w:rPr>
          <w:rFonts w:eastAsia="Arial" w:cs="Arial"/>
          <w:sz w:val="22"/>
          <w:szCs w:val="22"/>
        </w:rPr>
        <w:t>Faraday cage elements in device construction prevent electromagnetic emanation attacks.</w:t>
      </w:r>
    </w:p>
    <w:p>
      <w:pPr>
        <w:pStyle w:val="Normal"/>
        <w:spacing w:before="0" w:after="120"/>
        <w:rPr/>
      </w:pPr>
      <w:r>
        <w:rPr>
          <w:rFonts w:eastAsia="Arial" w:cs="Arial"/>
          <w:b/>
          <w:bCs/>
          <w:sz w:val="22"/>
          <w:szCs w:val="22"/>
        </w:rPr>
        <w:t xml:space="preserve">USB-C PD Isolation: </w:t>
      </w:r>
      <w:r>
        <w:rPr>
          <w:rFonts w:eastAsia="Arial" w:cs="Arial"/>
          <w:sz w:val="22"/>
          <w:szCs w:val="22"/>
        </w:rPr>
        <w:t>USB-C power delivery interface isolated from data lines; malicious charger probing mitigated.</w:t>
      </w:r>
    </w:p>
    <w:p>
      <w:pPr>
        <w:pStyle w:val="Normal"/>
        <w:spacing w:before="0" w:after="200"/>
        <w:rPr/>
      </w:pPr>
      <w:r>
        <w:rPr/>
      </w:r>
    </w:p>
    <w:p>
      <w:pPr>
        <w:pStyle w:val="Normal"/>
        <w:spacing w:before="0" w:after="120"/>
        <w:rPr/>
      </w:pPr>
      <w:r>
        <w:rPr>
          <w:rFonts w:eastAsia="Arial" w:cs="Arial"/>
          <w:b/>
          <w:bCs/>
          <w:sz w:val="22"/>
          <w:szCs w:val="22"/>
        </w:rPr>
        <w:t>Phase 2 Deliverables:</w:t>
      </w:r>
    </w:p>
    <w:p>
      <w:pPr>
        <w:pStyle w:val="Normal"/>
        <w:spacing w:before="0" w:after="80"/>
        <w:rPr/>
      </w:pPr>
      <w:r>
        <w:rPr>
          <w:rFonts w:eastAsia="Arial" w:cs="Arial"/>
          <w:sz w:val="22"/>
          <w:szCs w:val="22"/>
        </w:rPr>
        <w:t xml:space="preserve">☐ </w:t>
      </w:r>
      <w:r>
        <w:rPr>
          <w:rFonts w:eastAsia="Arial" w:cs="Arial"/>
          <w:sz w:val="22"/>
          <w:szCs w:val="22"/>
        </w:rPr>
        <w:t>SPU operational: key generation, signing, encryption, biometric template storage</w:t>
      </w:r>
    </w:p>
    <w:p>
      <w:pPr>
        <w:pStyle w:val="Normal"/>
        <w:spacing w:before="0" w:after="80"/>
        <w:rPr/>
      </w:pPr>
      <w:r>
        <w:rPr>
          <w:rFonts w:eastAsia="Arial" w:cs="Arial"/>
          <w:sz w:val="22"/>
          <w:szCs w:val="22"/>
        </w:rPr>
        <w:t xml:space="preserve">☐ </w:t>
      </w:r>
      <w:r>
        <w:rPr>
          <w:rFonts w:eastAsia="Arial" w:cs="Arial"/>
          <w:sz w:val="22"/>
          <w:szCs w:val="22"/>
        </w:rPr>
        <w:t>OPTIGA operational: PQC key generation (ML-KEM, ML-DSA), attestation, firmware update</w:t>
      </w:r>
    </w:p>
    <w:p>
      <w:pPr>
        <w:pStyle w:val="Normal"/>
        <w:spacing w:before="0" w:after="80"/>
        <w:rPr/>
      </w:pPr>
      <w:r>
        <w:rPr>
          <w:rFonts w:eastAsia="Arial" w:cs="Arial"/>
          <w:sz w:val="22"/>
          <w:szCs w:val="22"/>
        </w:rPr>
        <w:t xml:space="preserve">☐ </w:t>
      </w:r>
      <w:r>
        <w:rPr>
          <w:rFonts w:eastAsia="Arial" w:cs="Arial"/>
          <w:sz w:val="22"/>
          <w:szCs w:val="22"/>
        </w:rPr>
        <w:t>No baseband present on QCS8550 — attack surface eliminated by hardware selection (baseband-fw deferred to v2)</w:t>
      </w:r>
    </w:p>
    <w:p>
      <w:pPr>
        <w:pStyle w:val="Normal"/>
        <w:spacing w:before="0" w:after="80"/>
        <w:rPr/>
      </w:pPr>
      <w:r>
        <w:rPr>
          <w:rFonts w:eastAsia="Arial" w:cs="Arial"/>
          <w:sz w:val="22"/>
          <w:szCs w:val="22"/>
        </w:rPr>
        <w:t xml:space="preserve">☐ </w:t>
      </w:r>
      <w:r>
        <w:rPr>
          <w:rFonts w:eastAsia="Arial" w:cs="Arial"/>
          <w:sz w:val="22"/>
          <w:szCs w:val="22"/>
        </w:rPr>
        <w:t>Memory hardening verified via 30-day continuous fuzzing campaign</w:t>
      </w:r>
    </w:p>
    <w:p>
      <w:pPr>
        <w:pStyle w:val="Normal"/>
        <w:spacing w:before="0" w:after="80"/>
        <w:rPr/>
      </w:pPr>
      <w:r>
        <w:rPr>
          <w:rFonts w:eastAsia="Arial" w:cs="Arial"/>
          <w:sz w:val="22"/>
          <w:szCs w:val="22"/>
        </w:rPr>
        <w:t xml:space="preserve">☐ </w:t>
      </w:r>
      <w:r>
        <w:rPr>
          <w:rFonts w:eastAsia="Arial" w:cs="Arial"/>
          <w:sz w:val="22"/>
          <w:szCs w:val="22"/>
        </w:rPr>
        <w:t>Anomaly detection rule-based layer detecting simulated Pegasus indicators</w:t>
      </w:r>
    </w:p>
    <w:p>
      <w:pPr>
        <w:pStyle w:val="Normal"/>
        <w:spacing w:before="0" w:after="80"/>
        <w:rPr/>
      </w:pPr>
      <w:r>
        <w:rPr>
          <w:rFonts w:eastAsia="Arial" w:cs="Arial"/>
          <w:sz w:val="22"/>
          <w:szCs w:val="22"/>
        </w:rPr>
        <w:t xml:space="preserve">☐ </w:t>
      </w:r>
      <w:r>
        <w:rPr>
          <w:rFonts w:eastAsia="Arial" w:cs="Arial"/>
          <w:sz w:val="22"/>
          <w:szCs w:val="22"/>
        </w:rPr>
        <w:t>Side-channel protections validated via DPA testing</w:t>
      </w:r>
    </w:p>
    <w:p>
      <w:pPr>
        <w:pStyle w:val="Normal"/>
        <w:spacing w:before="0" w:after="80"/>
        <w:rPr/>
      </w:pPr>
      <w:r>
        <w:rPr>
          <w:rFonts w:eastAsia="Arial" w:cs="Arial"/>
          <w:sz w:val="22"/>
          <w:szCs w:val="22"/>
        </w:rPr>
        <w:t xml:space="preserve">☐ </w:t>
      </w:r>
      <w:r>
        <w:rPr>
          <w:rFonts w:eastAsia="Arial" w:cs="Arial"/>
          <w:sz w:val="22"/>
          <w:szCs w:val="22"/>
        </w:rPr>
        <w:t>Constant-time code verified post-compilation in CI</w:t>
      </w:r>
    </w:p>
    <w:p>
      <w:pPr>
        <w:pStyle w:val="Normal"/>
        <w:rPr/>
      </w:pPr>
      <w:r>
        <w:rPr/>
      </w:r>
      <w:r>
        <w:br w:type="page"/>
      </w:r>
    </w:p>
    <w:p>
      <w:pPr>
        <w:pStyle w:val="Heading1"/>
        <w:spacing w:before="0" w:after="200"/>
        <w:rPr/>
      </w:pPr>
      <w:r>
        <w:rPr>
          <w:rFonts w:eastAsia="Arial" w:cs="Arial"/>
          <w:b/>
          <w:bCs/>
          <w:sz w:val="32"/>
          <w:szCs w:val="32"/>
        </w:rPr>
        <w:t>9. Phase 3: User Features</w:t>
      </w:r>
    </w:p>
    <w:p>
      <w:pPr>
        <w:pStyle w:val="Normal"/>
        <w:spacing w:before="0" w:after="120"/>
        <w:rPr/>
      </w:pPr>
      <w:r>
        <w:rPr>
          <w:rFonts w:eastAsia="Arial" w:cs="Arial"/>
          <w:sz w:val="22"/>
          <w:szCs w:val="22"/>
        </w:rPr>
        <w:t>Timeline: Months 13–16 (parallel with Phase 4). Agents generate all application code; engineers verify UX, performance, and security properties on device.</w:t>
      </w:r>
    </w:p>
    <w:p>
      <w:pPr>
        <w:pStyle w:val="Heading2"/>
        <w:spacing w:before="280" w:after="160"/>
        <w:rPr/>
      </w:pPr>
      <w:r>
        <w:rPr>
          <w:rFonts w:eastAsia="Arial" w:cs="Arial"/>
          <w:b/>
          <w:bCs/>
          <w:sz w:val="28"/>
          <w:szCs w:val="28"/>
        </w:rPr>
        <w:t>9.1 Voice Orchestrator (100% On-Device)</w:t>
      </w:r>
    </w:p>
    <w:p>
      <w:pPr>
        <w:pStyle w:val="Normal"/>
        <w:spacing w:before="0" w:after="120"/>
        <w:rPr/>
      </w:pPr>
      <w:r>
        <w:rPr>
          <w:rFonts w:eastAsia="Arial" w:cs="Arial"/>
          <w:sz w:val="22"/>
          <w:szCs w:val="22"/>
        </w:rPr>
        <w:t>All voice processing happens entirely on-device with zero network access during voice operations. The pipeline consists of: wake word detection (continuous, minimal power), Whisper-based speech-to-text (~150MB quantized model on NPU), intent parsing via lightweight transformer, capability-controlled action execution, and local text-to-speech response. Sensitive actions (sending messages, making calls) require explicit voice confirmation. Camera and microphone access are never permitted via voice control.</w:t>
      </w:r>
    </w:p>
    <w:p>
      <w:pPr>
        <w:pStyle w:val="Heading2"/>
        <w:spacing w:before="280" w:after="160"/>
        <w:rPr/>
      </w:pPr>
      <w:r>
        <w:rPr>
          <w:rFonts w:eastAsia="Arial" w:cs="Arial"/>
          <w:b/>
          <w:bCs/>
          <w:sz w:val="28"/>
          <w:szCs w:val="28"/>
        </w:rPr>
        <w:t>9.2 Gaming Console Mode</w:t>
      </w:r>
    </w:p>
    <w:p>
      <w:pPr>
        <w:pStyle w:val="Normal"/>
        <w:spacing w:before="0" w:after="120"/>
        <w:rPr/>
      </w:pPr>
      <w:r>
        <w:rPr>
          <w:rFonts w:eastAsia="Arial" w:cs="Arial"/>
          <w:sz w:val="22"/>
          <w:szCs w:val="22"/>
        </w:rPr>
        <w:t>The device transforms into a handheld gaming console with landscape orientation lock, controller overlay, P2P mesh networking via WiFi Direct for local multiplayer (up to 8 players with AES-256-GCM encryption), bundled retro game library, and automatic suspension of non-essential Linux VM services for maximum performance. Security monitoring in native seL4 compartments remains active during gaming mode. The gaming subsystem runs entirely within the Linux VM.</w:t>
      </w:r>
    </w:p>
    <w:p>
      <w:pPr>
        <w:pStyle w:val="Heading2"/>
        <w:spacing w:before="280" w:after="160"/>
        <w:rPr/>
      </w:pPr>
      <w:r>
        <w:rPr>
          <w:rFonts w:eastAsia="Arial" w:cs="Arial"/>
          <w:b/>
          <w:bCs/>
          <w:sz w:val="28"/>
          <w:szCs w:val="28"/>
        </w:rPr>
        <w:t>9.3 Secure Browser (v11.0 — Hardened Firefox ESR Fork)</w:t>
      </w:r>
    </w:p>
    <w:p>
      <w:pPr>
        <w:pStyle w:val="Normal"/>
        <w:spacing w:before="0" w:after="120"/>
        <w:rPr/>
      </w:pPr>
      <w:r>
        <w:rPr>
          <w:rFonts w:eastAsia="Arial" w:cs="Arial"/>
          <w:sz w:val="22"/>
          <w:szCs w:val="22"/>
        </w:rPr>
        <w:t>v11.0 preserves the hardened Firefox ESR fork from v4.0, following the GrapheneOS/Vanadium model. Building a browser engine from scratch is a multi-year, multi-team project; forking a proven engine and applying hardening patches delivers superior security in a fraction of the time.</w:t>
      </w:r>
    </w:p>
    <w:p>
      <w:pPr>
        <w:pStyle w:val="Normal"/>
        <w:spacing w:before="0" w:after="120"/>
        <w:rPr/>
      </w:pPr>
      <w:r>
        <w:rPr>
          <w:rFonts w:eastAsia="Arial" w:cs="Arial"/>
          <w:sz w:val="22"/>
          <w:szCs w:val="22"/>
        </w:rPr>
        <w:t>Hardening patches applied: JIT disabled by default (interpreter only, allowlist-based), WebGL disabled by default, WebAssembly disabled by default, all connections HTTPS-only with certificate pinning, DNS over HTTPS with ESNI, WebRTC IP leak prevention, media autoplay disabled, link previews disabled, JavaScript disabled by default (allowlist). The browser runs inside the Linux VM, completely isolated from wallet, crypto, and biometric compartments by seL4. A full browser exploit (even RCE) cannot access funds or keys.</w:t>
      </w:r>
    </w:p>
    <w:p>
      <w:pPr>
        <w:pStyle w:val="Heading2"/>
        <w:spacing w:before="280" w:after="160"/>
        <w:rPr/>
      </w:pPr>
      <w:r>
        <w:rPr>
          <w:rFonts w:eastAsia="Arial" w:cs="Arial"/>
          <w:b/>
          <w:bCs/>
          <w:sz w:val="28"/>
          <w:szCs w:val="28"/>
        </w:rPr>
        <w:t>9.4 Offline-First Navigation</w:t>
      </w:r>
    </w:p>
    <w:p>
      <w:pPr>
        <w:pStyle w:val="Normal"/>
        <w:spacing w:before="0" w:after="120"/>
        <w:rPr/>
      </w:pPr>
      <w:r>
        <w:rPr>
          <w:rFonts w:eastAsia="Arial" w:cs="Arial"/>
          <w:sz w:val="22"/>
          <w:szCs w:val="22"/>
        </w:rPr>
        <w:t>Maps use vector tiles (OpenStreetMap) downloaded over WiFi, with offline routing via Valhalla/OSRM compiled for ARM64. GPS-only navigation works without any internet connectivity. The system intelligently prefetches map regions around frequently visited locations.</w:t>
      </w:r>
    </w:p>
    <w:tbl>
      <w:tblPr>
        <w:tblW w:w="9360" w:type="dxa"/>
        <w:jc w:val="start"/>
        <w:tblInd w:w="0" w:type="dxa"/>
        <w:tblLayout w:type="fixed"/>
        <w:tblCellMar>
          <w:top w:w="60" w:type="dxa"/>
          <w:start w:w="100" w:type="dxa"/>
          <w:bottom w:w="60" w:type="dxa"/>
          <w:end w:w="100" w:type="dxa"/>
        </w:tblCellMar>
      </w:tblPr>
      <w:tblGrid>
        <w:gridCol w:w="1798"/>
        <w:gridCol w:w="1902"/>
        <w:gridCol w:w="2100"/>
        <w:gridCol w:w="1897"/>
        <w:gridCol w:w="1663"/>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Criteria</w:t>
            </w:r>
          </w:p>
        </w:tc>
        <w:tc>
          <w:tcPr>
            <w:tcW w:w="19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Twilio</w:t>
            </w:r>
          </w:p>
        </w:tc>
        <w:tc>
          <w:tcPr>
            <w:tcW w:w="21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Telnyx</w:t>
            </w:r>
          </w:p>
        </w:tc>
        <w:tc>
          <w:tcPr>
            <w:tcW w:w="18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VoIP.ms</w:t>
            </w:r>
          </w:p>
        </w:tc>
        <w:tc>
          <w:tcPr>
            <w:tcW w:w="16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JMP.chat</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Type</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CPaaS (API-first)</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Full-stack infrastructure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Traditional SIP provider</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Privacy-focused XMPP/SIP bridge</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Outbound $/min</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$0.007–0.02</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~$0.005–0.013</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$0.01 (Premium) / $0.005 (Value)</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~$0.04/min (120 min incl in $4.99/mo)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US Inbound $/min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$0.0045</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~$0.003–0.005</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$0.009 (Premium)</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Included in plan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DID Cost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$1.00–2.00/mo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~$1.00/mo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$0.85/mo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$4.99/mo all-inclusive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Own private IP backbone</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Third-party carriers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Upstream SIP providers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Global Coverage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 countries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~140 countries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 Canada, some intl</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US/Canada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API Quality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(industry standard)</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Excellent (developer-friendly)</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Basic web portal + API</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XMPP bot commands</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E911 Support</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Encryption</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available</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 on private network</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 SRTP</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TLS to JMP server; unencrypted to PSTN</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Required</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(account verification)</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(KYC check)</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 sign up with Jabber ID only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Bitcoin Payment</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 (BTC, XMR, cash by mail)</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Source</w:t>
            </w:r>
          </w:p>
        </w:tc>
        <w:tc>
          <w:tcPr>
            <w:tcW w:w="19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21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8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w:t>
            </w:r>
          </w:p>
        </w:tc>
        <w:tc>
          <w:tcPr>
            <w:tcW w:w="16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(AGPLv3+, all software auditable)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Scale Suitability</w:t>
            </w:r>
          </w:p>
        </w:tc>
        <w:tc>
          <w:tcPr>
            <w:tcW w:w="19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21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Enterprise (millions)</w:t>
            </w:r>
          </w:p>
        </w:tc>
        <w:tc>
          <w:tcPr>
            <w:tcW w:w="18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SMB (thousands)</w:t>
            </w:r>
          </w:p>
        </w:tc>
        <w:tc>
          <w:tcPr>
            <w:tcW w:w="16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Individual/small community</w:t>
            </w:r>
          </w:p>
        </w:tc>
      </w:tr>
    </w:tbl>
    <w:p>
      <w:pPr>
        <w:pStyle w:val="Heading2"/>
        <w:rPr/>
      </w:pPr>
      <w:r>
        <w:rPr/>
        <w:t>9.5 Two-Tier Telephony + Standalone Burner App (v11.0 — Telnyx Mobile-Classified + Matrix E2EE)</w:t>
      </w:r>
    </w:p>
    <w:p>
      <w:pPr>
        <w:pStyle w:val="BodyText"/>
        <w:rPr/>
      </w:pPr>
      <w:r>
        <w:rPr/>
        <w:t>v11.0 replaces the v6.0 single unclassified Telnyx PSTN number with a streamlined telephony architecture: a Telnyx mobile-classified primary number for all outbound/inbound calling and SMS, automatic Matrix E2EE for MyPhone-to-MyPhone communication, and a standalone Burner app for disposable number management. The architecture is deliberately simple — the main phone number handles everything a normal phone number does, Matrix handles encrypted peer communication, and the Burner app is a completely separate application (like TextFree or Hushed on iPhone) that users open when they want to make calls or send texts from a disposable number.</w:t>
      </w:r>
    </w:p>
    <w:p>
      <w:pPr>
        <w:pStyle w:val="BodyText"/>
        <w:rPr/>
      </w:pPr>
      <w:r>
        <w:rPr/>
        <w:t>Building a carrier-integrated telephony stack (eSIM, MVNO/MVNE, VoLTE/IMS, PTCRB certification) was evaluated and explicitly rejected for v1 — it is too expensive ($500K–$1M+) and requires too much development work (12–18 months of IMS stack integration, carrier certification, and regulatory compliance) to complete in a reasonable timeframe. Carrier eSIM integration is deferred to v2 as a post-revenue upgrade.</w:t>
      </w:r>
    </w:p>
    <w:p>
      <w:pPr>
        <w:pStyle w:val="Heading3"/>
        <w:rPr/>
      </w:pPr>
      <w:r>
        <w:rPr/>
        <w:t>9.5.1 VoIP Number Classification Problem (v11.0 Design Driver)</w:t>
      </w:r>
    </w:p>
    <w:p>
      <w:pPr>
        <w:pStyle w:val="BodyText"/>
        <w:rPr/>
      </w:pPr>
      <w:r>
        <w:rPr/>
        <w:t>Investigation of the v6.0 Telnyx PSTN architecture revealed critical friction points that would undermine MyPhone as a primary phone replacement:</w:t>
      </w:r>
    </w:p>
    <w:p>
      <w:pPr>
        <w:pStyle w:val="BodyText"/>
        <w:rPr/>
      </w:pPr>
      <w:r>
        <w:rPr/>
        <w:t>SMS OTP / 2FA Rejections: Banking apps, fintech platforms, crypto exchanges, payment apps, dating apps, social media, and government portals frequently block VoIP-classified numbers for signup and verification. Common rejection: “Please enter a valid mobile number.” This is especially common when the number is newly provisioned, has no historical mobile carrier association, or is flagged as disposable/VoIP in CNAM databases.</w:t>
      </w:r>
    </w:p>
    <w:p>
      <w:pPr>
        <w:pStyle w:val="BodyText"/>
        <w:rPr/>
      </w:pPr>
      <w:r>
        <w:rPr/>
        <w:t>Short Code &amp; A2P Messaging: Many SMS short codes (5–6 digit numbers used by banks, Uber, etc.) fail to deliver to VoIP numbers or are filtered by A2P compliance systems that detect VoIP ranges.</w:t>
      </w:r>
    </w:p>
    <w:p>
      <w:pPr>
        <w:pStyle w:val="BodyText"/>
        <w:rPr/>
      </w:pPr>
      <w:r>
        <w:rPr/>
        <w:t>Carrier Trust Signals Missing: Traditional carriers provide invisible trust signals (SIM swap checks, line tenure history, carrier KYC linkage, fraud risk scoring) that VoIP numbers lack entirely. This triggers higher fraud risk flags, extra identity verification steps, and account holds on financial services.</w:t>
      </w:r>
    </w:p>
    <w:p>
      <w:pPr>
        <w:pStyle w:val="BodyText"/>
        <w:rPr/>
      </w:pPr>
      <w:r>
        <w:rPr/>
        <w:t>iMessage / RCS Incompatibility: RCS typically requires a carrier-backed number. iMessage may treat VoIP differently in certain regions. WhatsApp and Signal generally work but some numbers may fail automated verification if flagged.</w:t>
      </w:r>
    </w:p>
    <w:p>
      <w:pPr>
        <w:pStyle w:val="BodyText"/>
        <w:rPr/>
      </w:pPr>
      <w:r>
        <w:rPr/>
        <w:t>Emergency Services Limitations: SIP-based E911 requires manual address registration and may not auto-update location, route to non-local PSAPs, or integrate with GPS-based dispatch.</w:t>
      </w:r>
    </w:p>
    <w:p>
      <w:pPr>
        <w:pStyle w:val="BodyText"/>
        <w:rPr/>
      </w:pPr>
      <w:r>
        <w:rPr/>
        <w:t>Solution: Telnyx supports provisioning of mobile-classified numbers in many countries via regulatory compliance workflows. These numbers sit inside mobile numbering ranges and are treated as wireless in carrier databases, dramatically improving OTP acceptance, short-code delivery, and fintech trust scoring. E911 with dynamic location updates via Telnyx API resolves emergency services compliance.</w:t>
      </w:r>
    </w:p>
    <w:p>
      <w:pPr>
        <w:pStyle w:val="Heading3"/>
        <w:rPr/>
      </w:pPr>
      <w:r>
        <w:rPr/>
        <w:t>9.5.2 Why Carrier eSIM Was Rejected for v1</w:t>
      </w:r>
    </w:p>
    <w:p>
      <w:pPr>
        <w:pStyle w:val="BodyText"/>
        <w:rPr/>
      </w:pPr>
      <w:r>
        <w:rPr/>
        <w:t>Full carrier integration was evaluated and rejected for v1:</w:t>
      </w:r>
    </w:p>
    <w:p>
      <w:pPr>
        <w:pStyle w:val="BodyText"/>
        <w:rPr/>
      </w:pPr>
      <w:r>
        <w:rPr/>
        <w:t>Cost: MVNO/MVNE partnership requires $500K–$1M+ in carrier agreements, certification fees, and integration work. Direct carrier negotiation requires multi-million dollar minimum commitments.</w:t>
      </w:r>
    </w:p>
    <w:p>
      <w:pPr>
        <w:pStyle w:val="BodyText"/>
        <w:rPr/>
      </w:pPr>
      <w:r>
        <w:rPr/>
        <w:t>Development Time: Building or licensing a full IMS client stack (SIP over IMS, RTP media handling, SMS/MMS over IMS, carrier provisioning) adds 12–18 months. All US carriers (AT&amp;T, T-Mobile, Verizon) expect Android telephony framework or OEM-grade certified telephony stack — MyPhone’s Linux-based OS would require either AOSP telephony integration (headless) or a custom IMS implementation.</w:t>
      </w:r>
    </w:p>
    <w:p>
      <w:pPr>
        <w:pStyle w:val="BodyText"/>
        <w:rPr/>
      </w:pPr>
      <w:r>
        <w:rPr/>
        <w:t>Certification Burden: PTCRB certification, FCC device certification, carrier network approval, VoLTE interoperability testing, and E911 validation testing are required per carrier per region.</w:t>
      </w:r>
    </w:p>
    <w:p>
      <w:pPr>
        <w:pStyle w:val="BodyText"/>
        <w:rPr/>
      </w:pPr>
      <w:r>
        <w:rPr/>
        <w:t>Timeline Impact: Carrier onboarding alone takes 6–18 months (3–6 months via MVNE). This would push v1 ship date beyond the 20-month target.</w:t>
      </w:r>
    </w:p>
    <w:p>
      <w:pPr>
        <w:pStyle w:val="BodyText"/>
        <w:rPr/>
      </w:pPr>
      <w:r>
        <w:rPr/>
        <w:t>Conclusion: Telnyx mobile-classified numbers provide 80% of the carrier-grade experience at 5% of the cost and development time. Carrier eSIM integration is planned for v2 once revenue funds the investment (see Section 17: v2 Roadmap).</w:t>
      </w:r>
    </w:p>
    <w:p>
      <w:pPr>
        <w:pStyle w:val="Heading3"/>
        <w:rPr/>
      </w:pPr>
      <w:r>
        <w:rPr/>
        <w:t>9.5.3 Cost &amp; Capability Comparison</w:t>
      </w:r>
    </w:p>
    <w:p>
      <w:pPr>
        <w:pStyle w:val="BodyText"/>
        <w:rPr/>
      </w:pPr>
      <w:r>
        <w:rPr/>
        <w:t>The following comparison assumes realistic high-usage patterns: 800 voice minutes/month (50% inbound, 50% outbound), 800 SMS messages/month, Telnyx blended voice rate of $0.00775/min, SMS rate of $0.0075/message, number rental of $1.50/month, and E911 registration of $1.50/month. Data connectivity is not included in the Telnyx column (user provides via WiFi or companion hotspot).</w:t>
      </w:r>
    </w:p>
    <w:tbl>
      <w:tblPr>
        <w:tblW w:w="936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40"/>
        <w:gridCol w:w="2340"/>
        <w:gridCol w:w="2340"/>
        <w:gridCol w:w="2340"/>
      </w:tblGrid>
      <w:tr>
        <w:trPr/>
        <w:tc>
          <w:tcPr>
            <w:tcW w:w="2340" w:type="dxa"/>
            <w:tcBorders/>
          </w:tcPr>
          <w:p>
            <w:pPr>
              <w:pStyle w:val="Normal"/>
              <w:rPr/>
            </w:pPr>
            <w:r>
              <w:rPr>
                <w:b/>
                <w:sz w:val="18"/>
              </w:rPr>
              <w:t>Feature / Cost Metric</w:t>
            </w:r>
          </w:p>
        </w:tc>
        <w:tc>
          <w:tcPr>
            <w:tcW w:w="2340" w:type="dxa"/>
            <w:tcBorders/>
          </w:tcPr>
          <w:p>
            <w:pPr>
              <w:pStyle w:val="Normal"/>
              <w:rPr/>
            </w:pPr>
            <w:r>
              <w:rPr>
                <w:b/>
                <w:sz w:val="18"/>
              </w:rPr>
              <w:t>Telnyx Mobile-Classified</w:t>
            </w:r>
          </w:p>
        </w:tc>
        <w:tc>
          <w:tcPr>
            <w:tcW w:w="2340" w:type="dxa"/>
            <w:tcBorders/>
          </w:tcPr>
          <w:p>
            <w:pPr>
              <w:pStyle w:val="Normal"/>
              <w:rPr/>
            </w:pPr>
            <w:r>
              <w:rPr>
                <w:b/>
                <w:sz w:val="18"/>
              </w:rPr>
              <w:t>Carrier eSIM (MVNO)</w:t>
            </w:r>
          </w:p>
        </w:tc>
        <w:tc>
          <w:tcPr>
            <w:tcW w:w="2340" w:type="dxa"/>
            <w:tcBorders/>
          </w:tcPr>
          <w:p>
            <w:pPr>
              <w:pStyle w:val="Normal"/>
              <w:rPr/>
            </w:pPr>
            <w:r>
              <w:rPr>
                <w:b/>
                <w:sz w:val="18"/>
              </w:rPr>
              <w:t>Typical U.S. Carrier Plan</w:t>
            </w:r>
          </w:p>
        </w:tc>
      </w:tr>
      <w:tr>
        <w:trPr/>
        <w:tc>
          <w:tcPr>
            <w:tcW w:w="2340" w:type="dxa"/>
            <w:tcBorders/>
          </w:tcPr>
          <w:p>
            <w:pPr>
              <w:pStyle w:val="Normal"/>
              <w:rPr/>
            </w:pPr>
            <w:r>
              <w:rPr>
                <w:sz w:val="18"/>
              </w:rPr>
              <w:t>Voice Minutes (800 min)</w:t>
            </w:r>
          </w:p>
        </w:tc>
        <w:tc>
          <w:tcPr>
            <w:tcW w:w="2340" w:type="dxa"/>
            <w:tcBorders/>
          </w:tcPr>
          <w:p>
            <w:pPr>
              <w:pStyle w:val="Normal"/>
              <w:rPr/>
            </w:pPr>
            <w:r>
              <w:rPr>
                <w:sz w:val="18"/>
              </w:rPr>
              <w:t>~$6.20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SMS (800 msgs)</w:t>
            </w:r>
          </w:p>
        </w:tc>
        <w:tc>
          <w:tcPr>
            <w:tcW w:w="2340" w:type="dxa"/>
            <w:tcBorders/>
          </w:tcPr>
          <w:p>
            <w:pPr>
              <w:pStyle w:val="Normal"/>
              <w:rPr/>
            </w:pPr>
            <w:r>
              <w:rPr>
                <w:sz w:val="18"/>
              </w:rPr>
              <w:t>~$6.00 (metered)</w:t>
            </w:r>
          </w:p>
        </w:tc>
        <w:tc>
          <w:tcPr>
            <w:tcW w:w="2340" w:type="dxa"/>
            <w:tcBorders/>
          </w:tcPr>
          <w:p>
            <w:pPr>
              <w:pStyle w:val="Normal"/>
              <w:rPr/>
            </w:pPr>
            <w:r>
              <w:rPr>
                <w:sz w:val="18"/>
              </w:rPr>
              <w:t>Included unlimited</w:t>
            </w:r>
          </w:p>
        </w:tc>
        <w:tc>
          <w:tcPr>
            <w:tcW w:w="2340" w:type="dxa"/>
            <w:tcBorders/>
          </w:tcPr>
          <w:p>
            <w:pPr>
              <w:pStyle w:val="Normal"/>
              <w:rPr/>
            </w:pPr>
            <w:r>
              <w:rPr>
                <w:sz w:val="18"/>
              </w:rPr>
              <w:t>Included unlimited</w:t>
            </w:r>
          </w:p>
        </w:tc>
      </w:tr>
      <w:tr>
        <w:trPr/>
        <w:tc>
          <w:tcPr>
            <w:tcW w:w="2340" w:type="dxa"/>
            <w:tcBorders/>
          </w:tcPr>
          <w:p>
            <w:pPr>
              <w:pStyle w:val="Normal"/>
              <w:rPr/>
            </w:pPr>
            <w:r>
              <w:rPr>
                <w:sz w:val="18"/>
              </w:rPr>
              <w:t>Number Rental</w:t>
            </w:r>
          </w:p>
        </w:tc>
        <w:tc>
          <w:tcPr>
            <w:tcW w:w="2340" w:type="dxa"/>
            <w:tcBorders/>
          </w:tcPr>
          <w:p>
            <w:pPr>
              <w:pStyle w:val="Normal"/>
              <w:rPr/>
            </w:pPr>
            <w:r>
              <w:rPr>
                <w:sz w:val="18"/>
              </w:rPr>
              <w:t>~$1.50</w:t>
            </w:r>
          </w:p>
        </w:tc>
        <w:tc>
          <w:tcPr>
            <w:tcW w:w="2340" w:type="dxa"/>
            <w:tcBorders/>
          </w:tcPr>
          <w:p>
            <w:pPr>
              <w:pStyle w:val="Normal"/>
              <w:rPr/>
            </w:pPr>
            <w:r>
              <w:rPr>
                <w:sz w:val="18"/>
              </w:rPr>
              <w:t>Included</w:t>
            </w:r>
          </w:p>
        </w:tc>
        <w:tc>
          <w:tcPr>
            <w:tcW w:w="2340" w:type="dxa"/>
            <w:tcBorders/>
          </w:tcPr>
          <w:p>
            <w:pPr>
              <w:pStyle w:val="Normal"/>
              <w:rPr/>
            </w:pPr>
            <w:r>
              <w:rPr>
                <w:sz w:val="18"/>
              </w:rPr>
              <w:t>Included</w:t>
            </w:r>
          </w:p>
        </w:tc>
      </w:tr>
      <w:tr>
        <w:trPr/>
        <w:tc>
          <w:tcPr>
            <w:tcW w:w="2340" w:type="dxa"/>
            <w:tcBorders/>
          </w:tcPr>
          <w:p>
            <w:pPr>
              <w:pStyle w:val="Normal"/>
              <w:rPr/>
            </w:pPr>
            <w:r>
              <w:rPr>
                <w:sz w:val="18"/>
              </w:rPr>
              <w:t>E911 Support</w:t>
            </w:r>
          </w:p>
        </w:tc>
        <w:tc>
          <w:tcPr>
            <w:tcW w:w="2340" w:type="dxa"/>
            <w:tcBorders/>
          </w:tcPr>
          <w:p>
            <w:pPr>
              <w:pStyle w:val="Normal"/>
              <w:rPr/>
            </w:pPr>
            <w:r>
              <w:rPr>
                <w:sz w:val="18"/>
              </w:rPr>
              <w:t>~$1.50 (manual registration)</w:t>
            </w:r>
          </w:p>
        </w:tc>
        <w:tc>
          <w:tcPr>
            <w:tcW w:w="2340" w:type="dxa"/>
            <w:tcBorders/>
          </w:tcPr>
          <w:p>
            <w:pPr>
              <w:pStyle w:val="Normal"/>
              <w:rPr/>
            </w:pPr>
            <w:r>
              <w:rPr>
                <w:sz w:val="18"/>
              </w:rPr>
              <w:t>Native &amp; automatic</w:t>
            </w:r>
          </w:p>
        </w:tc>
        <w:tc>
          <w:tcPr>
            <w:tcW w:w="2340" w:type="dxa"/>
            <w:tcBorders/>
          </w:tcPr>
          <w:p>
            <w:pPr>
              <w:pStyle w:val="Normal"/>
              <w:rPr/>
            </w:pPr>
            <w:r>
              <w:rPr>
                <w:sz w:val="18"/>
              </w:rPr>
              <w:t>Native &amp; automatic</w:t>
            </w:r>
          </w:p>
        </w:tc>
      </w:tr>
      <w:tr>
        <w:trPr/>
        <w:tc>
          <w:tcPr>
            <w:tcW w:w="2340" w:type="dxa"/>
            <w:tcBorders/>
          </w:tcPr>
          <w:p>
            <w:pPr>
              <w:pStyle w:val="Normal"/>
              <w:rPr/>
            </w:pPr>
            <w:r>
              <w:rPr>
                <w:b/>
                <w:sz w:val="18"/>
              </w:rPr>
              <w:t>Total Monthly (Voice + SMS Only)</w:t>
            </w:r>
          </w:p>
        </w:tc>
        <w:tc>
          <w:tcPr>
            <w:tcW w:w="2340" w:type="dxa"/>
            <w:tcBorders/>
          </w:tcPr>
          <w:p>
            <w:pPr>
              <w:pStyle w:val="Normal"/>
              <w:rPr/>
            </w:pPr>
            <w:r>
              <w:rPr>
                <w:b/>
                <w:sz w:val="18"/>
              </w:rPr>
              <w:t>~$15.20</w:t>
            </w:r>
          </w:p>
        </w:tc>
        <w:tc>
          <w:tcPr>
            <w:tcW w:w="2340" w:type="dxa"/>
            <w:tcBorders/>
          </w:tcPr>
          <w:p>
            <w:pPr>
              <w:pStyle w:val="Normal"/>
              <w:rPr/>
            </w:pPr>
            <w:r>
              <w:rPr>
                <w:b/>
                <w:sz w:val="18"/>
              </w:rPr>
              <w:t>~$15–$25 wholesale</w:t>
            </w:r>
          </w:p>
        </w:tc>
        <w:tc>
          <w:tcPr>
            <w:tcW w:w="2340" w:type="dxa"/>
            <w:tcBorders/>
          </w:tcPr>
          <w:p>
            <w:pPr>
              <w:pStyle w:val="Normal"/>
              <w:rPr/>
            </w:pPr>
            <w:r>
              <w:rPr>
                <w:b/>
                <w:sz w:val="18"/>
              </w:rPr>
              <w:t>~$60–$90 retail bundled</w:t>
            </w:r>
          </w:p>
        </w:tc>
      </w:tr>
      <w:tr>
        <w:trPr/>
        <w:tc>
          <w:tcPr>
            <w:tcW w:w="2340" w:type="dxa"/>
            <w:tcBorders/>
          </w:tcPr>
          <w:p>
            <w:pPr>
              <w:pStyle w:val="Normal"/>
              <w:rPr/>
            </w:pPr>
            <w:r>
              <w:rPr>
                <w:sz w:val="18"/>
              </w:rPr>
              <w:t>Number Type</w:t>
            </w:r>
          </w:p>
        </w:tc>
        <w:tc>
          <w:tcPr>
            <w:tcW w:w="2340" w:type="dxa"/>
            <w:tcBorders/>
          </w:tcPr>
          <w:p>
            <w:pPr>
              <w:pStyle w:val="Normal"/>
              <w:rPr/>
            </w:pPr>
            <w:r>
              <w:rPr>
                <w:sz w:val="18"/>
              </w:rPr>
              <w:t>Mobile-classified if available</w:t>
            </w:r>
          </w:p>
        </w:tc>
        <w:tc>
          <w:tcPr>
            <w:tcW w:w="2340" w:type="dxa"/>
            <w:tcBorders/>
          </w:tcPr>
          <w:p>
            <w:pPr>
              <w:pStyle w:val="Normal"/>
              <w:rPr/>
            </w:pPr>
            <w:r>
              <w:rPr>
                <w:sz w:val="18"/>
              </w:rPr>
              <w:t>True carrier mobile</w:t>
            </w:r>
          </w:p>
        </w:tc>
        <w:tc>
          <w:tcPr>
            <w:tcW w:w="2340" w:type="dxa"/>
            <w:tcBorders/>
          </w:tcPr>
          <w:p>
            <w:pPr>
              <w:pStyle w:val="Normal"/>
              <w:rPr/>
            </w:pPr>
            <w:r>
              <w:rPr>
                <w:sz w:val="18"/>
              </w:rPr>
              <w:t>True carrier mobile</w:t>
            </w:r>
          </w:p>
        </w:tc>
      </w:tr>
      <w:tr>
        <w:trPr/>
        <w:tc>
          <w:tcPr>
            <w:tcW w:w="2340" w:type="dxa"/>
            <w:tcBorders/>
          </w:tcPr>
          <w:p>
            <w:pPr>
              <w:pStyle w:val="Normal"/>
              <w:rPr/>
            </w:pPr>
            <w:r>
              <w:rPr>
                <w:sz w:val="18"/>
              </w:rPr>
              <w:t>SMS Compatibility</w:t>
            </w:r>
          </w:p>
        </w:tc>
        <w:tc>
          <w:tcPr>
            <w:tcW w:w="2340" w:type="dxa"/>
            <w:tcBorders/>
          </w:tcPr>
          <w:p>
            <w:pPr>
              <w:pStyle w:val="Normal"/>
              <w:rPr/>
            </w:pPr>
            <w:r>
              <w:rPr>
                <w:sz w:val="18"/>
              </w:rPr>
              <w:t>Works, possible VoIP filtering</w:t>
            </w:r>
          </w:p>
        </w:tc>
        <w:tc>
          <w:tcPr>
            <w:tcW w:w="2340" w:type="dxa"/>
            <w:tcBorders/>
          </w:tcPr>
          <w:p>
            <w:pPr>
              <w:pStyle w:val="Normal"/>
              <w:rPr/>
            </w:pPr>
            <w:r>
              <w:rPr>
                <w:sz w:val="18"/>
              </w:rPr>
              <w:t>Full SMS/MMS</w:t>
            </w:r>
          </w:p>
        </w:tc>
        <w:tc>
          <w:tcPr>
            <w:tcW w:w="2340" w:type="dxa"/>
            <w:tcBorders/>
          </w:tcPr>
          <w:p>
            <w:pPr>
              <w:pStyle w:val="Normal"/>
              <w:rPr/>
            </w:pPr>
            <w:r>
              <w:rPr>
                <w:sz w:val="18"/>
              </w:rPr>
              <w:t>Full SMS/MMS</w:t>
            </w:r>
          </w:p>
        </w:tc>
      </w:tr>
      <w:tr>
        <w:trPr/>
        <w:tc>
          <w:tcPr>
            <w:tcW w:w="2340" w:type="dxa"/>
            <w:tcBorders/>
          </w:tcPr>
          <w:p>
            <w:pPr>
              <w:pStyle w:val="Normal"/>
              <w:rPr/>
            </w:pPr>
            <w:r>
              <w:rPr>
                <w:sz w:val="18"/>
              </w:rPr>
              <w:t>Short Code Support</w:t>
            </w:r>
          </w:p>
        </w:tc>
        <w:tc>
          <w:tcPr>
            <w:tcW w:w="2340" w:type="dxa"/>
            <w:tcBorders/>
          </w:tcPr>
          <w:p>
            <w:pPr>
              <w:pStyle w:val="Normal"/>
              <w:rPr/>
            </w:pPr>
            <w:r>
              <w:rPr>
                <w:sz w:val="18"/>
              </w:rPr>
              <w:t>Sometimes limited</w:t>
            </w:r>
          </w:p>
        </w:tc>
        <w:tc>
          <w:tcPr>
            <w:tcW w:w="2340" w:type="dxa"/>
            <w:tcBorders/>
          </w:tcPr>
          <w:p>
            <w:pPr>
              <w:pStyle w:val="Normal"/>
              <w:rPr/>
            </w:pPr>
            <w:r>
              <w:rPr>
                <w:sz w:val="18"/>
              </w:rPr>
              <w:t>Supported</w:t>
            </w:r>
          </w:p>
        </w:tc>
        <w:tc>
          <w:tcPr>
            <w:tcW w:w="2340" w:type="dxa"/>
            <w:tcBorders/>
          </w:tcPr>
          <w:p>
            <w:pPr>
              <w:pStyle w:val="Normal"/>
              <w:rPr/>
            </w:pPr>
            <w:r>
              <w:rPr>
                <w:sz w:val="18"/>
              </w:rPr>
              <w:t>Supported</w:t>
            </w:r>
          </w:p>
        </w:tc>
      </w:tr>
      <w:tr>
        <w:trPr/>
        <w:tc>
          <w:tcPr>
            <w:tcW w:w="2340" w:type="dxa"/>
            <w:tcBorders/>
          </w:tcPr>
          <w:p>
            <w:pPr>
              <w:pStyle w:val="Normal"/>
              <w:rPr/>
            </w:pPr>
            <w:r>
              <w:rPr>
                <w:sz w:val="18"/>
              </w:rPr>
              <w:t>Carrier Trust Score</w:t>
            </w:r>
          </w:p>
        </w:tc>
        <w:tc>
          <w:tcPr>
            <w:tcW w:w="2340" w:type="dxa"/>
            <w:tcBorders/>
          </w:tcPr>
          <w:p>
            <w:pPr>
              <w:pStyle w:val="Normal"/>
              <w:rPr/>
            </w:pPr>
            <w:r>
              <w:rPr>
                <w:sz w:val="18"/>
              </w:rPr>
              <w:t>Moderate (VoIP flagged risk)</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OTP / Verification Success</w:t>
            </w:r>
          </w:p>
        </w:tc>
        <w:tc>
          <w:tcPr>
            <w:tcW w:w="2340" w:type="dxa"/>
            <w:tcBorders/>
          </w:tcPr>
          <w:p>
            <w:pPr>
              <w:pStyle w:val="Normal"/>
              <w:rPr/>
            </w:pPr>
            <w:r>
              <w:rPr>
                <w:sz w:val="18"/>
              </w:rPr>
              <w:t>May fail on strict apps</w:t>
            </w:r>
          </w:p>
        </w:tc>
        <w:tc>
          <w:tcPr>
            <w:tcW w:w="2340" w:type="dxa"/>
            <w:tcBorders/>
          </w:tcPr>
          <w:p>
            <w:pPr>
              <w:pStyle w:val="Normal"/>
              <w:rPr/>
            </w:pPr>
            <w:r>
              <w:rPr>
                <w:sz w:val="18"/>
              </w:rPr>
              <w:t>High</w:t>
            </w:r>
          </w:p>
        </w:tc>
        <w:tc>
          <w:tcPr>
            <w:tcW w:w="2340" w:type="dxa"/>
            <w:tcBorders/>
          </w:tcPr>
          <w:p>
            <w:pPr>
              <w:pStyle w:val="Normal"/>
              <w:rPr/>
            </w:pPr>
            <w:r>
              <w:rPr>
                <w:sz w:val="18"/>
              </w:rPr>
              <w:t>High</w:t>
            </w:r>
          </w:p>
        </w:tc>
      </w:tr>
      <w:tr>
        <w:trPr/>
        <w:tc>
          <w:tcPr>
            <w:tcW w:w="2340" w:type="dxa"/>
            <w:tcBorders/>
          </w:tcPr>
          <w:p>
            <w:pPr>
              <w:pStyle w:val="Normal"/>
              <w:rPr/>
            </w:pPr>
            <w:r>
              <w:rPr>
                <w:sz w:val="18"/>
              </w:rPr>
              <w:t>Native VoLTE / RCS</w:t>
            </w:r>
          </w:p>
        </w:tc>
        <w:tc>
          <w:tcPr>
            <w:tcW w:w="2340" w:type="dxa"/>
            <w:tcBorders/>
          </w:tcPr>
          <w:p>
            <w:pPr>
              <w:pStyle w:val="Normal"/>
              <w:rPr/>
            </w:pPr>
            <w:r>
              <w:rPr>
                <w:sz w:val="18"/>
              </w:rPr>
              <w:t>Limited</w:t>
            </w:r>
          </w:p>
        </w:tc>
        <w:tc>
          <w:tcPr>
            <w:tcW w:w="2340" w:type="dxa"/>
            <w:tcBorders/>
          </w:tcPr>
          <w:p>
            <w:pPr>
              <w:pStyle w:val="Normal"/>
              <w:rPr/>
            </w:pPr>
            <w:r>
              <w:rPr>
                <w:sz w:val="18"/>
              </w:rPr>
              <w:t>Full</w:t>
            </w:r>
          </w:p>
        </w:tc>
        <w:tc>
          <w:tcPr>
            <w:tcW w:w="2340" w:type="dxa"/>
            <w:tcBorders/>
          </w:tcPr>
          <w:p>
            <w:pPr>
              <w:pStyle w:val="Normal"/>
              <w:rPr/>
            </w:pPr>
            <w:r>
              <w:rPr>
                <w:sz w:val="18"/>
              </w:rPr>
              <w:t>Full</w:t>
            </w:r>
          </w:p>
        </w:tc>
      </w:tr>
      <w:tr>
        <w:trPr/>
        <w:tc>
          <w:tcPr>
            <w:tcW w:w="2340" w:type="dxa"/>
            <w:tcBorders/>
          </w:tcPr>
          <w:p>
            <w:pPr>
              <w:pStyle w:val="Normal"/>
              <w:rPr/>
            </w:pPr>
            <w:r>
              <w:rPr>
                <w:sz w:val="18"/>
              </w:rPr>
              <w:t>Emergency Handling</w:t>
            </w:r>
          </w:p>
        </w:tc>
        <w:tc>
          <w:tcPr>
            <w:tcW w:w="2340" w:type="dxa"/>
            <w:tcBorders/>
          </w:tcPr>
          <w:p>
            <w:pPr>
              <w:pStyle w:val="Normal"/>
              <w:rPr/>
            </w:pPr>
            <w:r>
              <w:rPr>
                <w:sz w:val="18"/>
              </w:rPr>
              <w:t>Must register per number</w:t>
            </w:r>
          </w:p>
        </w:tc>
        <w:tc>
          <w:tcPr>
            <w:tcW w:w="2340" w:type="dxa"/>
            <w:tcBorders/>
          </w:tcPr>
          <w:p>
            <w:pPr>
              <w:pStyle w:val="Normal"/>
              <w:rPr/>
            </w:pPr>
            <w:r>
              <w:rPr>
                <w:sz w:val="18"/>
              </w:rPr>
              <w:t>Native via carrier</w:t>
            </w:r>
          </w:p>
        </w:tc>
        <w:tc>
          <w:tcPr>
            <w:tcW w:w="2340" w:type="dxa"/>
            <w:tcBorders/>
          </w:tcPr>
          <w:p>
            <w:pPr>
              <w:pStyle w:val="Normal"/>
              <w:rPr/>
            </w:pPr>
            <w:r>
              <w:rPr>
                <w:sz w:val="18"/>
              </w:rPr>
              <w:t>Native via carrier</w:t>
            </w:r>
          </w:p>
        </w:tc>
      </w:tr>
      <w:tr>
        <w:trPr/>
        <w:tc>
          <w:tcPr>
            <w:tcW w:w="2340" w:type="dxa"/>
            <w:tcBorders/>
          </w:tcPr>
          <w:p>
            <w:pPr>
              <w:pStyle w:val="Normal"/>
              <w:rPr/>
            </w:pPr>
            <w:r>
              <w:rPr>
                <w:sz w:val="18"/>
              </w:rPr>
              <w:t>Regulatory Compliance Burden</w:t>
            </w:r>
          </w:p>
        </w:tc>
        <w:tc>
          <w:tcPr>
            <w:tcW w:w="2340" w:type="dxa"/>
            <w:tcBorders/>
          </w:tcPr>
          <w:p>
            <w:pPr>
              <w:pStyle w:val="Normal"/>
              <w:rPr/>
            </w:pPr>
            <w:r>
              <w:rPr>
                <w:sz w:val="18"/>
              </w:rPr>
              <w:t>High (you manage VoIP E911)</w:t>
            </w:r>
          </w:p>
        </w:tc>
        <w:tc>
          <w:tcPr>
            <w:tcW w:w="2340" w:type="dxa"/>
            <w:tcBorders/>
          </w:tcPr>
          <w:p>
            <w:pPr>
              <w:pStyle w:val="Normal"/>
              <w:rPr/>
            </w:pPr>
            <w:r>
              <w:rPr>
                <w:sz w:val="18"/>
              </w:rPr>
              <w:t>Shared with MVNO</w:t>
            </w:r>
          </w:p>
        </w:tc>
        <w:tc>
          <w:tcPr>
            <w:tcW w:w="2340" w:type="dxa"/>
            <w:tcBorders/>
          </w:tcPr>
          <w:p>
            <w:pPr>
              <w:pStyle w:val="Normal"/>
              <w:rPr/>
            </w:pPr>
            <w:r>
              <w:rPr>
                <w:sz w:val="18"/>
              </w:rPr>
              <w:t>Carrier responsibility</w:t>
            </w:r>
          </w:p>
        </w:tc>
      </w:tr>
      <w:tr>
        <w:trPr/>
        <w:tc>
          <w:tcPr>
            <w:tcW w:w="2340" w:type="dxa"/>
            <w:tcBorders/>
          </w:tcPr>
          <w:p>
            <w:pPr>
              <w:pStyle w:val="Normal"/>
              <w:rPr/>
            </w:pPr>
            <w:r>
              <w:rPr>
                <w:sz w:val="18"/>
              </w:rPr>
              <w:t>Data Requirement</w:t>
            </w:r>
          </w:p>
        </w:tc>
        <w:tc>
          <w:tcPr>
            <w:tcW w:w="2340" w:type="dxa"/>
            <w:tcBorders/>
          </w:tcPr>
          <w:p>
            <w:pPr>
              <w:pStyle w:val="Normal"/>
              <w:rPr/>
            </w:pPr>
            <w:r>
              <w:rPr>
                <w:sz w:val="18"/>
              </w:rPr>
              <w:t>Separate (WiFi or hotspot)</w:t>
            </w:r>
          </w:p>
        </w:tc>
        <w:tc>
          <w:tcPr>
            <w:tcW w:w="2340" w:type="dxa"/>
            <w:tcBorders/>
          </w:tcPr>
          <w:p>
            <w:pPr>
              <w:pStyle w:val="Normal"/>
              <w:rPr/>
            </w:pPr>
            <w:r>
              <w:rPr>
                <w:sz w:val="18"/>
              </w:rPr>
              <w:t>Included in plan</w:t>
            </w:r>
          </w:p>
        </w:tc>
        <w:tc>
          <w:tcPr>
            <w:tcW w:w="2340" w:type="dxa"/>
            <w:tcBorders/>
          </w:tcPr>
          <w:p>
            <w:pPr>
              <w:pStyle w:val="Normal"/>
              <w:rPr/>
            </w:pPr>
            <w:r>
              <w:rPr>
                <w:sz w:val="18"/>
              </w:rPr>
              <w:t>Included in plan</w:t>
            </w:r>
          </w:p>
        </w:tc>
      </w:tr>
      <w:tr>
        <w:trPr/>
        <w:tc>
          <w:tcPr>
            <w:tcW w:w="2340" w:type="dxa"/>
            <w:tcBorders/>
          </w:tcPr>
          <w:p>
            <w:pPr>
              <w:pStyle w:val="Normal"/>
              <w:rPr/>
            </w:pPr>
            <w:r>
              <w:rPr>
                <w:sz w:val="18"/>
              </w:rPr>
              <w:t>Best Fit Use Case</w:t>
            </w:r>
          </w:p>
        </w:tc>
        <w:tc>
          <w:tcPr>
            <w:tcW w:w="2340" w:type="dxa"/>
            <w:tcBorders/>
          </w:tcPr>
          <w:p>
            <w:pPr>
              <w:pStyle w:val="Normal"/>
              <w:rPr/>
            </w:pPr>
            <w:r>
              <w:rPr>
                <w:sz w:val="18"/>
              </w:rPr>
              <w:t>Privacy / programmable identity</w:t>
            </w:r>
          </w:p>
        </w:tc>
        <w:tc>
          <w:tcPr>
            <w:tcW w:w="2340" w:type="dxa"/>
            <w:tcBorders/>
          </w:tcPr>
          <w:p>
            <w:pPr>
              <w:pStyle w:val="Normal"/>
              <w:rPr/>
            </w:pPr>
            <w:r>
              <w:rPr>
                <w:sz w:val="18"/>
              </w:rPr>
              <w:t>Primary mobile identity</w:t>
            </w:r>
          </w:p>
        </w:tc>
        <w:tc>
          <w:tcPr>
            <w:tcW w:w="2340" w:type="dxa"/>
            <w:tcBorders/>
          </w:tcPr>
          <w:p>
            <w:pPr>
              <w:pStyle w:val="Normal"/>
              <w:rPr/>
            </w:pPr>
            <w:r>
              <w:rPr>
                <w:sz w:val="18"/>
              </w:rPr>
              <w:t>General consumer</w:t>
            </w:r>
          </w:p>
        </w:tc>
      </w:tr>
    </w:tbl>
    <w:p>
      <w:pPr>
        <w:pStyle w:val="Heading3"/>
        <w:rPr/>
      </w:pPr>
      <w:r>
        <w:rPr/>
        <w:t>9.5.4 SIP Provider Selection: Telnyx</w:t>
      </w:r>
    </w:p>
    <w:p>
      <w:pPr>
        <w:pStyle w:val="BodyText"/>
        <w:rPr/>
      </w:pPr>
      <w:r>
        <w:rPr/>
        <w:t>The provider comparison from v6.0 is preserved. Telnyx is selected as the PSTN provider for both the primary mobile-classified number and Burner app numbers. Telnyx wins because: they own their network infrastructure (private IP backbone), lower pricing than Twilio (~30% cheaper), licensed carrier in 20+ countries with direct interconnects, TLS + SRTP encryption over private network, excellent API for programmatic number provisioning and rotation, E911 support with dynamic location updates via API, and critically, Telnyx supports mobile-classified number provisioning via regulatory workflows in supported countries. JMP.chat recommended in MyPhone documentation as alternative for privacy-maximizing users (no KYC, Bitcoin payment, open source).</w:t>
      </w:r>
    </w:p>
    <w:p>
      <w:pPr>
        <w:pStyle w:val="Heading3"/>
        <w:rPr/>
      </w:pPr>
      <w:r>
        <w:rPr/>
        <w:t>9.5.5 Primary Number Architecture (Tier 1 — Telnyx Mobile-Classified)</w:t>
      </w:r>
    </w:p>
    <w:p>
      <w:pPr>
        <w:pStyle w:val="BodyText"/>
        <w:rPr/>
      </w:pPr>
      <w:r>
        <w:rPr/>
        <w:t>The user’s primary phone number is a Telnyx mobile-classified number provisioned during MyPhone setup via Telnyx API from mobile numbering ranges. This is the main phone number — used for banking, fintech, government services, app signups, friends and family, and emergency calls. Call path: MyPhone → encrypted SIP (TLS + SRTP) → Telnyx private network → PSTN → recipient’s carrier → recipient.</w:t>
      </w:r>
    </w:p>
    <w:p>
      <w:pPr>
        <w:pStyle w:val="BodyText"/>
        <w:rPr/>
      </w:pPr>
      <w:r>
        <w:rPr/>
        <w:t>E911 with Dynamic Location: E911 is enabled on the primary number with dynamic location updates. The device pushes GPS coordinates to Telnyx E911 API periodically and on location change, ensuring emergency calls route to the correct local PSAP. Kari’s Law and Ray Baum’s Act compliance satisfied via dynamic dispatchable location. Limitation: SIP-based E911 is not identical to native carrier E911 (no cell tower triangulation fallback). GPS-only location may be less accurate indoors. This trade-off is transparently communicated to users. Native carrier E911 via eSIM is planned for v2.</w:t>
      </w:r>
    </w:p>
    <w:p>
      <w:pPr>
        <w:pStyle w:val="BodyText"/>
        <w:rPr/>
      </w:pPr>
      <w:r>
        <w:rPr/>
        <w:t>Mobile Number Classification: Telnyx mobile-classified numbers sit inside mobile numbering ranges and are treated as wireless in carrier databases. This provides improved SMS OTP compatibility, short-code delivery, and carrier-level trust scoring compared to standard VoIP DIDs. Availability depends on country-specific regulatory workflows — in countries where mobile classification is not available, standard Telnyx DID numbers are provisioned as fallback with clear user notification.</w:t>
      </w:r>
    </w:p>
    <w:p>
      <w:pPr>
        <w:pStyle w:val="Heading3"/>
        <w:rPr/>
      </w:pPr>
      <w:r>
        <w:rPr/>
        <w:t>9.5.6 MyPhone-to-MyPhone Communication (Tier 2 — Matrix E2EE)</w:t>
      </w:r>
    </w:p>
    <w:p>
      <w:pPr>
        <w:pStyle w:val="BodyText"/>
        <w:rPr/>
      </w:pPr>
      <w:r>
        <w:rPr/>
        <w:t>When both parties are MyPhone users, calls and messages automatically route via Matrix end-to-end encryption (Olm/Megolm). Zero PSTN exposure. No Telnyx involvement. No carrier metadata. Free, unlimited, private. This is the sovereign communication layer where MyPhone’s privacy differentiation lives. MyPhone-to-MyPhone detection uses privacy-preserving contact discovery. Users see a clear green lock icon indicating E2E encrypted communication.</w:t>
      </w:r>
    </w:p>
    <w:p>
      <w:pPr>
        <w:pStyle w:val="Heading3"/>
        <w:rPr/>
      </w:pPr>
      <w:r>
        <w:rPr/>
        <w:t>9.5.7 Burner App (Standalone Disposable Number Manager)</w:t>
      </w:r>
    </w:p>
    <w:p>
      <w:pPr>
        <w:pStyle w:val="BodyText"/>
        <w:rPr/>
      </w:pPr>
      <w:r>
        <w:rPr/>
        <w:t>The Burner app is a standalone application on MyPhone — completely separate from the primary phone number and dialer, similar to how TextFree or Hushed works on iPhone. Users open the Burner app when they want to make calls, send texts, or receive messages from a disposable number. The primary number and Burner app do not share any routing logic, call history, or contact integration. They are independent communication channels.</w:t>
      </w:r>
    </w:p>
    <w:p>
      <w:pPr>
        <w:pStyle w:val="BodyText"/>
        <w:rPr/>
      </w:pPr>
      <w:r>
        <w:rPr/>
        <w:t>How It Works: Users open the Burner app, provision a new Telnyx SIP number via API, and use it to make/receive calls and SMS directly from within the app. The Burner app has its own dialer, its own message inbox, and its own contact list. When the user is done with a number, they destroy it from within the app and provision a new one.</w:t>
      </w:r>
    </w:p>
    <w:p>
      <w:pPr>
        <w:pStyle w:val="BodyText"/>
        <w:rPr/>
      </w:pPr>
      <w:r>
        <w:rPr/>
        <w:t>Use Cases: Signing up for risky websites or apps. Marketplace transactions (Craigslist, Facebook Marketplace). Dating apps. One-time SMS verification. Temporary business listings. OSINT hygiene. Any interaction where the user does not want to expose their primary mobile-classified number.</w:t>
      </w:r>
    </w:p>
    <w:p>
      <w:pPr>
        <w:pStyle w:val="BodyText"/>
        <w:rPr/>
      </w:pPr>
      <w:r>
        <w:rPr/>
        <w:t>Abuse Prevention Safeguards: Maximum 3 active burner numbers per user (configurable). Maximum 5 number rotations per month. KYC-verified MyPhone account required (Socure binding prevents anonymous abuse). Telnyx A2P/10DLC compliance for US SMS. Usage monitoring for spam-pattern detection. Tiered access (basic plan: 1 burner; premium: 3 burners with higher rotation limits).</w:t>
      </w:r>
    </w:p>
    <w:p>
      <w:pPr>
        <w:pStyle w:val="BodyText"/>
        <w:rPr/>
      </w:pPr>
      <w:r>
        <w:rPr/>
        <w:t>Cost Structure: Each burner number incurs monthly DID rental (~$1/mo via Telnyx), per-minute voice charges, per-message SMS charges. Burner numbers are a paid feature tier, not included in base device cost. E911 is disabled on burner numbers — emergency calls should always be placed from the main dialer using the primary number.</w:t>
      </w:r>
    </w:p>
    <w:p>
      <w:pPr>
        <w:pStyle w:val="Heading3"/>
        <w:rPr/>
      </w:pPr>
      <w:r>
        <w:rPr/>
        <w:t>9.5.8 Encryption &amp; Privacy Indicators</w:t>
      </w:r>
    </w:p>
    <w:p>
      <w:pPr>
        <w:pStyle w:val="BodyText"/>
        <w:rPr/>
      </w:pPr>
      <w:r>
        <w:rPr/>
        <w:t>The MyPhone UI displays clear indicators during all calls and messages. Green lock icon: MyPhone-to-MyPhone call/message (E2E encrypted via Matrix, no carrier/Telnyx metadata). Yellow lock icon: call/message via primary Telnyx number (TLS+SRTP encrypted MyPhone→Telnyx; PSTN leg unencrypted; Telnyx has call metadata). The Burner app displays its own orange disposable icon within the app to indicate calls are via disposable Telnyx SIP.</w:t>
      </w:r>
    </w:p>
    <w:p>
      <w:pPr>
        <w:pStyle w:val="BodyText"/>
        <w:rPr/>
      </w:pPr>
      <w:r>
        <w:rPr/>
        <w:t>The UI explicitly communicates that these channels are not equally private. Matrix is sovereign. Primary number calls generate Telnyx metadata and traverse unencrypted PSTN on the far leg. Burner calls have the same encryption profile as primary but the number is disposable.</w:t>
      </w:r>
    </w:p>
    <w:p>
      <w:pPr>
        <w:pStyle w:val="Heading3"/>
        <w:rPr/>
      </w:pPr>
      <w:r>
        <w:rPr/>
        <w:t>9.5.9 Security Disclosure to Users</w:t>
      </w:r>
    </w:p>
    <w:p>
      <w:pPr>
        <w:pStyle w:val="BodyText"/>
        <w:rPr/>
      </w:pPr>
      <w:r>
        <w:rPr/>
        <w:t>Primary Number (Telnyx Mobile-Classified): MyPhone-to-Telnyx leg encrypted via TLS+SRTP over Telnyx private IP backbone. Telnyx-to-PSTN leg is unencrypted (standard telephony). Telnyx has call metadata. Subject to Telnyx lawful intercept compliance. Equivalent privacy to any standard phone call with better transport encryption than most carriers.</w:t>
      </w:r>
    </w:p>
    <w:p>
      <w:pPr>
        <w:pStyle w:val="BodyText"/>
        <w:rPr/>
      </w:pPr>
      <w:r>
        <w:rPr/>
        <w:t>MyPhone-to-MyPhone (Matrix E2EE): Calls are end-to-end encrypted. No PSTN or Telnyx involvement. Only Matrix server routing metadata exists (minimizable via federation). This is the most private channel.</w:t>
      </w:r>
    </w:p>
    <w:p>
      <w:pPr>
        <w:pStyle w:val="BodyText"/>
        <w:rPr/>
      </w:pPr>
      <w:r>
        <w:rPr/>
        <w:t>Burner App (Telnyx SIP): Same encryption profile as primary number calls. Number is disposable but not anonymous — tied to KYC-verified MyPhone account on the backend. Telnyx operates under lawful intercept compliance.</w:t>
      </w:r>
    </w:p>
    <w:p>
      <w:pPr>
        <w:pStyle w:val="Heading3"/>
        <w:rPr/>
      </w:pPr>
      <w:r>
        <w:rPr/>
        <w:t>9.5.10 Known Limitations &amp; Mitigations</w:t>
      </w:r>
    </w:p>
    <w:p>
      <w:pPr>
        <w:pStyle w:val="BodyText"/>
        <w:rPr/>
      </w:pPr>
      <w:r>
        <w:rPr/>
        <w:t>Despite mobile classification, some limitations of non-carrier telephony persist. Remaining SMS Delivery Gaps: some short codes and A2P systems may still filter mobile-classified Telnyx numbers; mitigation: number tenure builds trust over time. RCS Unavailable: RCS requires carrier-backed infrastructure; mitigation: WhatsApp, Signal, and Matrix cover encrypted messaging. No Native Carrier Fallback: if internet connectivity is lost, SIP calls cannot be placed; mitigation: companion WiFi hotspot device provides cellular data connectivity via a separate device (v11.0 has no on-device modem). Indoor E911 Accuracy: GPS-based E911 may be less accurate indoors than carrier-based triangulation; mitigation: dynamic location updates use best available position; WiFi-based positioning as supplementary signal. All limitations resolved by planned v2 carrier eSIM integration with discrete modem (see Section 17: v2 Roadmap).</w:t>
      </w:r>
    </w:p>
    <w:p>
      <w:pPr>
        <w:pStyle w:val="Heading3"/>
        <w:rPr/>
      </w:pPr>
      <w:r>
        <w:rPr/>
        <w:t>9.5.11 Companion WiFi Hotspot Devices (v11.0)</w:t>
      </w:r>
    </w:p>
    <w:p>
      <w:pPr>
        <w:pStyle w:val="BodyText"/>
        <w:rPr/>
      </w:pPr>
      <w:r>
        <w:rPr/>
        <w:t>Because MyPhone v11.0 has no on-device cellular modem (QCS8550 has no integrated baseband), users requiring mobile data connectivity outside of WiFi zones use a companion WiFi hotspot device. This small, portable device provides cellular data connectivity via its own baseband and SIM, enabling SIP calls and Matrix messaging anywhere with cellular coverage. The hotspot carries no MyPhone security data and serves only as a dumb internet pipe — the cellular baseband attack surface is isolated in a physically separate device that has no access to MyPhone’s SPU, OPTIGA, biometric templates, wallet keys, or seL4 compartments.</w:t>
      </w:r>
    </w:p>
    <w:p>
      <w:pPr>
        <w:pStyle w:val="Normal"/>
        <w:spacing w:before="0" w:after="120"/>
        <w:rPr/>
      </w:pPr>
      <w:r>
        <w:rPr>
          <w:rFonts w:eastAsia="Arial" w:cs="Arial"/>
          <w:b/>
          <w:bCs/>
          <w:sz w:val="22"/>
          <w:szCs w:val="22"/>
        </w:rPr>
        <w:t xml:space="preserve">Security Architecture: </w:t>
      </w:r>
      <w:r>
        <w:rPr>
          <w:rFonts w:eastAsia="Arial" w:cs="Arial"/>
          <w:sz w:val="22"/>
          <w:szCs w:val="22"/>
        </w:rPr>
        <w:t>The companion hotspot architecture provides a unique security property: the cellular modem and all carrier-facing firmware run on an entirely separate device. Carrier network → hotspot cellular modem → encrypted WiFi → MyPhone. Even a fully compromised hotspot baseband cannot access any data on MyPhone beyond observing encrypted WiFi traffic. This is architecturally similar to how high-security military communications devices isolate their radio components.</w:t>
      </w:r>
    </w:p>
    <w:p>
      <w:pPr>
        <w:pStyle w:val="Normal"/>
        <w:spacing w:before="120" w:after="120"/>
        <w:rPr/>
      </w:pPr>
      <w:r>
        <w:rPr>
          <w:rFonts w:eastAsia="Arial" w:cs="Arial"/>
          <w:b/>
          <w:bCs/>
          <w:sz w:val="22"/>
          <w:szCs w:val="22"/>
        </w:rPr>
        <w:t>Recommended Companion Hotspots:</w:t>
      </w:r>
    </w:p>
    <w:p>
      <w:pPr>
        <w:pStyle w:val="Normal"/>
        <w:spacing w:before="0" w:after="120"/>
        <w:rPr/>
      </w:pPr>
      <w:r>
        <w:rPr>
          <w:rFonts w:eastAsia="Arial" w:cs="Arial"/>
          <w:sz w:val="22"/>
          <w:szCs w:val="22"/>
        </w:rPr>
        <w:t>v11.0 recommends two companion hotspot devices optimized for different user profiles: the GlocalMe U3 for international travelers who need carrier-agnostic global connectivity, and the TP-Link M7350 for users who prefer local SIM flexibility and lower cost.</w:t>
      </w:r>
    </w:p>
    <w:tbl>
      <w:tblPr>
        <w:tblW w:w="9360" w:type="dxa"/>
        <w:jc w:val="start"/>
        <w:tblInd w:w="0" w:type="dxa"/>
        <w:tblLayout w:type="fixed"/>
        <w:tblCellMar>
          <w:top w:w="60" w:type="dxa"/>
          <w:start w:w="100" w:type="dxa"/>
          <w:bottom w:w="60" w:type="dxa"/>
          <w:end w:w="100" w:type="dxa"/>
        </w:tblCellMar>
      </w:tblPr>
      <w:tblGrid>
        <w:gridCol w:w="2799"/>
        <w:gridCol w:w="3281"/>
        <w:gridCol w:w="3280"/>
      </w:tblGrid>
      <w:tr>
        <w:trPr>
          <w:tblHeader w:val="true"/>
        </w:trPr>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Feature / Spec</w:t>
            </w:r>
          </w:p>
        </w:tc>
        <w:tc>
          <w:tcPr>
            <w:tcW w:w="32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GlocalMe U3</w:t>
            </w:r>
          </w:p>
        </w:tc>
        <w:tc>
          <w:tcPr>
            <w:tcW w:w="32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TP-Link M7350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Type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(virtual SIM) + optional nano-SIM slot</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Nano-SIM slot (unlocked, user-provided SIM)</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Price</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~$150</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~$40–60</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Dimensions</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~127 × 65 × 19 mm (~150g)</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~106 × 66 × 16 mm (~133g)</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Cellular Speed</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LTE Cat 4 (150 Mbps down / 50 Mbps up)</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WiFi</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802.11 b/g/n (2.4 GHz), up to 10 devices</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Battery</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3500 mAh (~12h standby, ~6h active use)</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2000 mAh (~8h active use), removable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Display</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1.44” color LCD (signal, battery, data)</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 TFT LCD (signal, battery, data)</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SIM Requirement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None required (CloudSIM); optional nano-SIM</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Nano-SIM required (user-provided)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Global Coverage</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140+ countries via CloudSIM; auto-connects to local carriers</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Wherever user’s SIM has coverage; unlocked for any carrier worldwide</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Data Cost</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~$9–12/GB (CloudSIM); ~$8.99/day NA pass; cheaper with local SIM in slot</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User’s local SIM plan pricing (e.g. T-Mobile 25GB $25/mo; AT&amp;T 50GB $55/mo)</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Privacy / Carrier Control</w:t>
            </w:r>
          </w:p>
        </w:tc>
        <w:tc>
          <w:tcPr>
            <w:tcW w:w="32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CloudSIM routing adds latency; GlocalMe platform manages carrier selection; less user control</w:t>
            </w:r>
          </w:p>
        </w:tc>
        <w:tc>
          <w:tcPr>
            <w:tcW w:w="3280"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Direct carrier connection; user has full control over SIM, carrier, and plan; lower latency</w:t>
            </w:r>
          </w:p>
        </w:tc>
      </w:tr>
      <w:tr>
        <w:trPr/>
        <w:tc>
          <w:tcPr>
            <w:tcW w:w="27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Best For</w:t>
            </w:r>
          </w:p>
        </w:tc>
        <w:tc>
          <w:tcPr>
            <w:tcW w:w="32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International travelers; users wanting zero-SIM-swap convenience across 140+ countries</w:t>
            </w:r>
          </w:p>
        </w:tc>
        <w:tc>
          <w:tcPr>
            <w:tcW w:w="32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Cost-conscious users; users wanting full carrier control; privacy-focused users preferring direct SIM</w:t>
            </w:r>
          </w:p>
        </w:tc>
      </w:tr>
    </w:tbl>
    <w:p>
      <w:pPr>
        <w:pStyle w:val="Normal"/>
        <w:spacing w:before="120" w:after="120"/>
        <w:rPr/>
      </w:pPr>
      <w:r>
        <w:rPr>
          <w:rFonts w:eastAsia="Arial" w:cs="Arial"/>
          <w:b/>
          <w:bCs/>
          <w:sz w:val="22"/>
          <w:szCs w:val="22"/>
        </w:rPr>
        <w:t xml:space="preserve">Recommendation: </w:t>
      </w:r>
      <w:r>
        <w:rPr>
          <w:rFonts w:eastAsia="Arial" w:cs="Arial"/>
          <w:sz w:val="22"/>
          <w:szCs w:val="22"/>
        </w:rPr>
        <w:t>For most MyPhone users in the US, Canada, or Mexico, the TP-Link M7350 with a local prepaid SIM offers the best balance of cost, performance, and privacy (direct carrier connection, no CloudSIM routing overhead). For frequent international travelers or users operating across multiple countries, the GlocalMe U3 provides unmatched convenience with automatic carrier switching in 140+ countries. Both devices are pocket-sized, fit in a bag or jacket pocket alongside MyPhone, and provide all-day battery life for SIP voice and data. Neither device stores any MyPhone security data — they are architecturally isolated as dumb internet pipes.</w:t>
      </w:r>
    </w:p>
    <w:p>
      <w:pPr>
        <w:pStyle w:val="Heading1"/>
        <w:spacing w:before="360" w:after="200"/>
        <w:rPr/>
      </w:pPr>
      <w:r>
        <w:rPr>
          <w:rFonts w:eastAsia="Arial" w:cs="Arial"/>
          <w:b/>
          <w:bCs/>
          <w:sz w:val="32"/>
          <w:szCs w:val="32"/>
        </w:rPr>
        <w:t>10. Phase 4: MyCryptoWallet — Quantum-Resilient Bitcoin Custody</w:t>
      </w:r>
    </w:p>
    <w:p>
      <w:pPr>
        <w:pStyle w:val="Normal"/>
        <w:spacing w:before="0" w:after="120"/>
        <w:rPr/>
      </w:pPr>
      <w:r>
        <w:rPr>
          <w:rFonts w:eastAsia="Arial" w:cs="Arial"/>
          <w:sz w:val="22"/>
          <w:szCs w:val="22"/>
        </w:rPr>
        <w:t>Timeline: Months 13–16 (parallel with Phase 3). Agents generate wallet engine, transaction logic, and UI; engineers verify cryptographic correctness, biometric flow, and theft-resistance properties.</w:t>
      </w:r>
    </w:p>
    <w:p>
      <w:pPr>
        <w:pStyle w:val="Normal"/>
        <w:spacing w:before="0" w:after="120"/>
        <w:rPr/>
      </w:pPr>
      <w:r>
        <w:rPr>
          <w:rFonts w:eastAsia="Arial" w:cs="Arial"/>
          <w:sz w:val="22"/>
          <w:szCs w:val="22"/>
        </w:rPr>
        <w:t>MyCryptoWallet is a vault-grade Bitcoin self-custody system built directly into MyPhone. It uses a Cold Vault / Hot Wallet (“savings and checking”) architecture with offline-first signing, post-quantum recovery paths, and three-factor biometric authentication to create a wallet that is both quantum-resilient and theft-proof. The Cold Vault’s public key is never exposed on-chain, making quantum key derivation impossible — not merely improbable.</w:t>
      </w:r>
    </w:p>
    <w:p>
      <w:pPr>
        <w:pStyle w:val="Heading2"/>
        <w:spacing w:before="280" w:after="160"/>
        <w:rPr/>
      </w:pPr>
      <w:r>
        <w:rPr>
          <w:rFonts w:eastAsia="Arial" w:cs="Arial"/>
          <w:b/>
          <w:bCs/>
          <w:sz w:val="28"/>
          <w:szCs w:val="28"/>
        </w:rPr>
        <w:t>10.1 Three-Factor Authentication Architecture (v11.0 — 3FA: Face + Fingerprint + Image Recognition)</w:t>
      </w:r>
    </w:p>
    <w:p>
      <w:pPr>
        <w:pStyle w:val="Normal"/>
        <w:spacing w:before="0" w:after="120"/>
        <w:rPr/>
      </w:pPr>
      <w:r>
        <w:rPr>
          <w:rFonts w:eastAsia="Arial" w:cs="Arial"/>
          <w:sz w:val="22"/>
          <w:szCs w:val="22"/>
        </w:rPr>
        <w:t>v11.0 introduces a full three-factor authentication (3FA) system that replaces the prior two-factor biometric+passcode model. MyPhone defaults to requiring all three factors for device unlock and requires all three for high-security operations (wallet transactions, factor policy changes) regardless of user settings. Users can optionally disable individual factors for general device unlock via device settings, but the device ships with full 3FA enabled.</w:t>
      </w:r>
    </w:p>
    <w:p>
      <w:pPr>
        <w:pStyle w:val="Normal"/>
        <w:spacing w:before="120" w:after="120"/>
        <w:rPr/>
      </w:pPr>
      <w:r>
        <w:rPr>
          <w:rFonts w:eastAsia="Arial" w:cs="Arial"/>
          <w:b/>
          <w:bCs/>
          <w:sz w:val="22"/>
          <w:szCs w:val="22"/>
        </w:rPr>
        <w:t>3FA Factor Summary:</w:t>
      </w:r>
    </w:p>
    <w:tbl>
      <w:tblPr>
        <w:tblW w:w="9360" w:type="dxa"/>
        <w:jc w:val="start"/>
        <w:tblInd w:w="0" w:type="dxa"/>
        <w:tblLayout w:type="fixed"/>
        <w:tblCellMar>
          <w:top w:w="60" w:type="dxa"/>
          <w:start w:w="100" w:type="dxa"/>
          <w:bottom w:w="60" w:type="dxa"/>
          <w:end w:w="100" w:type="dxa"/>
        </w:tblCellMar>
      </w:tblPr>
      <w:tblGrid>
        <w:gridCol w:w="2199"/>
        <w:gridCol w:w="2201"/>
        <w:gridCol w:w="2479"/>
        <w:gridCol w:w="2481"/>
      </w:tblGrid>
      <w:tr>
        <w:trPr>
          <w:tblHeader w:val="true"/>
        </w:trPr>
        <w:tc>
          <w:tcPr>
            <w:tcW w:w="21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Factor</w:t>
            </w:r>
          </w:p>
        </w:tc>
        <w:tc>
          <w:tcPr>
            <w:tcW w:w="220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Category</w:t>
            </w:r>
          </w:p>
        </w:tc>
        <w:tc>
          <w:tcPr>
            <w:tcW w:w="247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Hardware</w:t>
            </w:r>
          </w:p>
        </w:tc>
        <w:tc>
          <w:tcPr>
            <w:tcW w:w="248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Anti-Spoofing</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Face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3D depth-mapped front camera + IR</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Depth sensing defeats photos, videos, 2D masks</w:t>
            </w:r>
          </w:p>
        </w:tc>
      </w:tr>
      <w:tr>
        <w:trPr/>
        <w:tc>
          <w:tcPr>
            <w:tcW w:w="21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b/>
                <w:bCs/>
                <w:sz w:val="20"/>
                <w:szCs w:val="20"/>
              </w:rPr>
              <w:t>Fingerprint</w:t>
            </w:r>
          </w:p>
        </w:tc>
        <w:tc>
          <w:tcPr>
            <w:tcW w:w="220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Something you are</w:t>
            </w:r>
          </w:p>
        </w:tc>
        <w:tc>
          <w:tcPr>
            <w:tcW w:w="247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Qualcomm 3D Sonic Max under-display ultrasonic sensor (20×30mm)</w:t>
            </w:r>
          </w:p>
        </w:tc>
        <w:tc>
          <w:tcPr>
            <w:tcW w:w="2481"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sz w:val="20"/>
                <w:szCs w:val="20"/>
              </w:rPr>
              <w:t>Ultrasonic 3D skin structure detection defeats silicone/gelatin spoofs</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b/>
                <w:bCs/>
                <w:sz w:val="20"/>
                <w:szCs w:val="20"/>
              </w:rPr>
              <w:t>Image Recognition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Something you know</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Secure UI display (rendered via secure attention path)</w:t>
            </w:r>
          </w:p>
        </w:tc>
        <w:tc>
          <w:tcPr>
            <w:tcW w:w="2481" w:type="dxa"/>
            <w:tcBorders>
              <w:top w:val="single" w:sz="2" w:space="0" w:color="CCCCCC"/>
              <w:start w:val="single" w:sz="2" w:space="0" w:color="CCCCCC"/>
              <w:bottom w:val="single" w:sz="2" w:space="0" w:color="CCCCCC"/>
              <w:end w:val="single" w:sz="2" w:space="0" w:color="CCCCCC"/>
            </w:tcBorders>
          </w:tcPr>
          <w:p>
            <w:pPr>
              <w:pStyle w:val="Normal"/>
              <w:rPr/>
            </w:pPr>
            <w:r>
              <w:rPr>
                <w:sz w:val="20"/>
                <w:szCs w:val="20"/>
              </w:rPr>
              <w:t>~78 bits entropy; shoulder-surfing resistant; keylogger immune</w:t>
            </w:r>
          </w:p>
        </w:tc>
      </w:tr>
    </w:tbl>
    <w:p>
      <w:pPr>
        <w:pStyle w:val="Normal"/>
        <w:spacing w:before="120" w:after="120"/>
        <w:rPr/>
      </w:pPr>
      <w:r>
        <w:rPr>
          <w:rFonts w:eastAsia="Arial" w:cs="Arial"/>
          <w:b/>
          <w:bCs/>
          <w:sz w:val="22"/>
          <w:szCs w:val="22"/>
        </w:rPr>
        <w:t>3FA Authentication Flow:</w:t>
      </w:r>
    </w:p>
    <w:p>
      <w:pPr>
        <w:pStyle w:val="Normal"/>
        <w:spacing w:before="0" w:after="120"/>
        <w:rPr/>
      </w:pPr>
      <w:r>
        <w:rPr>
          <w:rFonts w:eastAsia="Arial" w:cs="Arial"/>
          <w:b/>
          <w:bCs/>
          <w:sz w:val="22"/>
          <w:szCs w:val="22"/>
        </w:rPr>
        <w:t xml:space="preserve">Step 1 — Face Recognition (automatic): </w:t>
      </w:r>
      <w:r>
        <w:rPr>
          <w:rFonts w:eastAsia="Arial" w:cs="Arial"/>
          <w:sz w:val="22"/>
          <w:szCs w:val="22"/>
        </w:rPr>
        <w:t>User picks up phone. Front camera activates immediately and begins 3D depth-mapped face scan. The seL4-isolated biometric ISP compartment performs anti-spoofing checks: IR reflectance analysis (detects printed photos/screens), depth mapping verification (detects 2D masks), micro-saccade detection (detects static images), and temporal consistency checks (multiple frames required). Extracted face template and liveness attestation are sent to SPU via cryptod. SPU compares against enrolled face template stored in SPU key store. If face match succeeds, Step 2 unlocks.</w:t>
      </w:r>
    </w:p>
    <w:p>
      <w:pPr>
        <w:pStyle w:val="Normal"/>
        <w:spacing w:before="0" w:after="120"/>
        <w:rPr/>
      </w:pPr>
      <w:r>
        <w:rPr>
          <w:rFonts w:eastAsia="Arial" w:cs="Arial"/>
          <w:b/>
          <w:bCs/>
          <w:sz w:val="22"/>
          <w:szCs w:val="22"/>
        </w:rPr>
        <w:t xml:space="preserve">Step 2 — Fingerprint Verification: </w:t>
      </w:r>
      <w:r>
        <w:rPr>
          <w:rFonts w:eastAsia="Arial" w:cs="Arial"/>
          <w:sz w:val="22"/>
          <w:szCs w:val="22"/>
        </w:rPr>
        <w:t>User touches anywhere on the lower half of the display. The Qualcomm 3D Sonic Max under-display ultrasonic fingerprint sensor captures a 3D fingerprint scan through the glass. Ultrasonic sensing detects subcutaneous skin structure (ridges, valleys, pores, sweat ducts at depth), defeating silicone molds, gelatin replicas, and 2D printed fingerprints that bypass capacitive or optical sensors. Fingerprint template is sent to SPU for matching against enrolled templates. If fingerprint match succeeds, Step 3 unlocks.</w:t>
      </w:r>
    </w:p>
    <w:p>
      <w:pPr>
        <w:pStyle w:val="Normal"/>
        <w:spacing w:before="0" w:after="120"/>
        <w:rPr/>
      </w:pPr>
      <w:r>
        <w:rPr>
          <w:rFonts w:eastAsia="Arial" w:cs="Arial"/>
          <w:b/>
          <w:bCs/>
          <w:sz w:val="22"/>
          <w:szCs w:val="22"/>
        </w:rPr>
        <w:t xml:space="preserve">Step 3 — Image Recognition Cognitive Challenge: </w:t>
      </w:r>
      <w:r>
        <w:rPr>
          <w:rFonts w:eastAsia="Arial" w:cs="Arial"/>
          <w:sz w:val="22"/>
          <w:szCs w:val="22"/>
        </w:rPr>
        <w:t>The secure attention mechanism displays 10 random images drawn from the master set of 1,000 curated images. The user identifies and selects whichever of their 10 pre-enrolled secret images appear in the displayed set (typically 3–4 will appear per round). The image challenge is rendered via the secure UI path (hardware-driven LED indicator active) to prevent spoofing by compromised Linux VM apps. For standard device unlock, one round is required. For high-security operations (sending cryptocurrency, changing factor policy, wallet operations), three sequential rounds are required with fresh random draws each round — yielding combined single-attempt attack resistance of approximately 1 in 9.26 million. Image set and user selections are stored exclusively in SPU key store.</w:t>
      </w:r>
    </w:p>
    <w:p>
      <w:pPr>
        <w:pStyle w:val="Normal"/>
        <w:spacing w:before="0" w:after="120"/>
        <w:rPr/>
      </w:pPr>
      <w:r>
        <w:rPr>
          <w:rFonts w:eastAsia="Arial" w:cs="Arial"/>
          <w:b/>
          <w:bCs/>
          <w:sz w:val="22"/>
          <w:szCs w:val="22"/>
        </w:rPr>
        <w:t xml:space="preserve">Step 4 — Cryptographic Attestation: </w:t>
      </w:r>
      <w:r>
        <w:rPr>
          <w:rFonts w:eastAsia="Arial" w:cs="Arial"/>
          <w:sz w:val="22"/>
          <w:szCs w:val="22"/>
        </w:rPr>
        <w:t>SPU combines all three factor match results to derive an authentication token. SPU signs an authentication attestation with timestamp, nonce, and factor bitmask (indicating which factors were verified). This attestation unlocks the specific capability requested. Attestations expire after 30 seconds. For wallet operations, the attestation must indicate all three factors verified (full 3FA) regardless of device-level factor policy.</w:t>
      </w:r>
    </w:p>
    <w:p>
      <w:pPr>
        <w:pStyle w:val="Normal"/>
        <w:spacing w:before="120" w:after="120"/>
        <w:rPr/>
      </w:pPr>
      <w:r>
        <w:rPr>
          <w:rFonts w:eastAsia="Arial" w:cs="Arial"/>
          <w:b/>
          <w:bCs/>
          <w:sz w:val="22"/>
          <w:szCs w:val="22"/>
        </w:rPr>
        <w:t>Image Recognition Security Analysis:</w:t>
      </w:r>
    </w:p>
    <w:p>
      <w:pPr>
        <w:pStyle w:val="Normal"/>
        <w:spacing w:before="0" w:after="120"/>
        <w:rPr/>
      </w:pPr>
      <w:r>
        <w:rPr>
          <w:rFonts w:eastAsia="Arial" w:cs="Arial"/>
          <w:sz w:val="22"/>
          <w:szCs w:val="22"/>
        </w:rPr>
        <w:t>The image recognition system replaces the traditional alphanumeric passcode with a recognition-based graphical authentication system. During enrollment, the user selects 10 secret images from a curated set of 1,000 diverse, visually distinct photographs stored in the SPU. At authentication, 10 images are drawn randomly from the full set of 1,000 and displayed; the user selects whichever of their secret images appear. The master selection space is C(1000,10) ≈ 2.63 × 10²³, providing approximately 78 bits of entropy — dramatically exceeding a 4–6 digit PIN (13–20 bits) or typical password (30–40 bits). Per-round guessing probability is approximately 1/210 (assuming 4 correct images shown among 10); three rounds yields approximately 1 in 9.26 million. Security properties: resistant to shoulder-surfing (different images shown each time), immune to keyloggers (no keyboard input), resistant to screenshot attacks (observing one screen reveals only a few secret images, not the full set of 10), and resistant to brute-force bots (rate limiting + multi-round challenge). Known weakness: set intersection attacks across multiple observed sessions can narrow the secret set; mitigated by rate-limiting authentication attempts and monitoring for repeated failures.</w:t>
      </w:r>
    </w:p>
    <w:p>
      <w:pPr>
        <w:pStyle w:val="Normal"/>
        <w:spacing w:before="120" w:after="120"/>
        <w:rPr/>
      </w:pPr>
      <w:r>
        <w:rPr>
          <w:rFonts w:eastAsia="Arial" w:cs="Arial"/>
          <w:b/>
          <w:bCs/>
          <w:sz w:val="22"/>
          <w:szCs w:val="22"/>
        </w:rPr>
        <w:t>Configurable Factor Policy:</w:t>
      </w:r>
    </w:p>
    <w:p>
      <w:pPr>
        <w:pStyle w:val="Normal"/>
        <w:spacing w:before="0" w:after="120"/>
        <w:rPr/>
      </w:pPr>
      <w:r>
        <w:rPr>
          <w:rFonts w:eastAsia="Arial" w:cs="Arial"/>
          <w:sz w:val="22"/>
          <w:szCs w:val="22"/>
        </w:rPr>
        <w:t>Users can individually disable any of the three factors for general device unlock via device settings. The device ships with all three factors enabled (full 3FA). Changing the factor policy itself requires full 3FA authentication. Regardless of user-configured factor policy, the following operations always require full 3FA: wallet transactions (sending cryptocurrency), Socure re-verification prompts, factor policy changes, device transfer authorization, and any operation that accesses SPU-stored keys. This ensures that even if a user disables face or fingerprint for convenience on device unlock, their funds and critical operations remain protected by the full three-factor chain.</w:t>
      </w:r>
    </w:p>
    <w:p>
      <w:pPr>
        <w:pStyle w:val="Heading2"/>
        <w:spacing w:before="280" w:after="160"/>
        <w:rPr/>
      </w:pPr>
      <w:r>
        <w:rPr>
          <w:rFonts w:eastAsia="Arial" w:cs="Arial"/>
          <w:b/>
          <w:bCs/>
          <w:sz w:val="28"/>
          <w:szCs w:val="28"/>
        </w:rPr>
        <w:t>10.2 Cold Vault / Hot Wallet Architecture (v11.0 — Savings and Checking)</w:t>
      </w:r>
    </w:p>
    <w:p>
      <w:pPr>
        <w:pStyle w:val="Normal"/>
        <w:spacing w:before="0" w:after="120"/>
        <w:rPr/>
      </w:pPr>
      <w:r>
        <w:rPr>
          <w:rFonts w:eastAsia="Arial" w:cs="Arial"/>
          <w:sz w:val="22"/>
          <w:szCs w:val="22"/>
        </w:rPr>
        <w:t>v11.0 replaces the vault-sweep two-transaction spend model with a fundamentally simpler Cold Vault / Hot Wallet architecture modeled on the familiar savings and checking account pattern. The core quantum-resilience insight is unchanged and well-established in the Bitcoin PQC research community: a quantum attacker running Shor’s algorithm needs the public key, not the address hash. Bitcoin addresses are HASH160(SHA256(pubkey)) — finding a public key from a hash requires breaking SHA-256 and RIPEMD-160, which Shor’s algorithm does not help with. Grover’s algorithm provides only a quadratic speedup against hash preimages, reducing 160-bit security to ~80-bit equivalent, which remains computationally infeasible. Therefore: if a public key is never exposed, the funds at that address are quantum-safe indefinitely — not probabilistically, but absolutely. The Cold Vault (“savings”) holds the bulk of user funds at hash-locked addresses whose public keys are never published on-chain. A quantum attacker sees only the address hash — useless for Shor’s algorithm. The Hot Wallet (“checking”) holds a small spending balance for daily transactions, loaded periodically from the Cold Vault. When the user spends from the Hot Wallet, the Hot Wallet’s public key is exposed on-chain — this is an accepted, bounded risk because only a small amount is at stake. This is dramatically simpler than v10’s vault-sweep model, which attempted to make every spend quantum-safe via a two-transaction race that relied on the probabilistic assumption that Shor’s algorithm execution time would exceed Bitcoin’s ~10-minute block confirmation time. The v11 model eliminates this race condition for the bulk of funds entirely: the Cold Vault’s public key is simply never exposed.</w:t>
      </w:r>
    </w:p>
    <w:p>
      <w:pPr>
        <w:pStyle w:val="Normal"/>
        <w:spacing w:before="0" w:after="120"/>
        <w:rPr/>
      </w:pPr>
      <w:r>
        <w:rPr>
          <w:rFonts w:eastAsia="Arial" w:cs="Arial"/>
          <w:b/>
          <w:bCs/>
          <w:sz w:val="22"/>
          <w:szCs w:val="22"/>
        </w:rPr>
        <w:t>Key Hierarchy (Deterministic):</w:t>
      </w:r>
    </w:p>
    <w:p>
      <w:pPr>
        <w:pStyle w:val="Normal"/>
        <w:spacing w:before="0" w:after="120"/>
        <w:rPr/>
      </w:pPr>
      <w:r>
        <w:rPr>
          <w:rFonts w:eastAsia="Arial" w:cs="Arial"/>
          <w:b/>
          <w:bCs/>
          <w:sz w:val="22"/>
          <w:szCs w:val="22"/>
        </w:rPr>
        <w:t xml:space="preserve">seed </w:t>
      </w:r>
      <w:r>
        <w:rPr>
          <w:rFonts w:eastAsia="Arial" w:cs="Arial"/>
          <w:sz w:val="22"/>
          <w:szCs w:val="22"/>
        </w:rPr>
        <w:t>(stored in SPU, never exported)</w:t>
      </w:r>
    </w:p>
    <w:p>
      <w:pPr>
        <w:pStyle w:val="Normal"/>
        <w:spacing w:before="0" w:after="120"/>
        <w:rPr/>
      </w:pPr>
      <w:r>
        <w:rPr>
          <w:rFonts w:eastAsia="Arial" w:cs="Arial"/>
          <w:b/>
          <w:bCs/>
          <w:sz w:val="22"/>
          <w:szCs w:val="22"/>
        </w:rPr>
        <w:t xml:space="preserve">├─ </w:t>
      </w:r>
      <w:r>
        <w:rPr>
          <w:rFonts w:eastAsia="Arial" w:cs="Arial"/>
          <w:b/>
          <w:bCs/>
          <w:sz w:val="22"/>
          <w:szCs w:val="22"/>
        </w:rPr>
        <w:t xml:space="preserve">cold_vault m/0/i </w:t>
      </w:r>
      <w:r>
        <w:rPr>
          <w:rFonts w:eastAsia="Arial" w:cs="Arial"/>
          <w:sz w:val="22"/>
          <w:szCs w:val="22"/>
        </w:rPr>
        <w:t>(long-term savings, hash-locked, public key never exposed on-chain)</w:t>
      </w:r>
    </w:p>
    <w:p>
      <w:pPr>
        <w:pStyle w:val="Normal"/>
        <w:spacing w:before="0" w:after="120"/>
        <w:rPr/>
      </w:pPr>
      <w:r>
        <w:rPr>
          <w:rFonts w:eastAsia="Arial" w:cs="Arial"/>
          <w:b/>
          <w:bCs/>
          <w:sz w:val="22"/>
          <w:szCs w:val="22"/>
        </w:rPr>
        <w:t xml:space="preserve">├─ </w:t>
      </w:r>
      <w:r>
        <w:rPr>
          <w:rFonts w:eastAsia="Arial" w:cs="Arial"/>
          <w:b/>
          <w:bCs/>
          <w:sz w:val="22"/>
          <w:szCs w:val="22"/>
        </w:rPr>
        <w:t xml:space="preserve">hot_wallet m/1/j </w:t>
      </w:r>
      <w:r>
        <w:rPr>
          <w:rFonts w:eastAsia="Arial" w:cs="Arial"/>
          <w:sz w:val="22"/>
          <w:szCs w:val="22"/>
        </w:rPr>
        <w:t>(spending checking account, small balance, public key exposed on spend)</w:t>
      </w:r>
    </w:p>
    <w:p>
      <w:pPr>
        <w:pStyle w:val="Normal"/>
        <w:spacing w:before="0" w:after="120"/>
        <w:rPr/>
      </w:pPr>
      <w:r>
        <w:rPr>
          <w:rFonts w:eastAsia="Arial" w:cs="Arial"/>
          <w:b/>
          <w:bCs/>
          <w:sz w:val="22"/>
          <w:szCs w:val="22"/>
        </w:rPr>
        <w:t xml:space="preserve">└─ </w:t>
      </w:r>
      <w:r>
        <w:rPr>
          <w:rFonts w:eastAsia="Arial" w:cs="Arial"/>
          <w:b/>
          <w:bCs/>
          <w:sz w:val="22"/>
          <w:szCs w:val="22"/>
        </w:rPr>
        <w:t xml:space="preserve">pq_branch m/2/k </w:t>
      </w:r>
      <w:r>
        <w:rPr>
          <w:rFonts w:eastAsia="Arial" w:cs="Arial"/>
          <w:sz w:val="22"/>
          <w:szCs w:val="22"/>
        </w:rPr>
        <w:t>(PQC recovery, stored in OPTIGA, off-chain authorization for emergency fund migration)</w:t>
      </w:r>
    </w:p>
    <w:p>
      <w:pPr>
        <w:pStyle w:val="Heading2"/>
        <w:spacing w:before="280" w:after="160"/>
        <w:rPr/>
      </w:pPr>
      <w:r>
        <w:rPr>
          <w:rFonts w:eastAsia="Arial" w:cs="Arial"/>
          <w:b/>
          <w:bCs/>
          <w:sz w:val="28"/>
          <w:szCs w:val="28"/>
        </w:rPr>
        <w:t>10.3 Cold-to-Hot Transfer Flow and Daily Spending</w:t>
      </w:r>
    </w:p>
    <w:tbl>
      <w:tblPr>
        <w:tblW w:w="9360" w:type="dxa"/>
        <w:jc w:val="start"/>
        <w:tblInd w:w="0" w:type="dxa"/>
        <w:tblLayout w:type="fixed"/>
        <w:tblCellMar>
          <w:top w:w="60" w:type="dxa"/>
          <w:start w:w="100" w:type="dxa"/>
          <w:bottom w:w="60" w:type="dxa"/>
          <w:end w:w="100" w:type="dxa"/>
        </w:tblCellMar>
      </w:tblPr>
      <w:tblGrid>
        <w:gridCol w:w="2398"/>
        <w:gridCol w:w="2399"/>
        <w:gridCol w:w="2163"/>
        <w:gridCol w:w="2400"/>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Stage</w:t>
            </w:r>
          </w:p>
        </w:tc>
        <w:tc>
          <w:tcPr>
            <w:tcW w:w="23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Public Key Exposed?</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Funds Still There?</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Window</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at rest in Cold Vault</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(hash only)</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Yes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Cold→Hot transfer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Cold key exposed (infrequent, RBF-defended)</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 minutes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Cold→Hot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Cold key exposed (infrequent, RBF-defended)</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(moved to Hot Wallet)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r>
        <w:trPr/>
        <w:tc>
          <w:tcPr>
            <w:tcW w:w="23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Hot Wallet spend in mempool</w:t>
            </w:r>
          </w:p>
        </w:tc>
        <w:tc>
          <w:tcPr>
            <w:tcW w:w="2399"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H_j exposed (accepted risk, small balance)</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Yes (briefly)</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Seconds</w:t>
            </w:r>
          </w:p>
        </w:tc>
      </w:tr>
      <w:tr>
        <w:trPr/>
        <w:tc>
          <w:tcPr>
            <w:tcW w:w="2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After Hot spend confirms</w:t>
            </w:r>
          </w:p>
        </w:tc>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H_j exposed (accepted risk, small balance)</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(at recipient)</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r>
    </w:tbl>
    <w:p>
      <w:pPr>
        <w:pStyle w:val="Normal"/>
        <w:spacing w:before="0" w:after="200"/>
        <w:rPr/>
      </w:pPr>
      <w:r>
        <w:rPr/>
      </w:r>
    </w:p>
    <w:p>
      <w:pPr>
        <w:pStyle w:val="Normal"/>
        <w:spacing w:before="0" w:after="120"/>
        <w:rPr/>
      </w:pPr>
      <w:r>
        <w:rPr>
          <w:rFonts w:eastAsia="Arial" w:cs="Arial"/>
          <w:sz w:val="22"/>
          <w:szCs w:val="22"/>
        </w:rPr>
        <w:t>The critical security property: the Cold Vault’s public key is exposed only during the infrequent Cold→Hot transfer — not during everyday spending. The ~10-minute confirmation window for that transfer is protected by RBF defense (see Section 10.7) and mempool monitoring. Day-to-day spending from the Hot Wallet exposes only the Hot Wallet key, with only a small balance at risk. This is analogous to carrying cash in a wallet while keeping savings in a bank vault: losing the wallet is inconvenient but not catastrophic. Explicit security assumption: the Cold→Hot transfer’s quantum resistance depends on Shor’s algorithm execution time against secp256k1 exceeding Bitcoin’s ~10-minute block confirmation time. Current estimates put quantum ECDSA breaking at hours to days on projected quantum hardware — a very safe assumption through 2050 and beyond. Additionally, all MyCryptoWallet Taproot spends use the script path exclusively (never the key path) to avoid revealing the internal Taproot public key, which would otherwise expose the key directly on-chain.</w:t>
      </w:r>
    </w:p>
    <w:p>
      <w:pPr>
        <w:pStyle w:val="Heading2"/>
        <w:spacing w:before="280" w:after="160"/>
        <w:rPr/>
      </w:pPr>
      <w:r>
        <w:rPr>
          <w:rFonts w:eastAsia="Arial" w:cs="Arial"/>
          <w:b/>
          <w:bCs/>
          <w:sz w:val="28"/>
          <w:szCs w:val="28"/>
        </w:rPr>
        <w:t>10.4 Cold Vault Script Template (v11.0 — Corrected)</w:t>
      </w:r>
    </w:p>
    <w:p>
      <w:pPr>
        <w:pStyle w:val="Normal"/>
        <w:spacing w:before="0" w:after="120"/>
        <w:rPr/>
      </w:pPr>
      <w:r>
        <w:rPr>
          <w:rFonts w:eastAsia="Arial" w:cs="Arial"/>
          <w:sz w:val="22"/>
          <w:szCs w:val="22"/>
        </w:rPr>
        <w:t>Each Cold Vault UTXO uses a Taproot script with two spend paths. All spends use the Taproot script path (never the key path) to avoid exposing the internal Taproot public key directly on-chain:</w:t>
      </w:r>
    </w:p>
    <w:p>
      <w:pPr>
        <w:pStyle w:val="Normal"/>
        <w:spacing w:before="0" w:after="120"/>
        <w:rPr/>
      </w:pPr>
      <w:r>
        <w:rPr>
          <w:rFonts w:eastAsia="Arial" w:cs="Arial"/>
          <w:b/>
          <w:bCs/>
          <w:sz w:val="22"/>
          <w:szCs w:val="22"/>
        </w:rPr>
        <w:t xml:space="preserve">Path A — Owner Spend: </w:t>
      </w:r>
      <w:r>
        <w:rPr>
          <w:rFonts w:eastAsia="Arial" w:cs="Arial"/>
          <w:sz w:val="22"/>
          <w:szCs w:val="22"/>
        </w:rPr>
        <w:t>HASH160(V_i) EQUALVERIFY CHECKSIG — Normal Cold→Hot transfer with vault key (classical ECDSA, SPU-signed). Used for periodic balance loading from savings to checking. Vault public key V_i is exposed only during this infrequent transaction.</w:t>
      </w:r>
    </w:p>
    <w:p>
      <w:pPr>
        <w:pStyle w:val="Normal"/>
        <w:spacing w:before="0" w:after="120"/>
        <w:rPr/>
      </w:pPr>
      <w:r>
        <w:rPr>
          <w:rFonts w:eastAsia="Arial" w:cs="Arial"/>
          <w:b/>
          <w:bCs/>
          <w:sz w:val="22"/>
          <w:szCs w:val="22"/>
        </w:rPr>
        <w:t xml:space="preserve">Path B — Delayed Recovery: </w:t>
      </w:r>
      <w:r>
        <w:rPr>
          <w:rFonts w:eastAsia="Arial" w:cs="Arial"/>
          <w:sz w:val="22"/>
          <w:szCs w:val="22"/>
        </w:rPr>
        <w:t>30-day CHECKSEQUENCEVERIFY + HASH160(R_k) EQUALVERIFY CHECKSIG — Timelocked recovery using a pre-committed classical recovery key R_k. The recovery key R_k is held inside the SPU and can only be released by PQC authorization from the OPTIGA TPM (ML-DSA-87 signature verification performed off-chain by the SPU). This corrects v10’s specification of PQ_PUBKEY CHECKSIG, which is not implementable because Bitcoin Script’s CHECKSIG opcode only supports ECDSA and Schnorr signatures — no PQC signature verification opcodes exist on the Bitcoin network. The v11 model achieves equivalent security: PQC keys in the OPTIGA authorize the SPU to use the pre-committed classical recovery key, and on-chain verification remains standard Bitcoin Script. A future Bitcoin soft fork adding PQC opcodes would enable direct on-chain PQC verification, at which point Path B can be upgraded.</w:t>
      </w:r>
    </w:p>
    <w:p>
      <w:pPr>
        <w:pStyle w:val="Heading2"/>
        <w:spacing w:before="280" w:after="160"/>
        <w:rPr/>
      </w:pPr>
      <w:r>
        <w:rPr>
          <w:rFonts w:eastAsia="Arial" w:cs="Arial"/>
          <w:b/>
          <w:bCs/>
          <w:sz w:val="28"/>
          <w:szCs w:val="28"/>
        </w:rPr>
        <w:t>10.5 Post-Quantum Recovery Layer (v11.0)</w:t>
      </w:r>
    </w:p>
    <w:p>
      <w:pPr>
        <w:pStyle w:val="Normal"/>
        <w:spacing w:before="0" w:after="120"/>
        <w:rPr/>
      </w:pPr>
      <w:r>
        <w:rPr>
          <w:rFonts w:eastAsia="Arial" w:cs="Arial"/>
          <w:sz w:val="22"/>
          <w:szCs w:val="22"/>
        </w:rPr>
        <w:t>PQC standardization: v7.0 uses NIST final names throughout. ML-KEM-1024 + ML-DSA-87 for primary PQC operations. SPHINCS+-256f (hash-based, conservative assumptions) for long-term recovery keys. All PQC operations execute on the Infineon OPTIGA TPM, which supports firmware-updatable algorithm suites for future agility (e.g., if NIST revises ML-KEM parameters).</w:t>
      </w:r>
    </w:p>
    <w:p>
      <w:pPr>
        <w:pStyle w:val="Normal"/>
        <w:spacing w:before="0" w:after="120"/>
        <w:rPr/>
      </w:pPr>
      <w:r>
        <w:rPr>
          <w:rFonts w:eastAsia="Arial" w:cs="Arial"/>
          <w:sz w:val="22"/>
          <w:szCs w:val="22"/>
        </w:rPr>
        <w:t>Hybrid classical+PQC for all TLS: X25519+ML-KEM-768 for key exchange, Ed25519+ML-DSA-65 for signatures.</w:t>
      </w:r>
    </w:p>
    <w:p>
      <w:pPr>
        <w:pStyle w:val="Heading2"/>
        <w:spacing w:before="280" w:after="160"/>
        <w:rPr/>
      </w:pPr>
      <w:r>
        <w:rPr>
          <w:rFonts w:eastAsia="Arial" w:cs="Arial"/>
          <w:b/>
          <w:bCs/>
          <w:sz w:val="28"/>
          <w:szCs w:val="28"/>
        </w:rPr>
        <w:t>10.6 Social Recovery (v11.0)</w:t>
      </w:r>
    </w:p>
    <w:p>
      <w:pPr>
        <w:pStyle w:val="Normal"/>
        <w:spacing w:before="0" w:after="120"/>
        <w:rPr/>
      </w:pPr>
      <w:r>
        <w:rPr>
          <w:rFonts w:eastAsia="Arial" w:cs="Arial"/>
          <w:b/>
          <w:bCs/>
          <w:sz w:val="22"/>
          <w:szCs w:val="22"/>
        </w:rPr>
        <w:t xml:space="preserve">Configuration: </w:t>
      </w:r>
      <w:r>
        <w:rPr>
          <w:rFonts w:eastAsia="Arial" w:cs="Arial"/>
          <w:sz w:val="22"/>
          <w:szCs w:val="22"/>
        </w:rPr>
        <w:t>User splits a recovery secret into N shares (default 3-of-5) during wallet setup.</w:t>
      </w:r>
    </w:p>
    <w:p>
      <w:pPr>
        <w:pStyle w:val="Normal"/>
        <w:spacing w:before="0" w:after="120"/>
        <w:rPr/>
      </w:pPr>
      <w:r>
        <w:rPr>
          <w:rFonts w:eastAsia="Arial" w:cs="Arial"/>
          <w:b/>
          <w:bCs/>
          <w:sz w:val="22"/>
          <w:szCs w:val="22"/>
        </w:rPr>
        <w:t xml:space="preserve">Share Distribution: </w:t>
      </w:r>
      <w:r>
        <w:rPr>
          <w:rFonts w:eastAsia="Arial" w:cs="Arial"/>
          <w:sz w:val="22"/>
          <w:szCs w:val="22"/>
        </w:rPr>
        <w:t>Shares exported via QR code to trusted parties (family, attorney, safety deposit box). Each share is additionally encrypted with the recipient’s PQC public key (ML-KEM-1024).</w:t>
      </w:r>
    </w:p>
    <w:p>
      <w:pPr>
        <w:pStyle w:val="Normal"/>
        <w:spacing w:before="0" w:after="120"/>
        <w:rPr/>
      </w:pPr>
      <w:r>
        <w:rPr>
          <w:rFonts w:eastAsia="Arial" w:cs="Arial"/>
          <w:b/>
          <w:bCs/>
          <w:sz w:val="22"/>
          <w:szCs w:val="22"/>
        </w:rPr>
        <w:t xml:space="preserve">Recovery: </w:t>
      </w:r>
      <w:r>
        <w:rPr>
          <w:rFonts w:eastAsia="Arial" w:cs="Arial"/>
          <w:sz w:val="22"/>
          <w:szCs w:val="22"/>
        </w:rPr>
        <w:t>3 of 5 shares reconstruct the recovery secret, which combined with a 90-day timelock, allows fund migration to a new wallet. This requires no biometric — it is the emergency bypass for biometric failure.</w:t>
      </w:r>
    </w:p>
    <w:p>
      <w:pPr>
        <w:pStyle w:val="Normal"/>
        <w:spacing w:before="0" w:after="120"/>
        <w:rPr/>
      </w:pPr>
      <w:r>
        <w:rPr>
          <w:rFonts w:eastAsia="Arial" w:cs="Arial"/>
          <w:b/>
          <w:bCs/>
          <w:sz w:val="22"/>
          <w:szCs w:val="22"/>
        </w:rPr>
        <w:t xml:space="preserve">Security: </w:t>
      </w:r>
      <w:r>
        <w:rPr>
          <w:rFonts w:eastAsia="Arial" w:cs="Arial"/>
          <w:sz w:val="22"/>
          <w:szCs w:val="22"/>
        </w:rPr>
        <w:t>No single share holder can recover funds. The 90-day timelock provides ample warning to the legitimate owner. All share operations are PQC-protected.</w:t>
      </w:r>
    </w:p>
    <w:p>
      <w:pPr>
        <w:pStyle w:val="Heading2"/>
        <w:spacing w:before="280" w:after="160"/>
        <w:rPr/>
      </w:pPr>
      <w:r>
        <w:rPr>
          <w:rFonts w:eastAsia="Arial" w:cs="Arial"/>
          <w:b/>
          <w:bCs/>
          <w:sz w:val="28"/>
          <w:szCs w:val="28"/>
        </w:rPr>
        <w:t>10.7 Mempool Monitoring and RBF Defense (v11.0)</w:t>
      </w:r>
    </w:p>
    <w:p>
      <w:pPr>
        <w:pStyle w:val="Normal"/>
        <w:spacing w:before="0" w:after="120"/>
        <w:rPr/>
      </w:pPr>
      <w:r>
        <w:rPr>
          <w:rFonts w:eastAsia="Arial" w:cs="Arial"/>
          <w:sz w:val="22"/>
          <w:szCs w:val="22"/>
        </w:rPr>
        <w:t>When in Relay Mode (online), the wallet monitors the mempool for competing spends against its Cold Vault UTXOs during Cold→Hot transfers. If a suspicious competing transaction is detected — indicating a potential quantum race attack or key compromise — the wallet immediately broadcasts a Replace-By-Fee (RBF) replacement transaction with a higher fee to the same Hot Wallet destination. RBF is a standard Bitcoin protocol feature (BIP 125) that allows an unconfirmed transaction to be replaced by a new version with a higher fee. This is a practical, zero-cost (beyond the fee differential) race-condition defense: even if a quantum attacker derives the Cold Vault private key and broadcasts a competing transaction, the wallet can outbid the attacker by increasing the fee. The wallet additionally triggers an emergency alert and, if re-authenticated via full 3FA, can initiate an emergency sweep of all remaining Cold Vault funds to fresh addresses. Mempool monitoring limitations: it only works if the wallet’s node sees the competing transaction before miners include it. Miners running private mempools or cooperating with attackers could circumvent detection. This is defense-in-depth, not a primary security guarantee — the primary guarantee is that the Cold Vault public key is almost never exposed in the first place.</w:t>
      </w:r>
    </w:p>
    <w:p>
      <w:pPr>
        <w:pStyle w:val="Heading2"/>
        <w:spacing w:before="280" w:after="160"/>
        <w:rPr/>
      </w:pPr>
      <w:r>
        <w:rPr>
          <w:rFonts w:eastAsia="Arial" w:cs="Arial"/>
          <w:b/>
          <w:bCs/>
          <w:sz w:val="28"/>
          <w:szCs w:val="28"/>
        </w:rPr>
        <w:t>10.8 Operating Modes</w:t>
      </w:r>
    </w:p>
    <w:tbl>
      <w:tblPr>
        <w:tblW w:w="9360" w:type="dxa"/>
        <w:jc w:val="start"/>
        <w:tblInd w:w="0" w:type="dxa"/>
        <w:tblLayout w:type="fixed"/>
        <w:tblCellMar>
          <w:top w:w="60" w:type="dxa"/>
          <w:start w:w="100" w:type="dxa"/>
          <w:bottom w:w="60" w:type="dxa"/>
          <w:end w:w="100" w:type="dxa"/>
        </w:tblCellMar>
      </w:tblPr>
      <w:tblGrid>
        <w:gridCol w:w="2000"/>
        <w:gridCol w:w="1597"/>
        <w:gridCol w:w="3203"/>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Mode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Radios</w:t>
            </w:r>
          </w:p>
        </w:tc>
        <w:tc>
          <w:tcPr>
            <w:tcW w:w="32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Function</w:t>
            </w:r>
          </w:p>
        </w:tc>
        <w:tc>
          <w:tcPr>
            <w:tcW w:w="25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Use Case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Vault Mode (Cold)</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off</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Prepare Cold→Hot transfers, manage keys, view balances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Loading checking from savings, managing Cold Vault</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Relay Mode (Online)</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 on</w:t>
            </w:r>
          </w:p>
        </w:tc>
        <w:tc>
          <w:tcPr>
            <w:tcW w:w="32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Broadcast Cold→Hot transfers, spend from Hot Wallet, monitor mempool, receive funds</w:t>
            </w:r>
          </w:p>
        </w:tc>
        <w:tc>
          <w:tcPr>
            <w:tcW w:w="25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Daily spending from Hot Wallet, receiving payments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Recovery Mode</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Configurable</w:t>
            </w:r>
          </w:p>
        </w:tc>
        <w:tc>
          <w:tcPr>
            <w:tcW w:w="32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PQ sweep after timelock expiry OR social recovery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Key loss, ECC compromise, owner incapacitation</w:t>
            </w:r>
          </w:p>
        </w:tc>
      </w:tr>
    </w:tbl>
    <w:p>
      <w:pPr>
        <w:pStyle w:val="Normal"/>
        <w:rPr/>
      </w:pPr>
      <w:r>
        <w:rPr/>
      </w:r>
      <w:r>
        <w:br w:type="page"/>
      </w:r>
    </w:p>
    <w:p>
      <w:pPr>
        <w:pStyle w:val="Heading1"/>
        <w:spacing w:before="0" w:after="200"/>
        <w:rPr/>
      </w:pPr>
      <w:r>
        <w:rPr>
          <w:rFonts w:eastAsia="Arial" w:cs="Arial"/>
          <w:b/>
          <w:bCs/>
          <w:sz w:val="32"/>
          <w:szCs w:val="32"/>
        </w:rPr>
        <w:t>11. Socure KYC/AML Device Binding Specification (v11.0)</w:t>
      </w:r>
    </w:p>
    <w:p>
      <w:pPr>
        <w:pStyle w:val="Normal"/>
        <w:spacing w:before="0" w:after="120"/>
        <w:rPr/>
      </w:pPr>
      <w:r>
        <w:rPr>
          <w:rFonts w:eastAsia="Arial" w:cs="Arial"/>
          <w:sz w:val="22"/>
          <w:szCs w:val="22"/>
        </w:rPr>
        <w:t>v11.0 preserves the mandatory KYC/AML verification flow that cryptographically binds each MyPhone device to the identity-verified purchaser. Only the person who passed Socure’s Predictive DocV + liveness check on the MyPhone website can activate the physical device. The biometric is the bridge between the purchase moment and the activation moment.</w:t>
      </w:r>
    </w:p>
    <w:p>
      <w:pPr>
        <w:pStyle w:val="Heading2"/>
        <w:spacing w:before="280" w:after="160"/>
        <w:rPr/>
      </w:pPr>
      <w:r>
        <w:rPr>
          <w:rFonts w:eastAsia="Arial" w:cs="Arial"/>
          <w:b/>
          <w:bCs/>
          <w:sz w:val="28"/>
          <w:szCs w:val="28"/>
        </w:rPr>
        <w:t>11.1 Design Rationale</w:t>
      </w:r>
    </w:p>
    <w:p>
      <w:pPr>
        <w:pStyle w:val="Normal"/>
        <w:spacing w:before="0" w:after="120"/>
        <w:rPr/>
      </w:pPr>
      <w:r>
        <w:rPr>
          <w:rFonts w:eastAsia="Arial" w:cs="Arial"/>
          <w:sz w:val="22"/>
          <w:szCs w:val="22"/>
        </w:rPr>
        <w:t>The core problem: the person who passed Socure’s Predictive DocV + liveness check on the website must be provably the same person holding the device at first boot. Passwords and tokens can be shared; biometrics cannot. Socure has DocV SDKs for iOS and Android (plus a web SDK), enabling server-side biometric comparison between the original KYC face template and a live selfie captured on the device’s camera via their Selfie Reverification feature.</w:t>
      </w:r>
    </w:p>
    <w:p>
      <w:pPr>
        <w:pStyle w:val="Heading2"/>
        <w:spacing w:before="280" w:after="160"/>
        <w:rPr/>
      </w:pPr>
      <w:r>
        <w:rPr>
          <w:rFonts w:eastAsia="Arial" w:cs="Arial"/>
          <w:b/>
          <w:bCs/>
          <w:sz w:val="28"/>
          <w:szCs w:val="28"/>
        </w:rPr>
        <w:t>11.2 Purchase-Time KYC Flow (Website)</w:t>
      </w:r>
    </w:p>
    <w:p>
      <w:pPr>
        <w:pStyle w:val="Normal"/>
        <w:spacing w:before="0" w:after="120"/>
        <w:rPr/>
      </w:pPr>
      <w:r>
        <w:rPr>
          <w:rFonts w:eastAsia="Arial" w:cs="Arial"/>
          <w:sz w:val="22"/>
          <w:szCs w:val="22"/>
        </w:rPr>
        <w:t>During website purchase, the buyer goes through Socure’s full KYC flow via Predictive DocV: document verification, NIST PAD Level 2 liveness check, and facial biometric capture analyzing 80+ facial landmarks. Socure stores a consumer profile in the ID+ platform with a biometric template and returns a referenceId plus a verification status. This is the source of truth.</w:t>
      </w:r>
    </w:p>
    <w:p>
      <w:pPr>
        <w:pStyle w:val="Heading2"/>
        <w:spacing w:before="280" w:after="160"/>
        <w:rPr/>
      </w:pPr>
      <w:r>
        <w:rPr>
          <w:rFonts w:eastAsia="Arial" w:cs="Arial"/>
          <w:b/>
          <w:bCs/>
          <w:sz w:val="28"/>
          <w:szCs w:val="28"/>
        </w:rPr>
        <w:t>11.3 Device Provisioning Record</w:t>
      </w:r>
    </w:p>
    <w:p>
      <w:pPr>
        <w:pStyle w:val="Normal"/>
        <w:spacing w:before="0" w:after="120"/>
        <w:rPr/>
      </w:pPr>
      <w:r>
        <w:rPr>
          <w:rFonts w:eastAsia="Arial" w:cs="Arial"/>
          <w:sz w:val="22"/>
          <w:szCs w:val="22"/>
        </w:rPr>
        <w:t>When the order is confirmed, the MyPhone backend creates a device provisioning record:</w:t>
      </w:r>
    </w:p>
    <w:p>
      <w:pPr>
        <w:pStyle w:val="Normal"/>
        <w:spacing w:before="0" w:after="120"/>
        <w:rPr/>
      </w:pPr>
      <w:r>
        <w:rPr>
          <w:rFonts w:eastAsia="Courier New" w:cs="Courier New" w:ascii="Courier New" w:hAnsi="Courier New"/>
          <w:sz w:val="20"/>
          <w:szCs w:val="20"/>
        </w:rPr>
        <w:t>consumer_id: "socure_ref_abc123"</w:t>
      </w:r>
      <w:r>
        <w:rPr>
          <w:rFonts w:eastAsia="Arial" w:cs="Arial"/>
          <w:sz w:val="22"/>
          <w:szCs w:val="22"/>
        </w:rPr>
        <w:t xml:space="preserve">  — from their KYC</w:t>
      </w:r>
    </w:p>
    <w:p>
      <w:pPr>
        <w:pStyle w:val="Normal"/>
        <w:spacing w:before="0" w:after="120"/>
        <w:rPr/>
      </w:pPr>
      <w:r>
        <w:rPr>
          <w:rFonts w:eastAsia="Courier New" w:cs="Courier New" w:ascii="Courier New" w:hAnsi="Courier New"/>
          <w:sz w:val="20"/>
          <w:szCs w:val="20"/>
        </w:rPr>
        <w:t>device_serial: "MYPHONE-00472"</w:t>
      </w:r>
      <w:r>
        <w:rPr>
          <w:rFonts w:eastAsia="Arial" w:cs="Arial"/>
          <w:sz w:val="22"/>
          <w:szCs w:val="22"/>
        </w:rPr>
        <w:t xml:space="preserve">  — assigned at build</w:t>
      </w:r>
    </w:p>
    <w:p>
      <w:pPr>
        <w:pStyle w:val="Normal"/>
        <w:spacing w:before="0" w:after="120"/>
        <w:rPr/>
      </w:pPr>
      <w:r>
        <w:rPr>
          <w:rFonts w:eastAsia="Courier New" w:cs="Courier New" w:ascii="Courier New" w:hAnsi="Courier New"/>
          <w:sz w:val="20"/>
          <w:szCs w:val="20"/>
        </w:rPr>
        <w:t>activation_token: "&lt;signed JWT&gt;"</w:t>
      </w:r>
      <w:r>
        <w:rPr>
          <w:rFonts w:eastAsia="Arial" w:cs="Arial"/>
          <w:sz w:val="22"/>
          <w:szCs w:val="22"/>
        </w:rPr>
        <w:t xml:space="preserve">  — single-use, time-limited</w:t>
      </w:r>
    </w:p>
    <w:p>
      <w:pPr>
        <w:pStyle w:val="Normal"/>
        <w:spacing w:before="0" w:after="120"/>
        <w:rPr/>
      </w:pPr>
      <w:r>
        <w:rPr>
          <w:rFonts w:eastAsia="Courier New" w:cs="Courier New" w:ascii="Courier New" w:hAnsi="Courier New"/>
          <w:sz w:val="20"/>
          <w:szCs w:val="20"/>
        </w:rPr>
        <w:t>face_template_hash: "&lt;hash&gt;"</w:t>
      </w:r>
      <w:r>
        <w:rPr>
          <w:rFonts w:eastAsia="Arial" w:cs="Arial"/>
          <w:sz w:val="22"/>
          <w:szCs w:val="22"/>
        </w:rPr>
        <w:t xml:space="preserve">  — reference to Socure DocV biometric</w:t>
      </w:r>
    </w:p>
    <w:p>
      <w:pPr>
        <w:pStyle w:val="Normal"/>
        <w:spacing w:before="0" w:after="120"/>
        <w:rPr/>
      </w:pPr>
      <w:r>
        <w:rPr>
          <w:rFonts w:eastAsia="Courier New" w:cs="Courier New" w:ascii="Courier New" w:hAnsi="Courier New"/>
          <w:sz w:val="20"/>
          <w:szCs w:val="20"/>
        </w:rPr>
        <w:t>status: "pending_activation"</w:t>
      </w:r>
    </w:p>
    <w:p>
      <w:pPr>
        <w:pStyle w:val="Normal"/>
        <w:spacing w:before="0" w:after="200"/>
        <w:rPr/>
      </w:pPr>
      <w:r>
        <w:rPr/>
      </w:r>
    </w:p>
    <w:p>
      <w:pPr>
        <w:pStyle w:val="Normal"/>
        <w:spacing w:before="0" w:after="120"/>
        <w:rPr/>
      </w:pPr>
      <w:r>
        <w:rPr>
          <w:rFonts w:eastAsia="Arial" w:cs="Arial"/>
          <w:sz w:val="22"/>
          <w:szCs w:val="22"/>
        </w:rPr>
        <w:t>The device itself gets flashed during manufacturing/build with only the device_serial and the activation server’s public key. No biometric data ships on the device — this is important for both security and data protection compliance.</w:t>
      </w:r>
    </w:p>
    <w:p>
      <w:pPr>
        <w:pStyle w:val="Heading2"/>
        <w:spacing w:before="280" w:after="160"/>
        <w:rPr/>
      </w:pPr>
      <w:r>
        <w:rPr>
          <w:rFonts w:eastAsia="Arial" w:cs="Arial"/>
          <w:b/>
          <w:bCs/>
          <w:sz w:val="28"/>
          <w:szCs w:val="28"/>
        </w:rPr>
        <w:t>11.4 First Boot Activation Flow</w:t>
      </w:r>
    </w:p>
    <w:p>
      <w:pPr>
        <w:pStyle w:val="Normal"/>
        <w:spacing w:before="0" w:after="120"/>
        <w:rPr/>
      </w:pPr>
      <w:r>
        <w:rPr>
          <w:rFonts w:eastAsia="Arial" w:cs="Arial"/>
          <w:sz w:val="22"/>
          <w:szCs w:val="22"/>
        </w:rPr>
        <w:t>The device powers on into a locked activation screen. The exact flow:</w:t>
      </w:r>
    </w:p>
    <w:p>
      <w:pPr>
        <w:pStyle w:val="Normal"/>
        <w:spacing w:before="0" w:after="120"/>
        <w:rPr/>
      </w:pPr>
      <w:r>
        <w:rPr>
          <w:rFonts w:eastAsia="Arial" w:cs="Arial"/>
          <w:b/>
          <w:bCs/>
          <w:sz w:val="22"/>
          <w:szCs w:val="22"/>
        </w:rPr>
        <w:t xml:space="preserve">Step 1: </w:t>
      </w:r>
      <w:r>
        <w:rPr>
          <w:rFonts w:eastAsia="Arial" w:cs="Arial"/>
          <w:sz w:val="22"/>
          <w:szCs w:val="22"/>
        </w:rPr>
        <w:t>Device connects to Wi-Fi (the only thing it can do while locked).</w:t>
      </w:r>
    </w:p>
    <w:p>
      <w:pPr>
        <w:pStyle w:val="Normal"/>
        <w:spacing w:before="0" w:after="120"/>
        <w:rPr/>
      </w:pPr>
      <w:r>
        <w:rPr>
          <w:rFonts w:eastAsia="Arial" w:cs="Arial"/>
          <w:b/>
          <w:bCs/>
          <w:sz w:val="22"/>
          <w:szCs w:val="22"/>
        </w:rPr>
        <w:t xml:space="preserve">Step 2: </w:t>
      </w:r>
      <w:r>
        <w:rPr>
          <w:rFonts w:eastAsia="Arial" w:cs="Arial"/>
          <w:sz w:val="22"/>
          <w:szCs w:val="22"/>
        </w:rPr>
        <w:t>Device shows “Activate Your MyPhone” screen.</w:t>
      </w:r>
    </w:p>
    <w:p>
      <w:pPr>
        <w:pStyle w:val="Normal"/>
        <w:spacing w:before="0" w:after="120"/>
        <w:rPr/>
      </w:pPr>
      <w:r>
        <w:rPr>
          <w:rFonts w:eastAsia="Arial" w:cs="Arial"/>
          <w:b/>
          <w:bCs/>
          <w:sz w:val="22"/>
          <w:szCs w:val="22"/>
        </w:rPr>
        <w:t xml:space="preserve">Step 3: </w:t>
      </w:r>
      <w:r>
        <w:rPr>
          <w:rFonts w:eastAsia="Arial" w:cs="Arial"/>
          <w:sz w:val="22"/>
          <w:szCs w:val="22"/>
        </w:rPr>
        <w:t>User logs into their MyPhone account (same credentials as the website).</w:t>
      </w:r>
    </w:p>
    <w:p>
      <w:pPr>
        <w:pStyle w:val="Normal"/>
        <w:spacing w:before="0" w:after="120"/>
        <w:rPr/>
      </w:pPr>
      <w:r>
        <w:rPr>
          <w:rFonts w:eastAsia="Arial" w:cs="Arial"/>
          <w:b/>
          <w:bCs/>
          <w:sz w:val="22"/>
          <w:szCs w:val="22"/>
        </w:rPr>
        <w:t xml:space="preserve">Step 4: </w:t>
      </w:r>
      <w:r>
        <w:rPr>
          <w:rFonts w:eastAsia="Arial" w:cs="Arial"/>
          <w:sz w:val="22"/>
          <w:szCs w:val="22"/>
        </w:rPr>
        <w:t>Backend confirms this account owns this device serial.</w:t>
      </w:r>
    </w:p>
    <w:p>
      <w:pPr>
        <w:pStyle w:val="Normal"/>
        <w:spacing w:before="0" w:after="120"/>
        <w:rPr/>
      </w:pPr>
      <w:r>
        <w:rPr>
          <w:rFonts w:eastAsia="Arial" w:cs="Arial"/>
          <w:b/>
          <w:bCs/>
          <w:sz w:val="22"/>
          <w:szCs w:val="22"/>
        </w:rPr>
        <w:t xml:space="preserve">Step 5 (Key Step): </w:t>
      </w:r>
      <w:r>
        <w:rPr>
          <w:rFonts w:eastAsia="Arial" w:cs="Arial"/>
          <w:sz w:val="22"/>
          <w:szCs w:val="22"/>
        </w:rPr>
        <w:t>The device launches Socure’s DocV Mobile SDK in Selfie Reverification mode, calling their Selfie Reverification API. This prompts a new live face scan right there on the device’s camera.</w:t>
      </w:r>
    </w:p>
    <w:p>
      <w:pPr>
        <w:pStyle w:val="Normal"/>
        <w:spacing w:before="0" w:after="120"/>
        <w:rPr/>
      </w:pPr>
      <w:r>
        <w:rPr>
          <w:rFonts w:eastAsia="Arial" w:cs="Arial"/>
          <w:b/>
          <w:bCs/>
          <w:sz w:val="22"/>
          <w:szCs w:val="22"/>
        </w:rPr>
        <w:t xml:space="preserve">Step 6: </w:t>
      </w:r>
      <w:r>
        <w:rPr>
          <w:rFonts w:eastAsia="Arial" w:cs="Arial"/>
          <w:sz w:val="22"/>
          <w:szCs w:val="22"/>
        </w:rPr>
        <w:t>Socure compares the live selfie against the biometric template captured during the original website KYC via Predictive DocV. This is a 1:1 face match — Socure calls it “Selfie Reverification,” backed by NIST PAD Level 2 liveness detection and deepfake detection.</w:t>
      </w:r>
    </w:p>
    <w:p>
      <w:pPr>
        <w:pStyle w:val="Normal"/>
        <w:spacing w:before="0" w:after="120"/>
        <w:rPr/>
      </w:pPr>
      <w:r>
        <w:rPr>
          <w:rFonts w:eastAsia="Arial" w:cs="Arial"/>
          <w:b/>
          <w:bCs/>
          <w:sz w:val="22"/>
          <w:szCs w:val="22"/>
        </w:rPr>
        <w:t xml:space="preserve">Step 7: </w:t>
      </w:r>
      <w:r>
        <w:rPr>
          <w:rFonts w:eastAsia="Arial" w:cs="Arial"/>
          <w:sz w:val="22"/>
          <w:szCs w:val="22"/>
        </w:rPr>
        <w:t>Socure returns a match confidence score to the MyPhone backend.</w:t>
      </w:r>
    </w:p>
    <w:p>
      <w:pPr>
        <w:pStyle w:val="Normal"/>
        <w:spacing w:before="0" w:after="120"/>
        <w:rPr/>
      </w:pPr>
      <w:r>
        <w:rPr>
          <w:rFonts w:eastAsia="Arial" w:cs="Arial"/>
          <w:b/>
          <w:bCs/>
          <w:sz w:val="22"/>
          <w:szCs w:val="22"/>
        </w:rPr>
        <w:t xml:space="preserve">Step 8: </w:t>
      </w:r>
      <w:r>
        <w:rPr>
          <w:rFonts w:eastAsia="Arial" w:cs="Arial"/>
          <w:sz w:val="22"/>
          <w:szCs w:val="22"/>
        </w:rPr>
        <w:t>If the match passes threshold → backend flips the device status to activated → device unlocks → Telnyx number provisioning begins.</w:t>
      </w:r>
    </w:p>
    <w:p>
      <w:pPr>
        <w:pStyle w:val="Normal"/>
        <w:spacing w:before="0" w:after="120"/>
        <w:rPr/>
      </w:pPr>
      <w:r>
        <w:rPr>
          <w:rFonts w:eastAsia="Arial" w:cs="Arial"/>
          <w:b/>
          <w:bCs/>
          <w:sz w:val="22"/>
          <w:szCs w:val="22"/>
        </w:rPr>
        <w:t xml:space="preserve">Step 9: </w:t>
      </w:r>
      <w:r>
        <w:rPr>
          <w:rFonts w:eastAsia="Arial" w:cs="Arial"/>
          <w:sz w:val="22"/>
          <w:szCs w:val="22"/>
        </w:rPr>
        <w:t>If the match fails → device stays locked. The person holding the phone is not the person who passed KYC.</w:t>
      </w:r>
    </w:p>
    <w:p>
      <w:pPr>
        <w:pStyle w:val="Heading2"/>
        <w:spacing w:before="280" w:after="160"/>
        <w:rPr/>
      </w:pPr>
      <w:r>
        <w:rPr>
          <w:rFonts w:eastAsia="Arial" w:cs="Arial"/>
          <w:b/>
          <w:bCs/>
          <w:sz w:val="28"/>
          <w:szCs w:val="28"/>
        </w:rPr>
        <w:t>11.5 Why This Works</w:t>
      </w:r>
    </w:p>
    <w:p>
      <w:pPr>
        <w:pStyle w:val="Normal"/>
        <w:spacing w:before="0" w:after="120"/>
        <w:rPr/>
      </w:pPr>
      <w:r>
        <w:rPr>
          <w:rFonts w:eastAsia="Arial" w:cs="Arial"/>
          <w:sz w:val="22"/>
          <w:szCs w:val="22"/>
        </w:rPr>
        <w:t>Socure performs the comparison server-side against the original KYC biometric stored in the ID+ platform, not relying on anything stored on the device. The device is just a camera capturing a live face. The intelligence is in Socure’s backend matching it to the original applicant. The person either is or isn’t the same human — there’s no credential to share, no password to hand off, no token to transfer.</w:t>
      </w:r>
    </w:p>
    <w:p>
      <w:pPr>
        <w:pStyle w:val="Heading2"/>
        <w:spacing w:before="280" w:after="160"/>
        <w:rPr/>
      </w:pPr>
      <w:r>
        <w:rPr>
          <w:rFonts w:eastAsia="Arial" w:cs="Arial"/>
          <w:b/>
          <w:bCs/>
          <w:sz w:val="28"/>
          <w:szCs w:val="28"/>
        </w:rPr>
        <w:t>11.6 Ongoing Periodic Re-Verification</w:t>
      </w:r>
    </w:p>
    <w:p>
      <w:pPr>
        <w:pStyle w:val="Normal"/>
        <w:spacing w:before="0" w:after="120"/>
        <w:rPr/>
      </w:pPr>
      <w:r>
        <w:rPr>
          <w:rFonts w:eastAsia="Arial" w:cs="Arial"/>
          <w:sz w:val="22"/>
          <w:szCs w:val="22"/>
        </w:rPr>
        <w:t>Periodically — configurable, default once per month, or triggered by anomalies — the device prompts another Socure liveness + Selfie Reverification check. Same flow: camera captures live face, Socure compares to the original KYC template via Selfie Reverification, pass or fail. If the user fails or ignores it past a grace period, PSTN services get suspended (Telnyx number goes inactive via API) until they re-verify. The device doesn’t brick — it just can’t make phone calls to the outside world.</w:t>
      </w:r>
    </w:p>
    <w:p>
      <w:pPr>
        <w:pStyle w:val="Heading2"/>
        <w:spacing w:before="280" w:after="160"/>
        <w:rPr/>
      </w:pPr>
      <w:r>
        <w:rPr>
          <w:rFonts w:eastAsia="Arial" w:cs="Arial"/>
          <w:b/>
          <w:bCs/>
          <w:sz w:val="28"/>
          <w:szCs w:val="28"/>
        </w:rPr>
        <w:t>11.7 Tamper Resistance Properties</w:t>
      </w:r>
    </w:p>
    <w:p>
      <w:pPr>
        <w:pStyle w:val="Normal"/>
        <w:spacing w:before="0" w:after="120"/>
        <w:rPr/>
      </w:pPr>
      <w:r>
        <w:rPr>
          <w:rFonts w:eastAsia="Arial" w:cs="Arial"/>
          <w:b/>
          <w:bCs/>
          <w:sz w:val="22"/>
          <w:szCs w:val="22"/>
        </w:rPr>
        <w:t xml:space="preserve">No biometric data lives on the device </w:t>
      </w:r>
      <w:r>
        <w:rPr>
          <w:rFonts w:eastAsia="Arial" w:cs="Arial"/>
          <w:sz w:val="22"/>
          <w:szCs w:val="22"/>
        </w:rPr>
        <w:t>to extract or spoof.</w:t>
      </w:r>
    </w:p>
    <w:p>
      <w:pPr>
        <w:pStyle w:val="Normal"/>
        <w:spacing w:before="0" w:after="120"/>
        <w:rPr/>
      </w:pPr>
      <w:r>
        <w:rPr>
          <w:rFonts w:eastAsia="Arial" w:cs="Arial"/>
          <w:b/>
          <w:bCs/>
          <w:sz w:val="22"/>
          <w:szCs w:val="22"/>
        </w:rPr>
        <w:t xml:space="preserve">Socure’s NIST PAD Level 2 liveness detection </w:t>
      </w:r>
      <w:r>
        <w:rPr>
          <w:rFonts w:eastAsia="Arial" w:cs="Arial"/>
          <w:sz w:val="22"/>
          <w:szCs w:val="22"/>
        </w:rPr>
        <w:t>is specifically designed to defeat photos, videos, masks, and deepfakes.</w:t>
      </w:r>
    </w:p>
    <w:p>
      <w:pPr>
        <w:pStyle w:val="Normal"/>
        <w:spacing w:before="0" w:after="120"/>
        <w:rPr/>
      </w:pPr>
      <w:r>
        <w:rPr>
          <w:rFonts w:eastAsia="Arial" w:cs="Arial"/>
          <w:b/>
          <w:bCs/>
          <w:sz w:val="22"/>
          <w:szCs w:val="22"/>
        </w:rPr>
        <w:t xml:space="preserve">The comparison happens server-side </w:t>
      </w:r>
      <w:r>
        <w:rPr>
          <w:rFonts w:eastAsia="Arial" w:cs="Arial"/>
          <w:sz w:val="22"/>
          <w:szCs w:val="22"/>
        </w:rPr>
        <w:t>so the device can’t be patched to bypass it.</w:t>
      </w:r>
    </w:p>
    <w:p>
      <w:pPr>
        <w:pStyle w:val="Normal"/>
        <w:spacing w:before="0" w:after="120"/>
        <w:rPr/>
      </w:pPr>
      <w:r>
        <w:rPr>
          <w:rFonts w:eastAsia="Arial" w:cs="Arial"/>
          <w:b/>
          <w:bCs/>
          <w:sz w:val="22"/>
          <w:szCs w:val="22"/>
        </w:rPr>
        <w:t xml:space="preserve">The device serial is burned into hardware at build time, </w:t>
      </w:r>
      <w:r>
        <w:rPr>
          <w:rFonts w:eastAsia="Arial" w:cs="Arial"/>
          <w:sz w:val="22"/>
          <w:szCs w:val="22"/>
        </w:rPr>
        <w:t>so you can’t clone a device identity.</w:t>
      </w:r>
    </w:p>
    <w:p>
      <w:pPr>
        <w:pStyle w:val="Normal"/>
        <w:spacing w:before="0" w:after="120"/>
        <w:rPr/>
      </w:pPr>
      <w:r>
        <w:rPr>
          <w:rFonts w:eastAsia="Arial" w:cs="Arial"/>
          <w:b/>
          <w:bCs/>
          <w:sz w:val="22"/>
          <w:szCs w:val="22"/>
        </w:rPr>
        <w:t xml:space="preserve">Even if someone gets the buyer’s website password, </w:t>
      </w:r>
      <w:r>
        <w:rPr>
          <w:rFonts w:eastAsia="Arial" w:cs="Arial"/>
          <w:sz w:val="22"/>
          <w:szCs w:val="22"/>
        </w:rPr>
        <w:t>they still can’t pass the face match.</w:t>
      </w:r>
    </w:p>
    <w:p>
      <w:pPr>
        <w:pStyle w:val="Heading2"/>
        <w:spacing w:before="280" w:after="160"/>
        <w:rPr/>
      </w:pPr>
      <w:r>
        <w:rPr>
          <w:rFonts w:eastAsia="Arial" w:cs="Arial"/>
          <w:b/>
          <w:bCs/>
          <w:sz w:val="28"/>
          <w:szCs w:val="28"/>
        </w:rPr>
        <w:t>11.8 Hardware Certificate Binding</w:t>
      </w:r>
    </w:p>
    <w:p>
      <w:pPr>
        <w:pStyle w:val="Normal"/>
        <w:spacing w:before="0" w:after="120"/>
        <w:rPr/>
      </w:pPr>
      <w:r>
        <w:rPr>
          <w:rFonts w:eastAsia="Arial" w:cs="Arial"/>
          <w:sz w:val="22"/>
          <w:szCs w:val="22"/>
        </w:rPr>
        <w:t>For the custom build per user angle: during manufacturing, each device gets its provisioning record pre-linked. Additionally, a device-specific certificate is burned into the secure element at build time, signed by the MyPhone provisioning server. The device presents this cert during activation, proving it’s a genuine MyPhone unit built for this specific order. This prevents someone from building a fake device and trying to register it against a legitimate buyer’s account.</w:t>
      </w:r>
    </w:p>
    <w:p>
      <w:pPr>
        <w:pStyle w:val="Heading2"/>
        <w:spacing w:before="280" w:after="160"/>
        <w:rPr/>
      </w:pPr>
      <w:r>
        <w:rPr>
          <w:rFonts w:eastAsia="Arial" w:cs="Arial"/>
          <w:b/>
          <w:bCs/>
          <w:sz w:val="28"/>
          <w:szCs w:val="28"/>
        </w:rPr>
        <w:t>11.9 Legitimate Device Transfer Flow</w:t>
      </w:r>
    </w:p>
    <w:p>
      <w:pPr>
        <w:pStyle w:val="Normal"/>
        <w:spacing w:before="0" w:after="120"/>
        <w:rPr/>
      </w:pPr>
      <w:r>
        <w:rPr>
          <w:rFonts w:eastAsia="Arial" w:cs="Arial"/>
          <w:sz w:val="22"/>
          <w:szCs w:val="22"/>
        </w:rPr>
        <w:t>When a legitimate owner wants to transfer their device to a new owner:</w:t>
      </w:r>
    </w:p>
    <w:p>
      <w:pPr>
        <w:pStyle w:val="Normal"/>
        <w:spacing w:before="0" w:after="120"/>
        <w:rPr/>
      </w:pPr>
      <w:r>
        <w:rPr>
          <w:rFonts w:eastAsia="Arial" w:cs="Arial"/>
          <w:b/>
          <w:bCs/>
          <w:sz w:val="22"/>
          <w:szCs w:val="22"/>
        </w:rPr>
        <w:t xml:space="preserve">Step 1: </w:t>
      </w:r>
      <w:r>
        <w:rPr>
          <w:rFonts w:eastAsia="Arial" w:cs="Arial"/>
          <w:sz w:val="22"/>
          <w:szCs w:val="22"/>
        </w:rPr>
        <w:t>Current owner initiates transfer on the MyPhone website.</w:t>
      </w:r>
    </w:p>
    <w:p>
      <w:pPr>
        <w:pStyle w:val="Normal"/>
        <w:spacing w:before="0" w:after="120"/>
        <w:rPr/>
      </w:pPr>
      <w:r>
        <w:rPr>
          <w:rFonts w:eastAsia="Arial" w:cs="Arial"/>
          <w:b/>
          <w:bCs/>
          <w:sz w:val="22"/>
          <w:szCs w:val="22"/>
        </w:rPr>
        <w:t xml:space="preserve">Step 2: </w:t>
      </w:r>
      <w:r>
        <w:rPr>
          <w:rFonts w:eastAsia="Arial" w:cs="Arial"/>
          <w:sz w:val="22"/>
          <w:szCs w:val="22"/>
        </w:rPr>
        <w:t>Current owner does a final Socure Selfie Reverification check to confirm they’re authorizing the transfer.</w:t>
      </w:r>
    </w:p>
    <w:p>
      <w:pPr>
        <w:pStyle w:val="Normal"/>
        <w:spacing w:before="0" w:after="120"/>
        <w:rPr/>
      </w:pPr>
      <w:r>
        <w:rPr>
          <w:rFonts w:eastAsia="Arial" w:cs="Arial"/>
          <w:b/>
          <w:bCs/>
          <w:sz w:val="22"/>
          <w:szCs w:val="22"/>
        </w:rPr>
        <w:t xml:space="preserve">Step 3: </w:t>
      </w:r>
      <w:r>
        <w:rPr>
          <w:rFonts w:eastAsia="Arial" w:cs="Arial"/>
          <w:sz w:val="22"/>
          <w:szCs w:val="22"/>
        </w:rPr>
        <w:t>New buyer creates account, completes full Socure KYC/AML.</w:t>
      </w:r>
    </w:p>
    <w:p>
      <w:pPr>
        <w:pStyle w:val="Normal"/>
        <w:spacing w:before="0" w:after="120"/>
        <w:rPr/>
      </w:pPr>
      <w:r>
        <w:rPr>
          <w:rFonts w:eastAsia="Arial" w:cs="Arial"/>
          <w:b/>
          <w:bCs/>
          <w:sz w:val="22"/>
          <w:szCs w:val="22"/>
        </w:rPr>
        <w:t xml:space="preserve">Step 4: </w:t>
      </w:r>
      <w:r>
        <w:rPr>
          <w:rFonts w:eastAsia="Arial" w:cs="Arial"/>
          <w:sz w:val="22"/>
          <w:szCs w:val="22"/>
        </w:rPr>
        <w:t>Device gets remotely flagged for re-activation.</w:t>
      </w:r>
    </w:p>
    <w:p>
      <w:pPr>
        <w:pStyle w:val="Normal"/>
        <w:spacing w:before="0" w:after="120"/>
        <w:rPr/>
      </w:pPr>
      <w:r>
        <w:rPr>
          <w:rFonts w:eastAsia="Arial" w:cs="Arial"/>
          <w:b/>
          <w:bCs/>
          <w:sz w:val="22"/>
          <w:szCs w:val="22"/>
        </w:rPr>
        <w:t xml:space="preserve">Step 5: </w:t>
      </w:r>
      <w:r>
        <w:rPr>
          <w:rFonts w:eastAsia="Arial" w:cs="Arial"/>
          <w:sz w:val="22"/>
          <w:szCs w:val="22"/>
        </w:rPr>
        <w:t>Next time the device connects to internet, it locks and enters first-boot flow.</w:t>
      </w:r>
    </w:p>
    <w:p>
      <w:pPr>
        <w:pStyle w:val="Normal"/>
        <w:spacing w:before="0" w:after="120"/>
        <w:rPr/>
      </w:pPr>
      <w:r>
        <w:rPr>
          <w:rFonts w:eastAsia="Arial" w:cs="Arial"/>
          <w:b/>
          <w:bCs/>
          <w:sz w:val="22"/>
          <w:szCs w:val="22"/>
        </w:rPr>
        <w:t xml:space="preserve">Step 6: </w:t>
      </w:r>
      <w:r>
        <w:rPr>
          <w:rFonts w:eastAsia="Arial" w:cs="Arial"/>
          <w:sz w:val="22"/>
          <w:szCs w:val="22"/>
        </w:rPr>
        <w:t>New owner does the Socure Selfie Reverification against their own KYC profile.</w:t>
      </w:r>
    </w:p>
    <w:p>
      <w:pPr>
        <w:pStyle w:val="Normal"/>
        <w:spacing w:before="0" w:after="120"/>
        <w:rPr/>
      </w:pPr>
      <w:r>
        <w:rPr>
          <w:rFonts w:eastAsia="Arial" w:cs="Arial"/>
          <w:b/>
          <w:bCs/>
          <w:sz w:val="22"/>
          <w:szCs w:val="22"/>
        </w:rPr>
        <w:t xml:space="preserve">Step 7: </w:t>
      </w:r>
      <w:r>
        <w:rPr>
          <w:rFonts w:eastAsia="Arial" w:cs="Arial"/>
          <w:sz w:val="22"/>
          <w:szCs w:val="22"/>
        </w:rPr>
        <w:t>Old Telnyx number deprovisioned, new number issued.</w:t>
      </w:r>
    </w:p>
    <w:p>
      <w:pPr>
        <w:pStyle w:val="Normal"/>
        <w:spacing w:before="0" w:after="120"/>
        <w:rPr/>
      </w:pPr>
      <w:r>
        <w:rPr>
          <w:rFonts w:eastAsia="Arial" w:cs="Arial"/>
          <w:b/>
          <w:bCs/>
          <w:sz w:val="22"/>
          <w:szCs w:val="22"/>
        </w:rPr>
        <w:t xml:space="preserve">Step 8: </w:t>
      </w:r>
      <w:r>
        <w:rPr>
          <w:rFonts w:eastAsia="Arial" w:cs="Arial"/>
          <w:sz w:val="22"/>
          <w:szCs w:val="22"/>
        </w:rPr>
        <w:t>Full audit trail preserved: Owner A (Socure verified) → transfer authorized → Owner B (Socure verified).</w:t>
      </w:r>
    </w:p>
    <w:p>
      <w:pPr>
        <w:pStyle w:val="Heading2"/>
        <w:spacing w:before="280" w:after="160"/>
        <w:rPr/>
      </w:pPr>
      <w:r>
        <w:rPr>
          <w:rFonts w:eastAsia="Arial" w:cs="Arial"/>
          <w:b/>
          <w:bCs/>
          <w:sz w:val="28"/>
          <w:szCs w:val="28"/>
        </w:rPr>
        <w:t>11.10 Integration with MyPhone Architecture</w:t>
      </w:r>
    </w:p>
    <w:p>
      <w:pPr>
        <w:pStyle w:val="Normal"/>
        <w:spacing w:before="0" w:after="120"/>
        <w:rPr/>
      </w:pPr>
      <w:r>
        <w:rPr>
          <w:rFonts w:eastAsia="Arial" w:cs="Arial"/>
          <w:sz w:val="22"/>
          <w:szCs w:val="22"/>
        </w:rPr>
        <w:t>The Socure DocV Mobile SDK runs inside the Linux VM (it requires camera access and network connectivity). However, the activation decision is enforced by the backend provisioning server, not by the device itself. The device cannot self-activate. The Socure biometric verification is complementary to (not a replacement for) the on-device biometric system in the SPU — Socure verifies identity at activation time, while the SPU biometric system handles ongoing device unlock and wallet authentication.</w:t>
      </w:r>
    </w:p>
    <w:p>
      <w:pPr>
        <w:pStyle w:val="Normal"/>
        <w:spacing w:before="0" w:after="120"/>
        <w:rPr/>
      </w:pPr>
      <w:r>
        <w:rPr>
          <w:rFonts w:eastAsia="Arial" w:cs="Arial"/>
          <w:sz w:val="22"/>
          <w:szCs w:val="22"/>
        </w:rPr>
        <w:t>Socure’s ID+ platform is used as a biometric identity oracle — the website asks “is this the person?” and the device asks the same question later, and Socure answers both from the same source of truth.</w:t>
      </w:r>
    </w:p>
    <w:p>
      <w:pPr>
        <w:pStyle w:val="Normal"/>
        <w:rPr/>
      </w:pPr>
      <w:r>
        <w:rPr/>
      </w:r>
      <w:r>
        <w:br w:type="page"/>
      </w:r>
    </w:p>
    <w:p>
      <w:pPr>
        <w:pStyle w:val="Heading1"/>
        <w:spacing w:before="0" w:after="200"/>
        <w:rPr/>
      </w:pPr>
      <w:r>
        <w:rPr>
          <w:rFonts w:eastAsia="Arial" w:cs="Arial"/>
          <w:b/>
          <w:bCs/>
          <w:sz w:val="32"/>
          <w:szCs w:val="32"/>
        </w:rPr>
        <w:t>12. Phase 5: Production &amp; Certification</w:t>
      </w:r>
    </w:p>
    <w:p>
      <w:pPr>
        <w:pStyle w:val="Normal"/>
        <w:spacing w:before="0" w:after="120"/>
        <w:rPr/>
      </w:pPr>
      <w:r>
        <w:rPr>
          <w:rFonts w:eastAsia="Arial" w:cs="Arial"/>
          <w:sz w:val="22"/>
          <w:szCs w:val="22"/>
        </w:rPr>
        <w:t>Timeline: Months 17–20. Certification lab engagement begins during Phase 2 to overlap timelines.</w:t>
      </w:r>
    </w:p>
    <w:p>
      <w:pPr>
        <w:pStyle w:val="Heading2"/>
        <w:spacing w:before="280" w:after="160"/>
        <w:rPr/>
      </w:pPr>
      <w:r>
        <w:rPr>
          <w:rFonts w:eastAsia="Arial" w:cs="Arial"/>
          <w:b/>
          <w:bCs/>
          <w:sz w:val="28"/>
          <w:szCs w:val="28"/>
        </w:rPr>
        <w:t>12.1 Security Certifications (v11.0 — Phased Approach)</w:t>
      </w:r>
    </w:p>
    <w:tbl>
      <w:tblPr>
        <w:tblW w:w="9360" w:type="dxa"/>
        <w:jc w:val="start"/>
        <w:tblInd w:w="0" w:type="dxa"/>
        <w:tblLayout w:type="fixed"/>
        <w:tblCellMar>
          <w:top w:w="60" w:type="dxa"/>
          <w:start w:w="100" w:type="dxa"/>
          <w:bottom w:w="60" w:type="dxa"/>
          <w:end w:w="100" w:type="dxa"/>
        </w:tblCellMar>
      </w:tblPr>
      <w:tblGrid>
        <w:gridCol w:w="2000"/>
        <w:gridCol w:w="2400"/>
        <w:gridCol w:w="15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Certification</w:t>
            </w:r>
          </w:p>
        </w:tc>
        <w:tc>
          <w:tcPr>
            <w:tcW w:w="24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Scope</w:t>
            </w:r>
          </w:p>
        </w:tc>
        <w:tc>
          <w:tcPr>
            <w:tcW w:w="15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Timeline</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 Strategy</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Common Criteria EAL2+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OS kernel + hypervisor, crypto subsystem</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certification; seL4 formal proofs submitted as supplementary evidence. Upgrade to EAL4+ in v2.</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FIPS 140-3 Level 3</w:t>
            </w:r>
          </w:p>
        </w:tc>
        <w:tc>
          <w:tcPr>
            <w:tcW w:w="24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 OPTIGA TPM crypto modules</w:t>
            </w:r>
          </w:p>
        </w:tc>
        <w:tc>
          <w:tcPr>
            <w:tcW w:w="15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3–4 months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Leverage existing FIPS validation history of SPU and OPTIGA. Delta certification for MyPhone-specific configuration.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CE/FCC</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Radio emissions, electromagnetic compatibility</w:t>
            </w:r>
          </w:p>
        </w:tc>
        <w:tc>
          <w:tcPr>
            <w:tcW w:w="15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months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Standard radio certification; no carrier-specific testing required.</w:t>
            </w:r>
          </w:p>
        </w:tc>
      </w:tr>
    </w:tbl>
    <w:p>
      <w:pPr>
        <w:pStyle w:val="Normal"/>
        <w:spacing w:before="0" w:after="200"/>
        <w:rPr/>
      </w:pPr>
      <w:r>
        <w:rPr/>
      </w:r>
    </w:p>
    <w:p>
      <w:pPr>
        <w:pStyle w:val="Normal"/>
        <w:spacing w:before="0" w:after="120"/>
        <w:rPr/>
      </w:pPr>
      <w:r>
        <w:rPr>
          <w:rFonts w:eastAsia="Arial" w:cs="Arial"/>
          <w:sz w:val="22"/>
          <w:szCs w:val="22"/>
        </w:rPr>
        <w:t>Cost savings: ~$300K by targeting EAL2+ instead of EAL4+ initially. The seL4 kernel’s formal proofs (functional correctness, integrity, confidentiality) provide stronger assurance than EAL4+ anyway — the certification is for compliance and marketing, not actual security improvement. EAL4+ upgrade planned for v2 when revenue funds the additional 6+ month evaluation.</w:t>
      </w:r>
    </w:p>
    <w:p>
      <w:pPr>
        <w:pStyle w:val="Heading2"/>
        <w:spacing w:before="280" w:after="160"/>
        <w:rPr/>
      </w:pPr>
      <w:r>
        <w:rPr>
          <w:rFonts w:eastAsia="Arial" w:cs="Arial"/>
          <w:b/>
          <w:bCs/>
          <w:sz w:val="28"/>
          <w:szCs w:val="28"/>
        </w:rPr>
        <w:t>12.2 Reproducible Build System</w:t>
      </w:r>
    </w:p>
    <w:p>
      <w:pPr>
        <w:pStyle w:val="Normal"/>
        <w:spacing w:before="0" w:after="120"/>
        <w:rPr/>
      </w:pPr>
      <w:r>
        <w:rPr>
          <w:rFonts w:eastAsia="Arial" w:cs="Arial"/>
          <w:sz w:val="22"/>
          <w:szCs w:val="22"/>
        </w:rPr>
        <w:t>All builds run in hermetic, read-only containers with no network access. Source code pinned via manifest, toolchain versions locked, SOURCE_DATE_EPOCH ensures timestamp-deterministic output. Every artifact signed via SPU-derived keys. SBOM generated for each release. Independent parties can reproduce any build bit-for-bit.</w:t>
      </w:r>
    </w:p>
    <w:p>
      <w:pPr>
        <w:pStyle w:val="Heading2"/>
        <w:spacing w:before="280" w:after="160"/>
        <w:rPr/>
      </w:pPr>
      <w:r>
        <w:rPr>
          <w:rFonts w:eastAsia="Arial" w:cs="Arial"/>
          <w:b/>
          <w:bCs/>
          <w:sz w:val="28"/>
          <w:szCs w:val="28"/>
        </w:rPr>
        <w:t>12.3 OTA Update System</w:t>
      </w:r>
    </w:p>
    <w:p>
      <w:pPr>
        <w:pStyle w:val="Normal"/>
        <w:spacing w:before="0" w:after="120"/>
        <w:rPr/>
      </w:pPr>
      <w:r>
        <w:rPr>
          <w:rFonts w:eastAsia="Arial" w:cs="Arial"/>
          <w:sz w:val="22"/>
          <w:szCs w:val="22"/>
        </w:rPr>
        <w:t>A/B partition scheme with cryptographic verification: signature verification (SPU-attested), SBOM integrity check, anti-rollback counter validation, staged writing to B partition, 10-minute health check in trial mode, commit with rollback counter increment. Failure at any step aborts safely. OPTIGA TPM provides independent attestation of update authenticity.</w:t>
      </w:r>
    </w:p>
    <w:p>
      <w:pPr>
        <w:pStyle w:val="Heading2"/>
        <w:spacing w:before="280" w:after="160"/>
        <w:rPr/>
      </w:pPr>
      <w:r>
        <w:rPr>
          <w:rFonts w:eastAsia="Arial" w:cs="Arial"/>
          <w:b/>
          <w:bCs/>
          <w:sz w:val="28"/>
          <w:szCs w:val="28"/>
        </w:rPr>
        <w:t>12.4 Carrier Compatibility (v11.0 — Telnyx Mobile-Classified + Matrix E2EE)</w:t>
      </w:r>
    </w:p>
    <w:p>
      <w:pPr>
        <w:pStyle w:val="Normal"/>
        <w:spacing w:before="0" w:after="120"/>
        <w:rPr/>
      </w:pPr>
      <w:r>
        <w:rPr>
          <w:rFonts w:eastAsia="Arial" w:cs="Arial"/>
          <w:sz w:val="22"/>
          <w:szCs w:val="22"/>
        </w:rPr>
        <w:t>MyPhone v11.0 does not include a cellular modem. The QCS8550 Snapdragon Compute platform has no integrated baseband, and no discrete modem is included in v1. Data connectivity is WiFi-only. Voice and messaging run over Telnyx mobile-classified SIP (primary number) and Matrix E2EE (MyPhone-to-MyPhone). The standalone Burner app provides disposable SIP numbers. E911 with dynamic location enabled on the primary number via Telnyx API. Users requiring mobile data connectivity use a companion WiFi hotspot device. Carrier eSIM integration with a discrete cellular modem (independent power rail, IOMMU-isolated, formally verified firewall) deferred to v2.</w:t>
      </w:r>
    </w:p>
    <w:p>
      <w:pPr>
        <w:pStyle w:val="Heading2"/>
        <w:spacing w:before="280" w:after="160"/>
        <w:rPr/>
      </w:pPr>
      <w:r>
        <w:rPr>
          <w:rFonts w:eastAsia="Arial" w:cs="Arial"/>
          <w:b/>
          <w:bCs/>
          <w:sz w:val="28"/>
          <w:szCs w:val="28"/>
        </w:rPr>
        <w:t>12.5 Final Testing Matrix</w:t>
      </w:r>
    </w:p>
    <w:tbl>
      <w:tblPr>
        <w:tblW w:w="9360" w:type="dxa"/>
        <w:jc w:val="start"/>
        <w:tblInd w:w="0" w:type="dxa"/>
        <w:tblLayout w:type="fixed"/>
        <w:tblCellMar>
          <w:top w:w="60" w:type="dxa"/>
          <w:start w:w="100" w:type="dxa"/>
          <w:bottom w:w="60" w:type="dxa"/>
          <w:end w:w="100" w:type="dxa"/>
        </w:tblCellMar>
      </w:tblPr>
      <w:tblGrid>
        <w:gridCol w:w="2000"/>
        <w:gridCol w:w="3997"/>
        <w:gridCol w:w="33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Test Category</w:t>
            </w:r>
          </w:p>
        </w:tc>
        <w:tc>
          <w:tcPr>
            <w:tcW w:w="3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Method</w:t>
            </w:r>
          </w:p>
        </w:tc>
        <w:tc>
          <w:tcPr>
            <w:tcW w:w="33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Pass Criteria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Bootloader security</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unsigned boot via modified Qualcomm boot chain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Rejected at every stage</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Hypervisor isolation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Linux VM escape to seL4 security compartments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Blocked; seL4 proofs verified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Memory isolation</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proof verification suite (AArch64 functional correctness)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proofs pass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Side-channel</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Differential power analysis (DPA) on SPU/OPTIGA operations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No key leakage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Baseband isolation (N/A v1)</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modem present on QCS8550 — attack surface eliminated by design. Baseband isolation testing deferred to v2.</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 — no modem hardware present in v1</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Anomaly detection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Simulated Pegasus attack chain</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Detected and blocked by rule-based layer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Physical tamper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SPU/OPTIGA probe attempt, decapping simulation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Tamper response triggered, keys zeroized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downgrade</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Attempt old version install via modified update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Rejected by anti-rollback counter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Fuzzing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 days continuous on all seL4 compartment IPC interfaces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critical bugs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3FA spoofing</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Photo, 3D mask, video replay, glass eye, silicone fingerprint, gelatin mold, and image recognition brute-force attacks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rejected by liveness detection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Wallet quantum sim</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Simulated mempool race with derived key against Cold→Hot transfer; RBF defense test</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Funds swept before exploit window</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theft sim</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device in attacker’s possession for 30 days</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 fund access achieved</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 escape</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RCE exploit in Firefox VM attempting wallet access</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Blocked by seL4 hypervisor isolation</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Secure attention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Spoofed wallet UI from compromised app</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LED indicator distinguishes genuine from fake</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Attempt activation with non-KYC-verified identity; attempt activation by non-purchaser</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remains locked; Socure Selfie Reverification fails</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PSTN integration</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End-to-end call test: MyPhone → Telnyx → PSTN → landline/mobile</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Call completes with TLS+SRTP on SIP leg</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transfer</w:t>
            </w:r>
          </w:p>
        </w:tc>
        <w:tc>
          <w:tcPr>
            <w:tcW w:w="3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legitimate transfer flow: Owner A → Owner B with KYC re-verification</w:t>
            </w:r>
          </w:p>
        </w:tc>
        <w:tc>
          <w:tcPr>
            <w:tcW w:w="33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Clean transfer; old number deprovisioned; new number issued</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Outsourced pen test</w:t>
            </w:r>
          </w:p>
        </w:tc>
        <w:tc>
          <w:tcPr>
            <w:tcW w:w="3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full engagement</w:t>
            </w:r>
          </w:p>
        </w:tc>
        <w:tc>
          <w:tcPr>
            <w:tcW w:w="33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All critical findings resolved before ship</w:t>
            </w:r>
          </w:p>
        </w:tc>
      </w:tr>
    </w:tbl>
    <w:p>
      <w:pPr>
        <w:pStyle w:val="Normal"/>
        <w:rPr/>
      </w:pPr>
      <w:r>
        <w:rPr/>
      </w:r>
      <w:r>
        <w:br w:type="page"/>
      </w:r>
    </w:p>
    <w:p>
      <w:pPr>
        <w:pStyle w:val="Heading1"/>
        <w:spacing w:before="0" w:after="200"/>
        <w:rPr/>
      </w:pPr>
      <w:r>
        <w:rPr>
          <w:rFonts w:eastAsia="Arial" w:cs="Arial"/>
          <w:b/>
          <w:bCs/>
          <w:sz w:val="32"/>
          <w:szCs w:val="32"/>
        </w:rPr>
        <w:t>13. Budget &amp; Resource Estimate (v11.0)</w:t>
      </w:r>
    </w:p>
    <w:p>
      <w:pPr>
        <w:pStyle w:val="Normal"/>
        <w:spacing w:before="0" w:after="120"/>
        <w:rPr/>
      </w:pPr>
      <w:r>
        <w:rPr>
          <w:rFonts w:eastAsia="Arial" w:cs="Arial"/>
          <w:sz w:val="22"/>
          <w:szCs w:val="22"/>
        </w:rPr>
        <w:t>Agent-first development with COTS security hardware dramatically reduces both cost and timeline compared to v3.0. v11.0 adds modest incremental costs for Socure KYC integration, Telnyx mobile-classified telephony with E911 dynamic location, and Burner app.</w:t>
      </w:r>
    </w:p>
    <w:tbl>
      <w:tblPr>
        <w:tblW w:w="9360" w:type="dxa"/>
        <w:jc w:val="start"/>
        <w:tblInd w:w="0" w:type="dxa"/>
        <w:tblLayout w:type="fixed"/>
        <w:tblCellMar>
          <w:top w:w="60" w:type="dxa"/>
          <w:start w:w="100" w:type="dxa"/>
          <w:bottom w:w="60" w:type="dxa"/>
          <w:end w:w="100" w:type="dxa"/>
        </w:tblCellMar>
      </w:tblPr>
      <w:tblGrid>
        <w:gridCol w:w="3200"/>
        <w:gridCol w:w="2000"/>
        <w:gridCol w:w="1997"/>
        <w:gridCol w:w="2163"/>
      </w:tblGrid>
      <w:tr>
        <w:trPr>
          <w:tblHeader w:val="true"/>
        </w:trPr>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Category</w:t>
            </w:r>
          </w:p>
        </w:tc>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1 (Mo 1–12)</w:t>
            </w:r>
          </w:p>
        </w:tc>
        <w:tc>
          <w:tcPr>
            <w:tcW w:w="19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Year 2 (Mo 13–20)</w:t>
            </w:r>
          </w:p>
        </w:tc>
        <w:tc>
          <w:tcPr>
            <w:tcW w:w="21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Total</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Engineering (7 FTE)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$3.3M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Claude Code agents + compute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Hardware dev kits + QCS8550 boards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SPU integration + Infineon OPTIGA</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$80K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platform port (DornerWorks/Proofcraft)</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modules (commodity)</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Kry10 / Lions OS licensing (if applicable)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Tooling &amp; infrastructure</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$100K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Outsourced security testing (Trail of Bits/NCC)</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fees (EAL2+, FIPS, CE/FCC)</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$250K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integration (SDK license + API usage)</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$30K</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$40K</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$70K</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burner SIP setup (API integration, E911 dynamic location, Burner app, number pool)</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$50K</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Manufacturing setup</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$1.5M</w:t>
            </w:r>
          </w:p>
        </w:tc>
      </w:tr>
      <w:tr>
        <w:trPr/>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Contingency (15%)</w:t>
            </w:r>
          </w:p>
        </w:tc>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$520K</w:t>
            </w:r>
          </w:p>
        </w:tc>
        <w:tc>
          <w:tcPr>
            <w:tcW w:w="19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$610K</w:t>
            </w:r>
          </w:p>
        </w:tc>
        <w:tc>
          <w:tcPr>
            <w:tcW w:w="21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$1.13M</w:t>
            </w:r>
          </w:p>
        </w:tc>
      </w:tr>
      <w:tr>
        <w:trPr/>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TOTAL</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$3.85M</w:t>
            </w:r>
          </w:p>
        </w:tc>
        <w:tc>
          <w:tcPr>
            <w:tcW w:w="19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$4.53M</w:t>
            </w:r>
          </w:p>
        </w:tc>
        <w:tc>
          <w:tcPr>
            <w:tcW w:w="2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$7.48M</w:t>
            </w:r>
          </w:p>
        </w:tc>
      </w:tr>
    </w:tbl>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2000"/>
        <w:gridCol w:w="1700"/>
        <w:gridCol w:w="1697"/>
        <w:gridCol w:w="1700"/>
        <w:gridCol w:w="2263"/>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16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17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c>
          <w:tcPr>
            <w:tcW w:w="22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Savings (v3→v6)</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Budget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$11.94M</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$7.22M</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$7.48M</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$4.46M (37%)</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Engineering Headcount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FTE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FTE</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 FTE ($400K+/yr)</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HSM Cost</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$80K (COTS)</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$720K (90%)</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 Cost</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$600K</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 (50%)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Certification</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 (unbudgeted in v3)</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Telephony</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VoLTE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Generic SIP</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($50K)</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$450K–$950K</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KYC Device Binding</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6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($70K)</w:t>
            </w:r>
          </w:p>
        </w:tc>
        <w:tc>
          <w:tcPr>
            <w:tcW w:w="22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New capability</w:t>
            </w:r>
          </w:p>
        </w:tc>
      </w:tr>
      <w:tr>
        <w:trPr/>
        <w:tc>
          <w:tcPr>
            <w:tcW w:w="20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Timeline</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21 months (not credible)</w:t>
            </w:r>
          </w:p>
        </w:tc>
        <w:tc>
          <w:tcPr>
            <w:tcW w:w="16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17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18–20 months</w:t>
            </w:r>
          </w:p>
        </w:tc>
        <w:tc>
          <w:tcPr>
            <w:tcW w:w="22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Credible vs. aspirational</w:t>
            </w:r>
          </w:p>
        </w:tc>
      </w:tr>
    </w:tbl>
    <w:p>
      <w:pPr>
        <w:pStyle w:val="Normal"/>
        <w:rPr/>
      </w:pPr>
      <w:r>
        <w:rPr/>
      </w:r>
      <w:r>
        <w:br w:type="page"/>
      </w:r>
    </w:p>
    <w:p>
      <w:pPr>
        <w:pStyle w:val="Heading1"/>
        <w:spacing w:before="0" w:after="200"/>
        <w:rPr/>
      </w:pPr>
      <w:r>
        <w:rPr>
          <w:rFonts w:eastAsia="Arial" w:cs="Arial"/>
          <w:b/>
          <w:bCs/>
          <w:sz w:val="32"/>
          <w:szCs w:val="32"/>
        </w:rPr>
        <w:t>14. Risk Matrix (v11.0)</w:t>
      </w:r>
    </w:p>
    <w:tbl>
      <w:tblPr>
        <w:tblW w:w="9360" w:type="dxa"/>
        <w:jc w:val="start"/>
        <w:tblInd w:w="0" w:type="dxa"/>
        <w:tblLayout w:type="fixed"/>
        <w:tblCellMar>
          <w:top w:w="60" w:type="dxa"/>
          <w:start w:w="100" w:type="dxa"/>
          <w:bottom w:w="60" w:type="dxa"/>
          <w:end w:w="100" w:type="dxa"/>
        </w:tblCellMar>
      </w:tblPr>
      <w:tblGrid>
        <w:gridCol w:w="2197"/>
        <w:gridCol w:w="1200"/>
        <w:gridCol w:w="1003"/>
        <w:gridCol w:w="4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Risk</w:t>
            </w:r>
          </w:p>
        </w:tc>
        <w:tc>
          <w:tcPr>
            <w:tcW w:w="1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Likelihood</w:t>
            </w:r>
          </w:p>
        </w:tc>
        <w:tc>
          <w:tcPr>
            <w:tcW w:w="10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Impact</w:t>
            </w:r>
          </w:p>
        </w:tc>
        <w:tc>
          <w:tcPr>
            <w:tcW w:w="4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Mitigation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QCS8550 platform port delays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Start dev on supported platform (OPT-12); engage DornerWorks/Proofcraft; budget $350K</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driver issues in Linux VM</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Inherit all existing Snapdragon Linux drivers; OPT-2 eliminates driver porting risk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limitations (closed API)</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OPTIGA TPM as independent fallback for PQC; SPU used only for standard operations</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Kry10/Lions OS maturity gaps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Evaluate both in month 1; bare Microkit as fallback; seL4 Foundation support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cooperation / NDA restrictions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Alternative SoC (MediaTek Dimensity), fallback to RISC-V; maintain hardware abstraction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 (commodity modules)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Multi-modal (iris + face), tunable thresholds, passcode fallback always available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Agent code quality in security-critical paths</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Medium-High</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crypto code manually verified by domain lead; constant-time verified in CI; outsourced pen test</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PQC algorithm changes (NIST revision)</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OPTIGA firmware-updatable; algorithm agility designed into cryptod interface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 chain compromise</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Reproducible builds, multi-vendor sourcing, SPU+OPTIGA dual attestation, SBOM tracking</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performance overhead</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Targeted profiling; MCS scheduling; native compartments only for security-critical paths</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DocV SDK compatibility with custom Linux VM</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Early integration testing in Phase 1; Socure provides iOS/Android/web SDKs; fallback to web-based verification in browser</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service availability / pricing changes</w:t>
            </w:r>
          </w:p>
        </w:tc>
        <w:tc>
          <w:tcPr>
            <w:tcW w:w="1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Low</w:t>
            </w:r>
          </w:p>
        </w:tc>
        <w:tc>
          <w:tcPr>
            <w:tcW w:w="10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Medium</w:t>
            </w:r>
          </w:p>
        </w:tc>
        <w:tc>
          <w:tcPr>
            <w:tcW w:w="4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User-configurable SIP provider as fallback for advanced users; Matrix Tier 2 remains functional without Telnyx; no single-provider lock-in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biometric false rejection at activation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Medium</w:t>
            </w:r>
          </w:p>
        </w:tc>
        <w:tc>
          <w:tcPr>
            <w:tcW w:w="10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High</w:t>
            </w:r>
          </w:p>
        </w:tc>
        <w:tc>
          <w:tcPr>
            <w:tcW w:w="4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Tunable confidence thresholds; manual review escalation path; re-attempt allowed; customer support override with identity verification</w:t>
            </w:r>
          </w:p>
        </w:tc>
      </w:tr>
    </w:tbl>
    <w:p>
      <w:pPr>
        <w:pStyle w:val="Normal"/>
        <w:rPr/>
      </w:pPr>
      <w:r>
        <w:rPr/>
      </w:r>
      <w:r>
        <w:br w:type="page"/>
      </w:r>
    </w:p>
    <w:p>
      <w:pPr>
        <w:pStyle w:val="Heading1"/>
        <w:spacing w:before="0" w:after="200"/>
        <w:rPr/>
      </w:pPr>
      <w:r>
        <w:rPr>
          <w:rFonts w:eastAsia="Arial" w:cs="Arial"/>
          <w:b/>
          <w:bCs/>
          <w:sz w:val="32"/>
          <w:szCs w:val="32"/>
        </w:rPr>
        <w:t>15. Success Metrics</w:t>
      </w:r>
    </w:p>
    <w:tbl>
      <w:tblPr>
        <w:tblW w:w="9360" w:type="dxa"/>
        <w:jc w:val="start"/>
        <w:tblInd w:w="0" w:type="dxa"/>
        <w:tblLayout w:type="fixed"/>
        <w:tblCellMar>
          <w:top w:w="60" w:type="dxa"/>
          <w:start w:w="100" w:type="dxa"/>
          <w:bottom w:w="60" w:type="dxa"/>
          <w:end w:w="100" w:type="dxa"/>
        </w:tblCellMar>
      </w:tblPr>
      <w:tblGrid>
        <w:gridCol w:w="2797"/>
        <w:gridCol w:w="2803"/>
        <w:gridCol w:w="3760"/>
      </w:tblGrid>
      <w:tr>
        <w:trPr>
          <w:tblHeader w:val="true"/>
        </w:trPr>
        <w:tc>
          <w:tcPr>
            <w:tcW w:w="27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Metric</w:t>
            </w:r>
          </w:p>
        </w:tc>
        <w:tc>
          <w:tcPr>
            <w:tcW w:w="28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Target</w:t>
            </w:r>
          </w:p>
        </w:tc>
        <w:tc>
          <w:tcPr>
            <w:tcW w:w="37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Measurement Method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 size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wc -l on all seL4 compartment code + hypervisor config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Boot time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5 seconds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Power button to usable UI</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Hypervisor isolation</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 proven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seL4 formal verification suite (AArch64)</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Zero-day resistance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Pass external red team</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Trail of Bits / NCC Group pen test engagement</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Biometric false acceptance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0.001%</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NIST biometric testing protocol</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Biometric false rejection</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User acceptance testing</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Battery life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 hours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Typical mixed usage profile</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Wallet quantum exposure window</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15 minutes total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Transaction timing analysis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Linux VM escape attempts</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 successful</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Continuous fuzzing + red team</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deployment</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&lt; 1 hour global</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OTA monitoring infrastructure</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Update deployment</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Same-day for critical CVEs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Patch release tracking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KYC activation success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98% for legitimate purchasers</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Socure Selfie Reverification analytics</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Fraudulent activation attempts blocked</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 audit log</w:t>
            </w:r>
          </w:p>
        </w:tc>
      </w:tr>
      <w:tr>
        <w:trPr/>
        <w:tc>
          <w:tcPr>
            <w:tcW w:w="27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PSTN call completion rate</w:t>
            </w:r>
          </w:p>
        </w:tc>
        <w:tc>
          <w:tcPr>
            <w:tcW w:w="28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&gt; 99.5%</w:t>
            </w:r>
          </w:p>
        </w:tc>
        <w:tc>
          <w:tcPr>
            <w:tcW w:w="37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call analytics dashboard</w:t>
            </w:r>
          </w:p>
        </w:tc>
      </w:tr>
      <w:tr>
        <w:trPr/>
        <w:tc>
          <w:tcPr>
            <w:tcW w:w="27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SIP call setup time</w:t>
            </w:r>
          </w:p>
        </w:tc>
        <w:tc>
          <w:tcPr>
            <w:tcW w:w="28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3 seconds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End-to-end call timing measurement</w:t>
            </w:r>
          </w:p>
        </w:tc>
      </w:tr>
    </w:tbl>
    <w:p>
      <w:pPr>
        <w:pStyle w:val="Normal"/>
        <w:rPr/>
      </w:pPr>
      <w:r>
        <w:rPr/>
      </w:r>
      <w:r>
        <w:br w:type="page"/>
      </w:r>
    </w:p>
    <w:p>
      <w:pPr>
        <w:pStyle w:val="Heading1"/>
        <w:spacing w:before="0" w:after="200"/>
        <w:rPr/>
      </w:pPr>
      <w:r>
        <w:rPr>
          <w:rFonts w:eastAsia="Arial" w:cs="Arial"/>
          <w:b/>
          <w:bCs/>
          <w:sz w:val="32"/>
          <w:szCs w:val="32"/>
        </w:rPr>
        <w:t>16. 10-Year Security Projection (2036)</w:t>
      </w:r>
    </w:p>
    <w:tbl>
      <w:tblPr>
        <w:tblW w:w="9360" w:type="dxa"/>
        <w:jc w:val="start"/>
        <w:tblInd w:w="0" w:type="dxa"/>
        <w:tblLayout w:type="fixed"/>
        <w:tblCellMar>
          <w:top w:w="60" w:type="dxa"/>
          <w:start w:w="100" w:type="dxa"/>
          <w:bottom w:w="60" w:type="dxa"/>
          <w:end w:w="100" w:type="dxa"/>
        </w:tblCellMar>
      </w:tblPr>
      <w:tblGrid>
        <w:gridCol w:w="2197"/>
        <w:gridCol w:w="3200"/>
        <w:gridCol w:w="3963"/>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Threat Category</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2036 Projection</w:t>
            </w:r>
          </w:p>
        </w:tc>
        <w:tc>
          <w:tcPr>
            <w:tcW w:w="396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MyPhone v6.0 Defense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AI-Generated Exploits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Automated zero-day discovery in hours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Formally verified kernel + seL4 hypervisor isolation + defensive anomaly detection</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Hardware Attacks</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Commonplace chip-level implants</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SPU+OPTIGA dual attestation, runtime hardware verification, anti-tamper</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Quantum Cryptanalysis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ECC/RSA broken for funded adversaries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PQC via OPTIGA (firmware-updatable) + Cold Vault pubkey never exposed eliminates quantum attack surface</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Social Engineering</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AI deepfakes, perfect voice cloning</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SPU-bound biometrics with hardware liveness, secure attention mechanism, Socure server-side Selfie Reverification with deepfake detection</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Firmware Implants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Persistent access surviving OS reinstall</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Verified boot chain, anti-rollback, dual attestation (SPU + OPTIGA)</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Side Channels (Novel)</w:t>
            </w:r>
          </w:p>
        </w:tc>
        <w:tc>
          <w:tcPr>
            <w:tcW w:w="32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Channels we haven’t imagined yet</w:t>
            </w:r>
          </w:p>
        </w:tc>
        <w:tc>
          <w:tcPr>
            <w:tcW w:w="396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Defense-in-depth: assume all channels leak, minimize data exposure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Identity Fraud at Scale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Synthetic identities, AI-generated documents</w:t>
            </w:r>
          </w:p>
        </w:tc>
        <w:tc>
          <w:tcPr>
            <w:tcW w:w="39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with continuous re-verification; biometric binding resistant to synthetic identity attacks</w:t>
            </w:r>
          </w:p>
        </w:tc>
      </w:tr>
    </w:tbl>
    <w:p>
      <w:pPr>
        <w:pStyle w:val="Normal"/>
        <w:rPr/>
      </w:pPr>
      <w:r>
        <w:rPr/>
      </w:r>
      <w:r>
        <w:br w:type="page"/>
      </w:r>
    </w:p>
    <w:p>
      <w:pPr>
        <w:pStyle w:val="Heading1"/>
        <w:spacing w:before="0" w:after="200"/>
        <w:rPr/>
      </w:pPr>
      <w:r>
        <w:rPr>
          <w:rFonts w:eastAsia="Arial" w:cs="Arial"/>
          <w:b/>
          <w:bCs/>
          <w:sz w:val="32"/>
          <w:szCs w:val="32"/>
        </w:rPr>
        <w:t>17. v2 Roadmap (Post-Revenue Upgrades)</w:t>
      </w:r>
    </w:p>
    <w:p>
      <w:pPr>
        <w:pStyle w:val="Normal"/>
        <w:spacing w:before="0" w:after="120"/>
        <w:rPr/>
      </w:pPr>
      <w:r>
        <w:rPr>
          <w:rFonts w:eastAsia="Arial" w:cs="Arial"/>
          <w:sz w:val="22"/>
          <w:szCs w:val="22"/>
        </w:rPr>
        <w:t>v6.0 explicitly defers certain high-cost items to v2, funded by v1 revenue. This is not cutting security — it’s shipping proven security now and upgrading later.</w:t>
      </w:r>
    </w:p>
    <w:tbl>
      <w:tblPr>
        <w:tblW w:w="9360" w:type="dxa"/>
        <w:jc w:val="start"/>
        <w:tblInd w:w="0" w:type="dxa"/>
        <w:tblLayout w:type="fixed"/>
        <w:tblCellMar>
          <w:top w:w="60" w:type="dxa"/>
          <w:start w:w="100" w:type="dxa"/>
          <w:bottom w:w="60" w:type="dxa"/>
          <w:end w:w="100" w:type="dxa"/>
        </w:tblCellMar>
      </w:tblPr>
      <w:tblGrid>
        <w:gridCol w:w="2197"/>
        <w:gridCol w:w="2403"/>
        <w:gridCol w:w="2800"/>
        <w:gridCol w:w="1960"/>
      </w:tblGrid>
      <w:tr>
        <w:trPr>
          <w:tblHeader w:val="true"/>
        </w:trPr>
        <w:tc>
          <w:tcPr>
            <w:tcW w:w="2197"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Feature</w:t>
            </w:r>
          </w:p>
        </w:tc>
        <w:tc>
          <w:tcPr>
            <w:tcW w:w="2403"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v1 Baseline</w:t>
            </w:r>
          </w:p>
        </w:tc>
        <w:tc>
          <w:tcPr>
            <w:tcW w:w="28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v2 Upgrade</w:t>
            </w:r>
          </w:p>
        </w:tc>
        <w:tc>
          <w:tcPr>
            <w:tcW w:w="196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Estimated Cost</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Open HSM ASIC</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 (COTS)</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Fully auditable RISC-V HSM with open RTL, custom PQC accelerators</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$800K–$1.2M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Common Criteria EAL4+</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with seL4 proofs as supplementary</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EAL4+ evaluation for kernel + crypto subsystem</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$300K–$500K</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eSIM Integration</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SIP telephony, WiFi-only (no modem in v1)</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Discrete cellular modem (independent power rail, IOMMU-isolated) + MVNO/MVNE-backed eSIM with native VoLTE, native carrier E911, full carrier trust signals; baseband-fw seL4 compartment with formally verified firewall; AOSP telephony framework (headless) for IMS; PTCRB + carrier cert</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$500K–$1M</w:t>
            </w:r>
          </w:p>
        </w:tc>
      </w:tr>
      <w:tr>
        <w:trPr/>
        <w:tc>
          <w:tcPr>
            <w:tcW w:w="2197"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RISC-V SoC Migration</w:t>
            </w:r>
          </w:p>
        </w:tc>
        <w:tc>
          <w:tcPr>
            <w:tcW w:w="2403"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Qualcomm QCS8550 (ARM, no modem, closed SPU)</w:t>
            </w:r>
          </w:p>
        </w:tc>
        <w:tc>
          <w:tcPr>
            <w:tcW w:w="280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Open RISC-V SoC with fully auditable secure element</w:t>
            </w:r>
          </w:p>
        </w:tc>
        <w:tc>
          <w:tcPr>
            <w:tcW w:w="196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Research phase</w:t>
            </w:r>
          </w:p>
        </w:tc>
      </w:tr>
      <w:tr>
        <w:trPr/>
        <w:tc>
          <w:tcPr>
            <w:tcW w:w="219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Verification of Compartments</w:t>
            </w:r>
          </w:p>
        </w:tc>
        <w:tc>
          <w:tcPr>
            <w:tcW w:w="240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Rust + review + testing</w:t>
            </w:r>
          </w:p>
        </w:tc>
        <w:tc>
          <w:tcPr>
            <w:tcW w:w="2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Isabelle/HOL proofs for cryptod, walletd, baseband-fw (new in v2)</w:t>
            </w:r>
          </w:p>
        </w:tc>
        <w:tc>
          <w:tcPr>
            <w:tcW w:w="1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$200K–$400K</w:t>
            </w:r>
          </w:p>
        </w:tc>
      </w:tr>
    </w:tbl>
    <w:p>
      <w:pPr>
        <w:pStyle w:val="Normal"/>
        <w:rPr/>
      </w:pPr>
      <w:r>
        <w:rPr/>
      </w:r>
      <w:r>
        <w:br w:type="page"/>
      </w:r>
    </w:p>
    <w:p>
      <w:pPr>
        <w:pStyle w:val="Heading1"/>
        <w:spacing w:before="0" w:after="200"/>
        <w:rPr/>
      </w:pPr>
      <w:r>
        <w:rPr>
          <w:rFonts w:eastAsia="Arial" w:cs="Arial"/>
          <w:b/>
          <w:bCs/>
          <w:sz w:val="32"/>
          <w:szCs w:val="32"/>
        </w:rPr>
        <w:t>18. Conclusion</w:t>
      </w:r>
    </w:p>
    <w:p>
      <w:pPr>
        <w:pStyle w:val="Normal"/>
        <w:spacing w:before="0" w:after="120"/>
        <w:rPr/>
      </w:pPr>
      <w:r>
        <w:rPr>
          <w:rFonts w:eastAsia="Arial" w:cs="Arial"/>
          <w:sz w:val="22"/>
          <w:szCs w:val="22"/>
        </w:rPr>
        <w:t>MyPhone v11.0 provides a credible, accelerated path to manufacturing the most secure consumer mobile device ever created. By learning from industry precedent (Cog Systems’ 7+ year seL4 smartphone effort), leveraging proven COTS security hardware (Qualcomm SPU + Infineon OPTIGA TPM), adopting the seL4-recommended hypervisor architecture, and eliminating the integrated baseband modem entirely by migrating to the QCS8550 Snapdragon Compute platform, v11.0 achieves strictly improved security properties over v8.0 while preserving the cost and timeline advantages established in v4.0.</w:t>
      </w:r>
    </w:p>
    <w:p>
      <w:pPr>
        <w:pStyle w:val="Normal"/>
        <w:spacing w:before="0" w:after="120"/>
        <w:rPr/>
      </w:pPr>
      <w:r>
        <w:rPr>
          <w:rFonts w:eastAsia="Arial" w:cs="Arial"/>
          <w:sz w:val="22"/>
          <w:szCs w:val="22"/>
        </w:rPr>
        <w:t>The two-tier telephony architecture gives every MyPhone user a Telnyx mobile-classified primary number with E911 dynamic location, automatic Matrix E2EE for MyPhone-to-MyPhone calls, and disposable numbers via the standalone Burner app — all without the $500K–$1M cost of carrier VoLTE certification. The architecture is deliberately simple: the main number handles everything a normal phone does, Matrix handles encrypted peer communication, and the Burner app is a completely separate application for disposable identity use cases. Carrier eSIM integration is deferred to v2, keeping v1 focused and shippable.</w:t>
      </w:r>
    </w:p>
    <w:p>
      <w:pPr>
        <w:pStyle w:val="Normal"/>
        <w:spacing w:before="0" w:after="120"/>
        <w:rPr/>
      </w:pPr>
      <w:r>
        <w:rPr>
          <w:rFonts w:eastAsia="Arial" w:cs="Arial"/>
          <w:sz w:val="22"/>
          <w:szCs w:val="22"/>
        </w:rPr>
        <w:t>The key architectural insight: security comes from isolation boundaries, not from implementing everything natively. A formally verified hypervisor isolating a compromised Linux VM is more secure than a native seL4 system that ships 3 years late with corners cut under schedule pressure. Ship proven security now; upgrade to ideal security with revenue.</w:t>
      </w:r>
    </w:p>
    <w:p>
      <w:pPr>
        <w:pStyle w:val="Normal"/>
        <w:spacing w:before="0" w:after="120"/>
        <w:rPr/>
      </w:pPr>
      <w:r>
        <w:rPr>
          <w:rFonts w:eastAsia="Arial" w:cs="Arial"/>
          <w:sz w:val="22"/>
          <w:szCs w:val="22"/>
        </w:rPr>
        <w:t>The integration of MyCryptoWallet with biometric-bound, quantum-resilient Bitcoin custody — now with social recovery via Shamir’s Secret Sharing — represents a new paradigm in digital asset security: one where the wallet’s security is inseparable from the device’s security, and where neither theft, quantum computing, nor owner incapacitation can result in permanent fund loss.</w:t>
      </w:r>
    </w:p>
    <w:p>
      <w:pPr>
        <w:pStyle w:val="Normal"/>
        <w:spacing w:before="0" w:after="200"/>
        <w:rPr/>
      </w:pPr>
      <w:r>
        <w:rPr/>
      </w:r>
    </w:p>
    <w:tbl>
      <w:tblPr>
        <w:tblW w:w="9360" w:type="dxa"/>
        <w:jc w:val="start"/>
        <w:tblInd w:w="0" w:type="dxa"/>
        <w:tblLayout w:type="fixed"/>
        <w:tblCellMar>
          <w:top w:w="60" w:type="dxa"/>
          <w:start w:w="100" w:type="dxa"/>
          <w:bottom w:w="60" w:type="dxa"/>
          <w:end w:w="100" w:type="dxa"/>
        </w:tblCellMar>
      </w:tblPr>
      <w:tblGrid>
        <w:gridCol w:w="1798"/>
        <w:gridCol w:w="2202"/>
        <w:gridCol w:w="2680"/>
        <w:gridCol w:w="268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Parameter</w:t>
            </w:r>
          </w:p>
        </w:tc>
        <w:tc>
          <w:tcPr>
            <w:tcW w:w="2202"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v3.0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v4.0</w:t>
            </w:r>
          </w:p>
        </w:tc>
        <w:tc>
          <w:tcPr>
            <w:tcW w:w="268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rFonts w:eastAsia="Arial" w:cs="Arial"/>
                <w:b/>
                <w:bCs/>
                <w:color w:val="FFFFFF"/>
                <w:sz w:val="20"/>
                <w:szCs w:val="20"/>
              </w:rPr>
              <w:t>v6.0</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Timeline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21 months (not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(credible)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18–20 months (preserved)</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Total Budget</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~$7.2M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~$7.5M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Trusted Code Base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 100,000 LOC</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Team Size</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9 engineers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7 engineers + outsourced security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Hardware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FPGA→ASIC</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Qualcomm SPU + Infineon OPTIGA</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Kernel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Native seL4 everywhere</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seL4 hypervisor + hardened Linux VM</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Browser</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from scratch</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Hardened Firefox ESR fork</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Carrier Strategy</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Full VoLTE certification</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WiFi-first voice, no modem</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Telnyx mobile-classified + Matrix E2EE + Burner app; eSIM deferred to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Device Activation</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Account credentials only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Socure KYC/AML + biometric binding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Physical Security Controls</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4 hardware kill switches</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1 Radio Lockdown switch + seL4 capability revocation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PSTN Telephony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Carrier VoLTE ($500K–$1M)</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Generic SIP/Matrix</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Telnyx mobile-classified (Tier 1) + Matrix E2EE (Tier 2) + burner SIP</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Certification</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EAL4+ (aspirational)</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EAL2+ (achievable); EAL4+ in v2</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Social Recovery</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(permanent fund loss risk)</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Optional 3-of-5 Shamir’s Secret Sharing</w:t>
            </w:r>
          </w:p>
        </w:tc>
      </w:tr>
      <w:tr>
        <w:trPr/>
        <w:tc>
          <w:tcPr>
            <w:tcW w:w="1798"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Development Model</w:t>
            </w:r>
          </w:p>
        </w:tc>
        <w:tc>
          <w:tcPr>
            <w:tcW w:w="2202"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c>
          <w:tcPr>
            <w:tcW w:w="2680" w:type="dxa"/>
            <w:tcBorders>
              <w:top w:val="single" w:sz="2" w:space="0" w:color="CCCCCC"/>
              <w:start w:val="single" w:sz="2" w:space="0" w:color="CCCCCC"/>
              <w:bottom w:val="single" w:sz="2" w:space="0" w:color="CCCCCC"/>
              <w:end w:val="single" w:sz="2" w:space="0" w:color="CCCCCC"/>
            </w:tcBorders>
            <w:shd w:fill="F2F7FB" w:val="clear"/>
          </w:tcPr>
          <w:p>
            <w:pPr>
              <w:pStyle w:val="Normal"/>
              <w:rPr/>
            </w:pPr>
            <w:r>
              <w:rPr>
                <w:rFonts w:eastAsia="Arial" w:cs="Arial"/>
                <w:sz w:val="20"/>
                <w:szCs w:val="20"/>
              </w:rPr>
              <w:t>Agent-first (preserved)</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Security Outcome</w:t>
            </w:r>
          </w:p>
        </w:tc>
        <w:tc>
          <w:tcPr>
            <w:tcW w:w="220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c>
          <w:tcPr>
            <w:tcW w:w="2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Practical invulnerability (preserved)</w:t>
            </w:r>
          </w:p>
        </w:tc>
      </w:tr>
    </w:tbl>
    <w:p>
      <w:pPr>
        <w:pStyle w:val="Normal"/>
        <w:spacing w:before="0" w:after="200"/>
        <w:rPr/>
      </w:pPr>
      <w:r>
        <w:rPr/>
      </w:r>
    </w:p>
    <w:p>
      <w:pPr>
        <w:pStyle w:val="Normal"/>
        <w:spacing w:before="0" w:after="120"/>
        <w:rPr/>
      </w:pPr>
      <w:r>
        <w:rPr>
          <w:rFonts w:eastAsia="Arial" w:cs="Arial"/>
          <w:i/>
          <w:iCs/>
          <w:sz w:val="22"/>
          <w:szCs w:val="22"/>
        </w:rPr>
        <w:t>Document Version: 11.0</w:t>
      </w:r>
    </w:p>
    <w:p>
      <w:pPr>
        <w:pStyle w:val="Normal"/>
        <w:spacing w:before="0" w:after="120"/>
        <w:rPr/>
      </w:pPr>
      <w:r>
        <w:rPr>
          <w:rFonts w:eastAsia="Arial" w:cs="Arial"/>
          <w:i/>
          <w:iCs/>
          <w:sz w:val="22"/>
          <w:szCs w:val="22"/>
        </w:rPr>
        <w:t>Last Updated: March 2026</w:t>
      </w:r>
    </w:p>
    <w:p>
      <w:pPr>
        <w:pStyle w:val="Normal"/>
        <w:spacing w:before="0" w:after="120"/>
        <w:rPr/>
      </w:pPr>
      <w:r>
        <w:rPr>
          <w:rFonts w:eastAsia="Arial" w:cs="Arial"/>
          <w:i/>
          <w:iCs/>
          <w:sz w:val="22"/>
          <w:szCs w:val="22"/>
        </w:rPr>
        <w:t>Classification: Internal Development</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52</w:t>
    </w:r>
    <w:r>
      <w:rPr>
        <w:rFonts w:eastAsia="Arial" w:cs="Arial"/>
        <w:i/>
        <w:iCs/>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i/>
        <w:iCs/>
        <w:sz w:val="22"/>
        <w:szCs w:val="22"/>
      </w:rPr>
      <w:fldChar w:fldCharType="begin"/>
    </w:r>
    <w:r>
      <w:rPr>
        <w:rFonts w:eastAsia="Arial" w:cs="Arial"/>
        <w:i/>
        <w:iCs/>
        <w:sz w:val="22"/>
        <w:szCs w:val="22"/>
      </w:rPr>
      <w:instrText xml:space="preserve"> PAGE </w:instrText>
    </w:r>
    <w:r>
      <w:rPr>
        <w:rFonts w:eastAsia="Arial" w:cs="Arial"/>
        <w:i/>
        <w:iCs/>
        <w:sz w:val="22"/>
        <w:szCs w:val="22"/>
      </w:rPr>
      <w:fldChar w:fldCharType="separate"/>
    </w:r>
    <w:r>
      <w:rPr>
        <w:rFonts w:eastAsia="Arial" w:cs="Arial"/>
        <w:i/>
        <w:iCs/>
        <w:sz w:val="22"/>
        <w:szCs w:val="22"/>
      </w:rPr>
      <w:t>52</w:t>
    </w:r>
    <w:r>
      <w:rPr>
        <w:rFonts w:eastAsia="Arial" w:cs="Arial"/>
        <w:i/>
        <w:iCs/>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11</w:t>
    </w:r>
    <w:r>
      <w:rPr>
        <w:rFonts w:eastAsia="Arial" w:cs="Arial"/>
        <w:color w:val="888888"/>
        <w:sz w:val="18"/>
        <w:szCs w:val="18"/>
      </w:rPr>
      <w:t>.0</w:t>
      <w:tab/>
      <w:t>Internal Development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rFonts w:eastAsia="Arial" w:cs="Arial"/>
        <w:color w:val="888888"/>
        <w:sz w:val="18"/>
        <w:szCs w:val="18"/>
      </w:rPr>
      <w:t>MyPhone Architecture Roadmap v</w:t>
    </w:r>
    <w:r>
      <w:rPr>
        <w:rFonts w:eastAsia="Arial" w:cs="Arial"/>
        <w:color w:val="888888"/>
        <w:sz w:val="18"/>
        <w:szCs w:val="18"/>
      </w:rPr>
      <w:t>11</w:t>
    </w:r>
    <w:r>
      <w:rPr>
        <w:rFonts w:eastAsia="Arial" w:cs="Arial"/>
        <w:color w:val="888888"/>
        <w:sz w:val="18"/>
        <w:szCs w:val="18"/>
      </w:rPr>
      <w:t>.0</w:t>
      <w:tab/>
      <w:t>Internal Development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2E75B6"/>
      <w:sz w:val="32"/>
      <w:szCs w:val="32"/>
    </w:rPr>
  </w:style>
  <w:style w:type="paragraph" w:styleId="Heading2">
    <w:name w:val="heading 2"/>
    <w:basedOn w:val="Heading"/>
    <w:qFormat/>
    <w:pPr>
      <w:spacing w:before="280" w:after="160"/>
      <w:outlineLvl w:val="1"/>
    </w:pPr>
    <w:rPr>
      <w:rFonts w:ascii="Arial" w:hAnsi="Arial" w:eastAsia="Arial" w:cs="Arial"/>
      <w:b/>
      <w:bCs/>
      <w:color w:val="333333"/>
      <w:sz w:val="28"/>
      <w:szCs w:val="28"/>
    </w:rPr>
  </w:style>
  <w:style w:type="paragraph" w:styleId="Heading3">
    <w:name w:val="heading 3"/>
    <w:basedOn w:val="Heading"/>
    <w:qFormat/>
    <w:pPr>
      <w:spacing w:before="240" w:after="12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607</TotalTime>
  <Application>LibreOffice/25.8.5.2$Linux_X86_64 LibreOffice_project/252c20f6956e3db0b52e6e2f9dda67263513c8fc</Application>
  <AppVersion>15.0000</AppVersion>
  <Pages>52</Pages>
  <Words>14659</Words>
  <Characters>90010</Characters>
  <CharactersWithSpaces>103310</CharactersWithSpaces>
  <Paragraphs>1378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2026-03-03T01:08:55Z</dcterms:created>
  <dc:creator>Un-named</dc:creator>
  <dc:description/>
  <dc:language>en-US</dc:language>
  <cp:lastModifiedBy/>
  <dcterms:modified xsi:type="dcterms:W3CDTF">2026-03-07T12:30:12Z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