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5943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5943600"/>
                    </a:xfrm>
                    <a:prstGeom prst="rect">
                      <a:avLst/>
                    </a:prstGeom>
                    <a:noFill/>
                  </pic:spPr>
                </pic:pic>
              </a:graphicData>
            </a:graphic>
          </wp:anchor>
        </w:drawing>
      </w:r>
      <w:r>
        <w:rPr>
          <w:rFonts w:eastAsia="Arial" w:cs="Arial"/>
          <w:color w:val="444444"/>
          <w:sz w:val="32"/>
          <w:szCs w:val="32"/>
        </w:rPr>
        <w:t>Security-First Architecture Roadmap</w:t>
      </w:r>
    </w:p>
    <w:p>
      <w:pPr>
        <w:pStyle w:val="Normal"/>
        <w:spacing w:before="0" w:after="80"/>
        <w:jc w:val="center"/>
        <w:rPr/>
      </w:pPr>
      <w:r>
        <w:rPr>
          <w:rFonts w:eastAsia="Arial" w:cs="Arial"/>
          <w:i/>
          <w:iCs/>
          <w:color w:val="666666"/>
          <w:sz w:val="24"/>
          <w:szCs w:val="24"/>
        </w:rPr>
        <w:t>&lt; 100,000 Lines of Trusted Code</w:t>
      </w:r>
    </w:p>
    <w:p>
      <w:pPr>
        <w:pStyle w:val="Normal"/>
        <w:spacing w:before="0" w:after="80"/>
        <w:jc w:val="center"/>
        <w:rPr/>
      </w:pPr>
      <w:r>
        <w:rPr>
          <w:rFonts w:eastAsia="Arial" w:cs="Arial"/>
          <w:i/>
          <w:iCs/>
          <w:color w:val="666666"/>
          <w:sz w:val="24"/>
          <w:szCs w:val="24"/>
        </w:rPr>
        <w:t>From Zero to Practical Invulnerability</w:t>
      </w:r>
    </w:p>
    <w:p>
      <w:pPr>
        <w:pStyle w:val="Normal"/>
        <w:spacing w:before="0" w:after="300"/>
        <w:jc w:val="center"/>
        <w:rPr/>
      </w:pPr>
      <w:r>
        <w:rPr>
          <w:rFonts w:eastAsia="Arial" w:cs="Arial"/>
          <w:color w:val="666666"/>
          <w:sz w:val="22"/>
          <w:szCs w:val="22"/>
        </w:rPr>
        <w:t>The World’s First Voice-Orchestrated, SIM-Free, Quantum-Resilient Agentic Smartphone</w:t>
      </w:r>
    </w:p>
    <w:p>
      <w:pPr>
        <w:pStyle w:val="Normal"/>
        <w:spacing w:before="0" w:after="80"/>
        <w:jc w:val="center"/>
        <w:rPr/>
      </w:pPr>
      <w:r>
        <w:rPr>
          <w:rFonts w:eastAsia="Arial" w:cs="Arial"/>
          <w:b/>
          <w:bCs/>
          <w:sz w:val="24"/>
          <w:szCs w:val="24"/>
        </w:rPr>
        <w:t>Version 1</w:t>
      </w:r>
      <w:r>
        <w:rPr>
          <w:rFonts w:eastAsia="Arial" w:cs="Arial"/>
          <w:b/>
          <w:bCs/>
          <w:sz w:val="24"/>
          <w:szCs w:val="24"/>
        </w:rPr>
        <w:t>3</w:t>
      </w:r>
      <w:r>
        <w:rPr>
          <w:rFonts w:eastAsia="Arial" w:cs="Arial"/>
          <w:b/>
          <w:bCs/>
          <w:sz w:val="24"/>
          <w:szCs w:val="24"/>
        </w:rPr>
        <w:t>.0 | March 2026 | Internal Development</w:t>
      </w:r>
    </w:p>
    <w:p>
      <w:pPr>
        <w:pStyle w:val="Normal"/>
        <w:rPr/>
      </w:pPr>
      <w:r>
        <w:rPr/>
      </w:r>
      <w:r>
        <w:br w:type="page"/>
      </w:r>
    </w:p>
    <w:p>
      <w:pPr>
        <w:pStyle w:val="Heading1"/>
        <w:spacing w:before="0" w:after="200"/>
        <w:rPr/>
      </w:pPr>
      <w:r>
        <w:rPr>
          <w:rFonts w:eastAsia="Calibri" w:cs="Calibri" w:ascii="Calibri" w:hAnsi="Calibri"/>
          <w:b/>
          <w:bCs/>
          <w:color w:val="1B2A4A"/>
          <w:sz w:val="36"/>
          <w:szCs w:val="36"/>
        </w:rPr>
        <w:t>Version Change Log: v12.0 → v13.0</w:t>
      </w:r>
    </w:p>
    <w:p>
      <w:pPr>
        <w:pStyle w:val="Normal"/>
        <w:spacing w:before="80" w:after="120"/>
        <w:jc w:val="start"/>
        <w:rPr/>
      </w:pPr>
      <w:r>
        <w:rPr>
          <w:rFonts w:eastAsia="Calibri" w:cs="Calibri"/>
          <w:b w:val="false"/>
          <w:bCs w:val="false"/>
          <w:i w:val="false"/>
          <w:iCs w:val="false"/>
          <w:color w:val="111111"/>
          <w:sz w:val="22"/>
          <w:szCs w:val="22"/>
        </w:rPr>
        <w:t>Version 13.0 incorporates all Critical and Major findings from a comprehensive multi-domain engineering review of v12.0. No architectural changes are made; all corrections address specification errors, mathematical inconsistencies, regulatory misapplications, and hardware specification conflicts identified in that review. The following corrections are applied:</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9"/>
        <w:gridCol w:w="3600"/>
        <w:gridCol w:w="2400"/>
        <w:gridCol w:w="2641"/>
      </w:tblGrid>
      <w:tr>
        <w:trPr/>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ID</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Finding</w:t>
            </w:r>
          </w:p>
        </w:tc>
        <w:tc>
          <w:tcPr>
            <w:tcW w:w="24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v12.0 (Incorrect)</w:t>
            </w:r>
          </w:p>
        </w:tc>
        <w:tc>
          <w:tcPr>
            <w:tcW w:w="26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v13.0 (Corrected)</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F-01</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Image Recognition Auth Pool Size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Pool 1,000; display 10; expected overlap 0.1 (non-functional)</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Pool 100; display 30; expected overlap 3.0 (functional and secure)</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F-02</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SoC Generation</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Conflated with SM8650 / Snapdragon 8 Gen 3</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Correctly identified as SM8550 / Snapdragon 8 Gen 2 equivalent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F-03</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Taproot Script Template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HASH160(V_i) EQUALVERIFY CHECKSIG (P2PKH legacy — exposes key at UTXO creation)</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&lt;V_i&gt; OP_CHECKSIG (correct TapScript — key never on-chain until spend)</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F-04</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Version Labeling</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'v7.0' and 'v6.0' labels throughout v12.0 document</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references updated to v13.0; comparison tables include v13.0 column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F-05</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EAL Certification Level</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EAL6+ cited in attack surface table; EAL4+ in hardware table</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EAL4+ (with ALC_DVS.2 augmentation) applied consistently throughout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F-06</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Timelock Value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30-day in script spec; 90-day in social recovery section</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90-day CHECKSEQUENCEVERIFY applied consistently throughout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F-07</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Camera/Mic Isolation Language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'Mathematically equivalent' to physical kill switch (overstated)</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'Kernel-enforced isolation with formal correctness proof, contingent on correct IOMMU/SMMU configuration'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F-08</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SDK Linux Portability</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Treated as straightforward integration</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0 gate: Socure engineering compatibility assessment required before Phase 1 begins</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F-11</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RBF Defense Limitations</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Nation-state limitation mentioned as narrow edge case</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Explicitly documented: RBF is defense-in-depth against opportunistic attacks, not primary defense against nation-state hashrate</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F-12</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Standard</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6E/7' — WCN7850 does not support WiFi 7</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6E' (802.11ax, 6 GHz). WiFi 7 requires WCN7950 or equivalent.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F-13</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Kari's Law Citation</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Kari's Law cited for consumer VoIP E911 compliance</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Corrected to FCC Nomadic VoIP E911 rules (47 CFR Part 9) and Ray Baum's Act dispatchable location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F-14</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Agent-Generated Code Validation</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formal spec → AI → proof validation pipeline defined</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Explicit pipeline defined: formal spec first, then agent generation, then mechanical verification against spec</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F-15</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Budget Analysis</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24+ hr claim without analysis</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budget analysis added as Phase 0 gate; 24+ hr claim qualified pending analysis</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F-16</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 Fallback Contingency</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'MediaTek Dimensity, fallback to RISC-V' — underspecified</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Concrete fallback: SM8350 / SM8475 with explicit Month 6 go/no-go gate criteria</w:t>
            </w:r>
          </w:p>
        </w:tc>
      </w:tr>
    </w:tbl>
    <w:p>
      <w:pPr>
        <w:pStyle w:val="Normal"/>
        <w:spacing w:before="0" w:after="160"/>
        <w:rPr/>
      </w:pPr>
      <w:r>
        <w:rPr/>
      </w:r>
    </w:p>
    <w:p>
      <w:pPr>
        <w:pStyle w:val="Normal"/>
        <w:spacing w:before="80" w:after="120"/>
        <w:jc w:val="start"/>
        <w:rPr/>
      </w:pPr>
      <w:r>
        <w:rPr>
          <w:rFonts w:eastAsia="Calibri" w:cs="Calibri"/>
          <w:b w:val="false"/>
          <w:bCs w:val="false"/>
          <w:i w:val="false"/>
          <w:iCs w:val="false"/>
          <w:color w:val="111111"/>
          <w:sz w:val="22"/>
          <w:szCs w:val="22"/>
        </w:rPr>
        <w:t>Informational findings (F-17 through F-30) from the engineering review are incorporated as clarifying language throughout the document. All comparison tables are updated to v13.0.</w:t>
      </w:r>
    </w:p>
    <w:p>
      <w:pPr>
        <w:pStyle w:val="Normal"/>
        <w:rPr/>
      </w:pPr>
      <w:r>
        <w:rPr/>
      </w:r>
      <w:r>
        <w:br w:type="page"/>
      </w:r>
    </w:p>
    <w:p>
      <w:pPr>
        <w:pStyle w:val="Heading1"/>
        <w:spacing w:before="0" w:after="200"/>
        <w:rPr/>
      </w:pPr>
      <w:r>
        <w:rPr>
          <w:rFonts w:eastAsia="Calibri" w:cs="Calibri" w:ascii="Calibri" w:hAnsi="Calibri"/>
          <w:b/>
          <w:bCs/>
          <w:color w:val="1B2A4A"/>
          <w:sz w:val="36"/>
          <w:szCs w:val="36"/>
        </w:rPr>
        <w:t>1. Executive Summary</w:t>
      </w:r>
    </w:p>
    <w:p>
      <w:pPr>
        <w:pStyle w:val="Normal"/>
        <w:spacing w:before="80" w:after="120"/>
        <w:jc w:val="start"/>
        <w:rPr/>
      </w:pPr>
      <w:r>
        <w:rPr>
          <w:rFonts w:eastAsia="Calibri" w:cs="Calibri"/>
          <w:b w:val="false"/>
          <w:bCs w:val="false"/>
          <w:i w:val="false"/>
          <w:iCs w:val="false"/>
          <w:color w:val="111111"/>
          <w:sz w:val="22"/>
          <w:szCs w:val="22"/>
        </w:rPr>
        <w:t>MyPhone is a security-first mobile computing platform designed from the ground up to resist advanced persistent threats, including Pegasus-class state-sponsored attacks. Rather than refactoring millions of lines of existing mobile OS code, we build a minimal trusted computing base (TCB) of under 100,000 lines on a formally verified seL4 microkernel foundation.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device combines maximal security with genuine usability: voice-orchestrated AI assistance, offline-first navigation, P2P gaming console mode, a hardened browser, SIM-free VoIP communication, and MyCryptoWallet — a quantum-resilient Bitcoin cold-storage system with biometric authentication that makes theft and unauthorized recovery mathematically infeasible.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Version 13.0 preserves all prior architectural decisions and adds corrections from a comprehensive multi-domain engineering review:</w:t>
      </w:r>
    </w:p>
    <w:p>
      <w:pPr>
        <w:pStyle w:val="Normal"/>
        <w:spacing w:before="0" w:after="80"/>
        <w:rPr/>
      </w:pPr>
      <w:r>
        <w:rPr/>
      </w:r>
    </w:p>
    <w:p>
      <w:pPr>
        <w:pStyle w:val="ListParagraph"/>
        <w:numPr>
          <w:ilvl w:val="0"/>
          <w:numId w:val="4"/>
        </w:numPr>
        <w:spacing w:before="60" w:after="60"/>
        <w:rPr/>
      </w:pPr>
      <w:r>
        <w:rPr>
          <w:rFonts w:eastAsia="Calibri" w:cs="Calibri"/>
          <w:b/>
          <w:bCs/>
          <w:color w:val="1B2A4A"/>
          <w:sz w:val="20"/>
          <w:szCs w:val="20"/>
        </w:rPr>
        <w:t xml:space="preserve">Socure KYC/AML Device Binding: </w:t>
      </w:r>
      <w:r>
        <w:rPr>
          <w:rFonts w:eastAsia="Calibri" w:cs="Calibri"/>
          <w:sz w:val="20"/>
          <w:szCs w:val="20"/>
        </w:rPr>
        <w:t>Only the identity-verified purchaser can activate the physical device. Biometric re-verification at first boot and periodically thereafter ensures the device cannot be transferred to unverified parties.</w:t>
      </w:r>
    </w:p>
    <w:p>
      <w:pPr>
        <w:pStyle w:val="ListParagraph"/>
        <w:numPr>
          <w:ilvl w:val="0"/>
          <w:numId w:val="1"/>
        </w:numPr>
        <w:spacing w:before="60" w:after="60"/>
        <w:rPr/>
      </w:pPr>
      <w:r>
        <w:rPr>
          <w:rFonts w:eastAsia="Calibri" w:cs="Calibri"/>
          <w:b/>
          <w:bCs/>
          <w:color w:val="1B2A4A"/>
          <w:sz w:val="20"/>
          <w:szCs w:val="20"/>
        </w:rPr>
        <w:t xml:space="preserve">Two-Tier Telephony + Standalone Burner App: </w:t>
      </w:r>
      <w:r>
        <w:rPr>
          <w:rFonts w:eastAsia="Calibri" w:cs="Calibri"/>
          <w:sz w:val="20"/>
          <w:szCs w:val="20"/>
        </w:rPr>
        <w:t>A Telnyx mobile-classified number serves as the primary phone number with E911 dynamic location. MyPhone-to-MyPhone calls automatically route via Matrix E2EE. A standalone Burner app provides disposable SIP numbers.</w:t>
      </w:r>
    </w:p>
    <w:p>
      <w:pPr>
        <w:pStyle w:val="ListParagraph"/>
        <w:numPr>
          <w:ilvl w:val="0"/>
          <w:numId w:val="1"/>
        </w:numPr>
        <w:spacing w:before="60" w:after="60"/>
        <w:rPr/>
      </w:pPr>
      <w:r>
        <w:rPr>
          <w:rFonts w:eastAsia="Calibri" w:cs="Calibri"/>
          <w:b/>
          <w:bCs/>
          <w:color w:val="1B2A4A"/>
          <w:sz w:val="20"/>
          <w:szCs w:val="20"/>
        </w:rPr>
        <w:t xml:space="preserve">Corrected 3FA Authentication: </w:t>
      </w:r>
      <w:r>
        <w:rPr>
          <w:rFonts w:eastAsia="Calibri" w:cs="Calibri"/>
          <w:sz w:val="20"/>
          <w:szCs w:val="20"/>
        </w:rPr>
        <w:t>Three-factor authentication redesigned with a functional image recognition scheme: pool of 100 curated images, 30 displayed per round, 10 enrolled secrets, expected overlap of 3 per round — delivering genuine usability and security.</w:t>
      </w:r>
    </w:p>
    <w:p>
      <w:pPr>
        <w:pStyle w:val="ListParagraph"/>
        <w:numPr>
          <w:ilvl w:val="0"/>
          <w:numId w:val="1"/>
        </w:numPr>
        <w:spacing w:before="60" w:after="60"/>
        <w:rPr/>
      </w:pPr>
      <w:r>
        <w:rPr>
          <w:rFonts w:eastAsia="Calibri" w:cs="Calibri"/>
          <w:b/>
          <w:bCs/>
          <w:color w:val="1B2A4A"/>
          <w:sz w:val="20"/>
          <w:szCs w:val="20"/>
        </w:rPr>
        <w:t xml:space="preserve">Corrected Quantum-Resilient Bitcoin Custody: </w:t>
      </w:r>
      <w:r>
        <w:rPr>
          <w:rFonts w:eastAsia="Calibri" w:cs="Calibri"/>
          <w:sz w:val="20"/>
          <w:szCs w:val="20"/>
        </w:rPr>
        <w:t>Cold Vault TapScript template corrected to BIP 342 syntax. Recovery timelock standardized at 90 days. Cold Vault / Hot Wallet architecture unchanged and sound.</w:t>
      </w:r>
    </w:p>
    <w:p>
      <w:pPr>
        <w:pStyle w:val="ListParagraph"/>
        <w:numPr>
          <w:ilvl w:val="0"/>
          <w:numId w:val="1"/>
        </w:numPr>
        <w:spacing w:before="60" w:after="60"/>
        <w:rPr/>
      </w:pPr>
      <w:r>
        <w:rPr>
          <w:rFonts w:eastAsia="Calibri" w:cs="Calibri"/>
          <w:b/>
          <w:bCs/>
          <w:color w:val="1B2A4A"/>
          <w:sz w:val="20"/>
          <w:szCs w:val="20"/>
        </w:rPr>
        <w:t xml:space="preserve">Hardware Specification Clarified: </w:t>
      </w:r>
      <w:r>
        <w:rPr>
          <w:rFonts w:eastAsia="Calibri" w:cs="Calibri"/>
          <w:sz w:val="20"/>
          <w:szCs w:val="20"/>
        </w:rPr>
        <w:t>QCS8550 correctly identified as SM8550 / Snapdragon 8 Gen 2 equivalent silicon. All SoC references consistent.</w:t>
      </w:r>
    </w:p>
    <w:p>
      <w:pPr>
        <w:pStyle w:val="Normal"/>
        <w:spacing w:before="0" w:after="80"/>
        <w:rPr/>
      </w:pPr>
      <w:r>
        <w:rPr/>
      </w:r>
    </w:p>
    <w:tbl>
      <w:tblPr>
        <w:tblW w:w="9540" w:type="dxa"/>
        <w:jc w:val="start"/>
        <w:tblInd w:w="0" w:type="dxa"/>
        <w:tblLayout w:type="fixed"/>
        <w:tblCellMar>
          <w:top w:w="80" w:type="dxa"/>
          <w:start w:w="120" w:type="dxa"/>
          <w:bottom w:w="80" w:type="dxa"/>
          <w:end w:w="120" w:type="dxa"/>
        </w:tblCellMar>
      </w:tblPr>
      <w:tblGrid>
        <w:gridCol w:w="2340"/>
        <w:gridCol w:w="1800"/>
        <w:gridCol w:w="1799"/>
        <w:gridCol w:w="1800"/>
        <w:gridCol w:w="1801"/>
      </w:tblGrid>
      <w:tr>
        <w:trPr/>
        <w:tc>
          <w:tcPr>
            <w:tcW w:w="23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Parameter</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v3.0</w:t>
            </w:r>
          </w:p>
        </w:tc>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v4.0</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v6.0</w:t>
            </w:r>
          </w:p>
        </w:tc>
        <w:tc>
          <w:tcPr>
            <w:tcW w:w="180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v13.0 (This Document)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Timeline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21 months (not credible)</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E5FA3"/>
                <w:sz w:val="18"/>
                <w:szCs w:val="18"/>
              </w:rPr>
              <w:t>18–20 months (preserved)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Budget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~$12M</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~$7.2M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~$7.5M</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~$8.2M (revised mfg budget)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Trusted Code Base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100K LOC</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100K LOC</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100K LOC</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&lt; 100K LOC</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 Platform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Snapdragon 8 Gen 3</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(Gen 2)</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(Gen 2)</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QCS8550 / SM8550 Gen 2 (corrected)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Hardware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FPGA→ASIC HSM</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 OPTIGA EAL4+</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 OPTIGA EAL4+</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SPU + OPTIGA EAL4+ (consistent)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Kernel Model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 everywhere</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 Linux VM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 Linux VM</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seL4 hypervisor + Linux VM (unchanged)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Image Auth</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Pool 1K / Display 10 (non-functional)</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Pool 100 / Display 30 (corrected, functional)</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 Script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P2PKH syntax (incorrect)</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Correct TapScript BIP 342</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Chip Spec</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6E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WCN7850 WiFi 6E/7 (incorrect)</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WCN7850 WiFi 6E (corrected)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Timelock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30-day / 90-day (inconsistent)</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90-day throughout (consistent)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Outcome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Practical invulnerability (preserved)</w:t>
            </w:r>
          </w:p>
        </w:tc>
      </w:tr>
    </w:tbl>
    <w:p>
      <w:pPr>
        <w:pStyle w:val="Normal"/>
        <w:spacing w:before="0" w:after="160"/>
        <w:rPr/>
      </w:pPr>
      <w:r>
        <w:rPr/>
      </w:r>
    </w:p>
    <w:p>
      <w:pPr>
        <w:pStyle w:val="Heading2"/>
        <w:spacing w:before="280" w:after="120"/>
        <w:rPr/>
      </w:pPr>
      <w:r>
        <w:rPr>
          <w:rFonts w:eastAsia="Calibri" w:cs="Calibri" w:ascii="Calibri" w:hAnsi="Calibri"/>
          <w:b/>
          <w:bCs/>
          <w:color w:val="2E5FA3"/>
          <w:sz w:val="28"/>
          <w:szCs w:val="28"/>
        </w:rPr>
        <w:t>1.1 Why Build From Scratch?</w:t>
      </w:r>
    </w:p>
    <w:tbl>
      <w:tblPr>
        <w:tblW w:w="9360" w:type="dxa"/>
        <w:jc w:val="start"/>
        <w:tblInd w:w="0" w:type="dxa"/>
        <w:tblLayout w:type="fixed"/>
        <w:tblCellMar>
          <w:top w:w="80" w:type="dxa"/>
          <w:start w:w="120" w:type="dxa"/>
          <w:bottom w:w="80" w:type="dxa"/>
          <w:end w:w="120" w:type="dxa"/>
        </w:tblCellMar>
      </w:tblPr>
      <w:tblGrid>
        <w:gridCol w:w="3119"/>
        <w:gridCol w:w="1800"/>
        <w:gridCol w:w="1800"/>
        <w:gridCol w:w="2641"/>
      </w:tblGrid>
      <w:tr>
        <w:trPr/>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Approach</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Lines of Code</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Audit Feasibility</w:t>
            </w:r>
          </w:p>
        </w:tc>
        <w:tc>
          <w:tcPr>
            <w:tcW w:w="26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Ceiling</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Refactor Ubuntu Touch</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30M+ (Linux kernel alone)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Impossible</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Medium-High</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Refactor Android/AOSP</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Impossible</w:t>
            </w:r>
          </w:p>
        </w:tc>
        <w:tc>
          <w:tcPr>
            <w:tcW w:w="26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r>
      <w:tr>
        <w:trPr/>
        <w:tc>
          <w:tcPr>
            <w:tcW w:w="311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Fresh seL4-based stack (MyPhone)</w:t>
            </w:r>
          </w:p>
        </w:tc>
        <w:tc>
          <w:tcPr>
            <w:tcW w:w="180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~50K trusted + ~50K services</w:t>
            </w:r>
          </w:p>
        </w:tc>
        <w:tc>
          <w:tcPr>
            <w:tcW w:w="180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Achievable</w:t>
            </w:r>
          </w:p>
        </w:tc>
        <w:tc>
          <w:tcPr>
            <w:tcW w:w="264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Maximum</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math is simple: you cannot secure what you cannot audit. A sub-100K LOC system can be formally verified, continuously audited, and mathematically proven correct. A 30M+ LOC system cannot.</w:t>
      </w:r>
    </w:p>
    <w:p>
      <w:pPr>
        <w:pStyle w:val="Heading2"/>
        <w:spacing w:before="280" w:after="120"/>
        <w:rPr/>
      </w:pPr>
      <w:r>
        <w:rPr>
          <w:rFonts w:eastAsia="Calibri" w:cs="Calibri" w:ascii="Calibri" w:hAnsi="Calibri"/>
          <w:b/>
          <w:bCs/>
          <w:color w:val="2E5FA3"/>
          <w:sz w:val="28"/>
          <w:szCs w:val="28"/>
        </w:rPr>
        <w:t>1.2 Core Design Principles</w:t>
      </w:r>
    </w:p>
    <w:p>
      <w:pPr>
        <w:pStyle w:val="ListParagraph"/>
        <w:numPr>
          <w:ilvl w:val="0"/>
          <w:numId w:val="1"/>
        </w:numPr>
        <w:spacing w:before="60" w:after="60"/>
        <w:rPr/>
      </w:pPr>
      <w:r>
        <w:rPr>
          <w:rFonts w:eastAsia="Calibri" w:cs="Calibri"/>
          <w:b/>
          <w:bCs/>
          <w:color w:val="1B2A4A"/>
          <w:sz w:val="20"/>
          <w:szCs w:val="20"/>
        </w:rPr>
        <w:t xml:space="preserve">Minimal TCB: </w:t>
      </w:r>
      <w:r>
        <w:rPr>
          <w:rFonts w:eastAsia="Calibri" w:cs="Calibri"/>
          <w:sz w:val="20"/>
          <w:szCs w:val="20"/>
        </w:rPr>
        <w:t>Under 100,000 lines of trusted code. Every line auditable, verifiable, and justified.</w:t>
      </w:r>
    </w:p>
    <w:p>
      <w:pPr>
        <w:pStyle w:val="ListParagraph"/>
        <w:numPr>
          <w:ilvl w:val="0"/>
          <w:numId w:val="1"/>
        </w:numPr>
        <w:spacing w:before="60" w:after="60"/>
        <w:rPr/>
      </w:pPr>
      <w:r>
        <w:rPr>
          <w:rFonts w:eastAsia="Calibri" w:cs="Calibri"/>
          <w:b/>
          <w:bCs/>
          <w:color w:val="1B2A4A"/>
          <w:sz w:val="20"/>
          <w:szCs w:val="20"/>
        </w:rPr>
        <w:t xml:space="preserve">Formal Verification: </w:t>
      </w:r>
      <w:r>
        <w:rPr>
          <w:rFonts w:eastAsia="Calibri" w:cs="Calibri"/>
          <w:sz w:val="20"/>
          <w:szCs w:val="20"/>
        </w:rPr>
        <w:t>seL4 microkernel provides mathematical proof of memory isolation and access control. Functional correctness proof completed for AArch64 in 2024.</w:t>
      </w:r>
    </w:p>
    <w:p>
      <w:pPr>
        <w:pStyle w:val="ListParagraph"/>
        <w:numPr>
          <w:ilvl w:val="0"/>
          <w:numId w:val="1"/>
        </w:numPr>
        <w:spacing w:before="60" w:after="60"/>
        <w:rPr/>
      </w:pPr>
      <w:r>
        <w:rPr>
          <w:rFonts w:eastAsia="Calibri" w:cs="Calibri"/>
          <w:b/>
          <w:bCs/>
          <w:color w:val="1B2A4A"/>
          <w:sz w:val="20"/>
          <w:szCs w:val="20"/>
        </w:rPr>
        <w:t xml:space="preserve">Capability-Based Security: </w:t>
      </w:r>
      <w:r>
        <w:rPr>
          <w:rFonts w:eastAsia="Calibri" w:cs="Calibri"/>
          <w:sz w:val="20"/>
          <w:szCs w:val="20"/>
        </w:rPr>
        <w:t>No ambient authority. Every resource access requires an explicit, unforgeable token.</w:t>
      </w:r>
    </w:p>
    <w:p>
      <w:pPr>
        <w:pStyle w:val="ListParagraph"/>
        <w:numPr>
          <w:ilvl w:val="0"/>
          <w:numId w:val="1"/>
        </w:numPr>
        <w:spacing w:before="60" w:after="60"/>
        <w:rPr/>
      </w:pPr>
      <w:r>
        <w:rPr>
          <w:rFonts w:eastAsia="Calibri" w:cs="Calibri"/>
          <w:b/>
          <w:bCs/>
          <w:color w:val="1B2A4A"/>
          <w:sz w:val="20"/>
          <w:szCs w:val="20"/>
        </w:rPr>
        <w:t xml:space="preserve">Hypervisor Isolation: </w:t>
      </w:r>
      <w:r>
        <w:rPr>
          <w:rFonts w:eastAsia="Calibri" w:cs="Calibri"/>
          <w:sz w:val="20"/>
          <w:szCs w:val="20"/>
        </w:rPr>
        <w:t>seL4 as Type-1 hypervisor. Security-critical services in native seL4 compartments; drivers and non-critical apps in isolated hardened Linux VM. Compromise of Linux VM cannot escape to security domains.</w:t>
      </w:r>
    </w:p>
    <w:p>
      <w:pPr>
        <w:pStyle w:val="ListParagraph"/>
        <w:numPr>
          <w:ilvl w:val="0"/>
          <w:numId w:val="1"/>
        </w:numPr>
        <w:spacing w:before="60" w:after="60"/>
        <w:rPr/>
      </w:pPr>
      <w:r>
        <w:rPr>
          <w:rFonts w:eastAsia="Calibri" w:cs="Calibri"/>
          <w:b/>
          <w:bCs/>
          <w:color w:val="1B2A4A"/>
          <w:sz w:val="20"/>
          <w:szCs w:val="20"/>
        </w:rPr>
        <w:t xml:space="preserve">Defense in Depth: </w:t>
      </w:r>
      <w:r>
        <w:rPr>
          <w:rFonts w:eastAsia="Calibri" w:cs="Calibri"/>
          <w:sz w:val="20"/>
          <w:szCs w:val="20"/>
        </w:rPr>
        <w:t>Hardware root of trust via SPU + OPTIGA TPM (EAL4+), no integrated baseband, memory hardening, anomaly detection, side-channel resistance.</w:t>
      </w:r>
    </w:p>
    <w:p>
      <w:pPr>
        <w:pStyle w:val="ListParagraph"/>
        <w:numPr>
          <w:ilvl w:val="0"/>
          <w:numId w:val="1"/>
        </w:numPr>
        <w:spacing w:before="60" w:after="60"/>
        <w:rPr/>
      </w:pPr>
      <w:r>
        <w:rPr>
          <w:rFonts w:eastAsia="Calibri" w:cs="Calibri"/>
          <w:b/>
          <w:bCs/>
          <w:color w:val="1B2A4A"/>
          <w:sz w:val="20"/>
          <w:szCs w:val="20"/>
        </w:rPr>
        <w:t xml:space="preserve">Quantum Resilience: </w:t>
      </w:r>
      <w:r>
        <w:rPr>
          <w:rFonts w:eastAsia="Calibri" w:cs="Calibri"/>
          <w:sz w:val="20"/>
          <w:szCs w:val="20"/>
        </w:rPr>
        <w:t>Post-quantum cryptography via OPTIGA TPM (XMSS, ML-KEM, ML-DSA) plus MyCryptoWallet's Cold Vault / Hot Wallet architecture. Cold Vault public key is never exposed on-chain, making quantum key derivation impossible.</w:t>
      </w:r>
    </w:p>
    <w:p>
      <w:pPr>
        <w:pStyle w:val="ListParagraph"/>
        <w:numPr>
          <w:ilvl w:val="0"/>
          <w:numId w:val="1"/>
        </w:numPr>
        <w:spacing w:before="60" w:after="60"/>
        <w:rPr/>
      </w:pPr>
      <w:r>
        <w:rPr>
          <w:rFonts w:eastAsia="Calibri" w:cs="Calibri"/>
          <w:b/>
          <w:bCs/>
          <w:color w:val="1B2A4A"/>
          <w:sz w:val="20"/>
          <w:szCs w:val="20"/>
        </w:rPr>
        <w:t xml:space="preserve">Biometric Sovereignty: </w:t>
      </w:r>
      <w:r>
        <w:rPr>
          <w:rFonts w:eastAsia="Calibri" w:cs="Calibri"/>
          <w:sz w:val="20"/>
          <w:szCs w:val="20"/>
        </w:rPr>
        <w:t>Split processing — liveness detection in seL4-isolated ISP compartment, template matching in SPU. Biometric data never leaves secure silicon.</w:t>
      </w:r>
    </w:p>
    <w:p>
      <w:pPr>
        <w:pStyle w:val="ListParagraph"/>
        <w:numPr>
          <w:ilvl w:val="0"/>
          <w:numId w:val="1"/>
        </w:numPr>
        <w:spacing w:before="60" w:after="60"/>
        <w:rPr/>
      </w:pPr>
      <w:r>
        <w:rPr>
          <w:rFonts w:eastAsia="Calibri" w:cs="Calibri"/>
          <w:b/>
          <w:bCs/>
          <w:color w:val="1B2A4A"/>
          <w:sz w:val="20"/>
          <w:szCs w:val="20"/>
        </w:rPr>
        <w:t xml:space="preserve">Privacy by Architecture: </w:t>
      </w:r>
      <w:r>
        <w:rPr>
          <w:rFonts w:eastAsia="Calibri" w:cs="Calibri"/>
          <w:sz w:val="20"/>
          <w:szCs w:val="20"/>
        </w:rPr>
        <w:t>100% on-device AI, no telemetry, no cloud dependencies for core functions.</w:t>
      </w:r>
    </w:p>
    <w:p>
      <w:pPr>
        <w:pStyle w:val="ListParagraph"/>
        <w:numPr>
          <w:ilvl w:val="0"/>
          <w:numId w:val="1"/>
        </w:numPr>
        <w:spacing w:before="60" w:after="60"/>
        <w:rPr/>
      </w:pPr>
      <w:r>
        <w:rPr>
          <w:rFonts w:eastAsia="Calibri" w:cs="Calibri"/>
          <w:b/>
          <w:bCs/>
          <w:color w:val="1B2A4A"/>
          <w:sz w:val="20"/>
          <w:szCs w:val="20"/>
        </w:rPr>
        <w:t xml:space="preserve">KYC-Bound Activation: </w:t>
      </w:r>
      <w:r>
        <w:rPr>
          <w:rFonts w:eastAsia="Calibri" w:cs="Calibri"/>
          <w:sz w:val="20"/>
          <w:szCs w:val="20"/>
        </w:rPr>
        <w:t>Socure Selfie Reverification at device first boot ensures only the verified purchaser can activate the device.</w:t>
      </w:r>
    </w:p>
    <w:p>
      <w:pPr>
        <w:pStyle w:val="ListParagraph"/>
        <w:numPr>
          <w:ilvl w:val="0"/>
          <w:numId w:val="1"/>
        </w:numPr>
        <w:spacing w:before="60" w:after="60"/>
        <w:rPr/>
      </w:pPr>
      <w:r>
        <w:rPr>
          <w:rFonts w:eastAsia="Calibri" w:cs="Calibri"/>
          <w:b/>
          <w:bCs/>
          <w:color w:val="1B2A4A"/>
          <w:sz w:val="20"/>
          <w:szCs w:val="20"/>
        </w:rPr>
        <w:t xml:space="preserve">Agent-First Development: </w:t>
      </w:r>
      <w:r>
        <w:rPr>
          <w:rFonts w:eastAsia="Calibri" w:cs="Calibri"/>
          <w:sz w:val="20"/>
          <w:szCs w:val="20"/>
        </w:rPr>
        <w:t>All code generated by AI coding agents (Claude Code). Engineers verify against formal specifications, integrate, and test.</w:t>
      </w:r>
    </w:p>
    <w:p>
      <w:pPr>
        <w:pStyle w:val="ListParagraph"/>
        <w:numPr>
          <w:ilvl w:val="0"/>
          <w:numId w:val="1"/>
        </w:numPr>
        <w:spacing w:before="60" w:after="60"/>
        <w:rPr/>
      </w:pPr>
      <w:r>
        <w:rPr>
          <w:rFonts w:eastAsia="Calibri" w:cs="Calibri"/>
          <w:b/>
          <w:bCs/>
          <w:color w:val="1B2A4A"/>
          <w:sz w:val="20"/>
          <w:szCs w:val="20"/>
        </w:rPr>
        <w:t xml:space="preserve">Ship-First, Upgrade-Later: </w:t>
      </w:r>
      <w:r>
        <w:rPr>
          <w:rFonts w:eastAsia="Calibri" w:cs="Calibri"/>
          <w:sz w:val="20"/>
          <w:szCs w:val="20"/>
        </w:rPr>
        <w:t>Use proven COTS components (SPU, OPTIGA, Kry10/Lions OS) to ship v1 within 20 months. Custom HSM ASIC and EAL4+ certification deferred to v2.</w:t>
      </w:r>
    </w:p>
    <w:p>
      <w:pPr>
        <w:pStyle w:val="Normal"/>
        <w:rPr/>
      </w:pPr>
      <w:r>
        <w:rPr/>
      </w:r>
      <w:r>
        <w:br w:type="page"/>
      </w:r>
    </w:p>
    <w:p>
      <w:pPr>
        <w:pStyle w:val="Heading1"/>
        <w:spacing w:before="0" w:after="200"/>
        <w:rPr/>
      </w:pPr>
      <w:r>
        <w:rPr>
          <w:rFonts w:eastAsia="Calibri" w:cs="Calibri" w:ascii="Calibri" w:hAnsi="Calibri"/>
          <w:b/>
          <w:bCs/>
          <w:color w:val="1B2A4A"/>
          <w:sz w:val="36"/>
          <w:szCs w:val="36"/>
        </w:rPr>
        <w:t>2. Comprehensive Threat Model</w:t>
      </w:r>
    </w:p>
    <w:p>
      <w:pPr>
        <w:pStyle w:val="Heading2"/>
        <w:spacing w:before="280" w:after="120"/>
        <w:rPr/>
      </w:pPr>
      <w:r>
        <w:rPr>
          <w:rFonts w:eastAsia="Calibri" w:cs="Calibri" w:ascii="Calibri" w:hAnsi="Calibri"/>
          <w:b/>
          <w:bCs/>
          <w:color w:val="2E5FA3"/>
          <w:sz w:val="28"/>
          <w:szCs w:val="28"/>
        </w:rPr>
        <w:t>2.1 Adversary Classes</w:t>
      </w:r>
    </w:p>
    <w:tbl>
      <w:tblPr>
        <w:tblW w:w="9360" w:type="dxa"/>
        <w:jc w:val="start"/>
        <w:tblInd w:w="0" w:type="dxa"/>
        <w:tblLayout w:type="fixed"/>
        <w:tblCellMar>
          <w:top w:w="80" w:type="dxa"/>
          <w:start w:w="120" w:type="dxa"/>
          <w:bottom w:w="80" w:type="dxa"/>
          <w:end w:w="120" w:type="dxa"/>
        </w:tblCellMar>
      </w:tblPr>
      <w:tblGrid>
        <w:gridCol w:w="1799"/>
        <w:gridCol w:w="2520"/>
        <w:gridCol w:w="1441"/>
        <w:gridCol w:w="3600"/>
      </w:tblGrid>
      <w:tr>
        <w:trPr/>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Adversary</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Capabilities</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Budget</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MyPhone Defense</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Script Kiddie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Public exploits, phishing</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&lt;$1K</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Eliminated by hardened baseline</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Cybercriminal Org</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malware, social engineering</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$10K–$1M</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Contained by VM isolation + anomaly detection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NSO Group (Pegasus)</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Zero-click exploits</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$500K–$2M/target</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Mitigated by seL4 hypervisor isolation; no baseband attack surface (modem eliminated in v1)</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Nation-State (APT)</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implants, supply chain, quantum</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$10M–$100M+</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Resisted by SPU/OPTIGA + formal verification + PQC. Cold Vault quantum attack requires hashrate cooperation — bounded loss per Hot Wallet design.</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Future Quantum Attacker</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Break ECC/RSA, derive keys from exposed pubkeys</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Billions (theoretical)</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Neutralized by Cold Vault (pubkey never exposed on-chain) + PQC recovery via OPTIGA</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Theft / Resale Fraud</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 possession of stolen device</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Blocked by Socure Selfie Reverification; stolen device cannot be activated by non-purchaser</w:t>
            </w:r>
          </w:p>
        </w:tc>
      </w:tr>
    </w:tbl>
    <w:p>
      <w:pPr>
        <w:pStyle w:val="Heading2"/>
        <w:spacing w:before="280" w:after="120"/>
        <w:rPr/>
      </w:pPr>
      <w:r>
        <w:rPr>
          <w:rFonts w:eastAsia="Calibri" w:cs="Calibri" w:ascii="Calibri" w:hAnsi="Calibri"/>
          <w:b/>
          <w:bCs/>
          <w:color w:val="2E5FA3"/>
          <w:sz w:val="28"/>
          <w:szCs w:val="28"/>
        </w:rPr>
        <w:t>2.2 Attack Surface Analysis</w:t>
      </w:r>
    </w:p>
    <w:tbl>
      <w:tblPr>
        <w:tblW w:w="9360" w:type="dxa"/>
        <w:jc w:val="start"/>
        <w:tblInd w:w="0" w:type="dxa"/>
        <w:tblLayout w:type="fixed"/>
        <w:tblCellMar>
          <w:top w:w="80" w:type="dxa"/>
          <w:start w:w="120" w:type="dxa"/>
          <w:bottom w:w="80" w:type="dxa"/>
          <w:end w:w="120" w:type="dxa"/>
        </w:tblCellMar>
      </w:tblPr>
      <w:tblGrid>
        <w:gridCol w:w="2160"/>
        <w:gridCol w:w="3119"/>
        <w:gridCol w:w="408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Attack Surface</w:t>
            </w:r>
          </w:p>
        </w:tc>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Traditional Phone Risk</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MyPhone v13.0 Mitigation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Baseband/Modem</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DMA access to main memory, proprietary firmware exploits, Stingray attacks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Attack surface eliminated entirely in v1: QCS8550 has no integrated modem. No baseband firmware, no DMA-capable modem interfaces, no RF attack vectors. Discrete modem with IOMMU barrier and formally verified firewall planned for v2.</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Kernel</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30M+ LOC, massive exploit surface</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(~10K LOC) as hypervisor; Linux VM isolated by mathematical proof. Kernel exploit cannot reach SPU-held keys.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Memory Safety</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Buffer overflow, use-after-free, heap spray</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Rust + hardened allocator + MTE (SYNC mode in security compartments) + guard pages in seL4 compartments.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Network Stack</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TCP/IP implementation bugs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smoltcp (Rust, no_std) for cryptod network isolation path; full SIP/TLS stack in Linux VM for telephony; Linux netstack isolated in VM.</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Applications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Sandbox escapes, privilege escalation</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capability isolation; apps in Linux VM cannot reach security compartments by mathematical proof.</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Side Channels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Spectre, power analysis, EM emissions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Constant-time crypto in SPU/OPTIGA (hardware); cache partitioning; power noise injection; EM shielding. Constant-time verified post-compilation in CI via dudect/ctgrind.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JTAG, chip decapping, cold boot</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tamper response, OPTIGA EAL4+ physical protection (ALC_DVS.2 augmentation), verified boot, anti-rollback eFuse counters.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Cryptographic / Quantum</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Quantum key derivation from exposed pubkeys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 pubkey never exposed on-chain — Shor's algorithm useless. Hash-locked vault addresses require breaking SHA-256 + RIPEMD-160 preimage, which Grover provides only ~80-bit equivalent security (computationally infeasible). PQC fallback via OPTIGA for all recovery paths.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Identity</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Stolen device reactivation, credential sharing</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KYC biometric binding via Predictive DocV; device serial burned at manufacture; server-side face match at activation. Biometric is unforgeable; credential sharing impossible.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PSTN Interception</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Carrier-side wiretapping, SS7 attacks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Two-tier: Tier 1 primary calls over Telnyx private IP backbone with TLS+SRTP; Tier 2 MyPhone-to-MyPhone always E2E encrypted via Matrix; burner calls over Telnyx TLS+SRTP. Clear UI encryption indicator per tier.</w:t>
            </w:r>
          </w:p>
        </w:tc>
      </w:tr>
    </w:tbl>
    <w:p>
      <w:pPr>
        <w:pStyle w:val="Heading2"/>
        <w:spacing w:before="280" w:after="120"/>
        <w:rPr/>
      </w:pPr>
      <w:r>
        <w:rPr>
          <w:rFonts w:eastAsia="Calibri" w:cs="Calibri" w:ascii="Calibri" w:hAnsi="Calibri"/>
          <w:b/>
          <w:bCs/>
          <w:color w:val="2E5FA3"/>
          <w:sz w:val="28"/>
          <w:szCs w:val="28"/>
        </w:rPr>
        <w:t>2.3 Quantum Threat Model (MyCryptoWallet)</w:t>
      </w:r>
    </w:p>
    <w:p>
      <w:pPr>
        <w:pStyle w:val="Normal"/>
        <w:spacing w:before="80" w:after="120"/>
        <w:jc w:val="start"/>
        <w:rPr/>
      </w:pPr>
      <w:r>
        <w:rPr>
          <w:rFonts w:eastAsia="Calibri" w:cs="Calibri"/>
          <w:b w:val="false"/>
          <w:bCs w:val="false"/>
          <w:i w:val="false"/>
          <w:iCs w:val="false"/>
          <w:color w:val="111111"/>
          <w:sz w:val="22"/>
          <w:szCs w:val="22"/>
        </w:rPr>
        <w:t>A future quantum attacker with a large fault-tolerant quantum computer can: (1) derive private keys from exposed ECDSA public keys via Shor's algorithm, (2) monitor the blockchain mempool, and (3) race transactions before confirmation. MyPhone's MyCryptoWallet ensures that public keys are never exposed while funds remain locked in the Cold Vault, making quantum key derivation impossible — not merely improbable.</w:t>
      </w:r>
    </w:p>
    <w:p>
      <w:pPr>
        <w:pStyle w:val="Normal"/>
        <w:spacing w:before="0" w:after="80"/>
        <w:rPr/>
      </w:pPr>
      <w:r>
        <w:rPr/>
      </w:r>
    </w:p>
    <w:p>
      <w:pPr>
        <w:pStyle w:val="Normal"/>
        <w:spacing w:before="80" w:after="120"/>
        <w:jc w:val="start"/>
        <w:rPr/>
      </w:pPr>
      <w:r>
        <w:rPr>
          <w:rFonts w:eastAsia="Calibri" w:cs="Calibri"/>
          <w:b w:val="false"/>
          <w:bCs w:val="false"/>
          <w:i/>
          <w:iCs/>
          <w:color w:val="111111"/>
          <w:sz w:val="22"/>
          <w:szCs w:val="22"/>
        </w:rPr>
        <w:t>Quantum threat timeline note: The 10-year projection (Section 16) acknowledges that ECC may be practically attackable by well-funded adversaries by 2036. Should quantum ECDSA attacks become practical at timescales below the ~10-minute Bitcoin block confirmation window, the Cold→Hot transfer mechanism must be migrated to a PQC-only signing path. The OPTIGA's off-chain PQC pre-authorization model (detailed in Section 10) provides a transitional mechanism for this scenario without requiring a Bitcoin soft fork.</w:t>
      </w:r>
    </w:p>
    <w:p>
      <w:pPr>
        <w:pStyle w:val="Normal"/>
        <w:rPr/>
      </w:pPr>
      <w:r>
        <w:rPr/>
      </w:r>
      <w:r>
        <w:br w:type="page"/>
      </w:r>
    </w:p>
    <w:p>
      <w:pPr>
        <w:pStyle w:val="Heading1"/>
        <w:spacing w:before="0" w:after="200"/>
        <w:rPr/>
      </w:pPr>
      <w:r>
        <w:rPr>
          <w:rFonts w:eastAsia="Calibri" w:cs="Calibri" w:ascii="Calibri" w:hAnsi="Calibri"/>
          <w:b/>
          <w:bCs/>
          <w:color w:val="1B2A4A"/>
          <w:sz w:val="36"/>
          <w:szCs w:val="36"/>
        </w:rPr>
        <w:t>3. High-Level System Architecture</w:t>
      </w:r>
    </w:p>
    <w:p>
      <w:pPr>
        <w:pStyle w:val="Normal"/>
        <w:spacing w:before="80" w:after="120"/>
        <w:jc w:val="start"/>
        <w:rPr/>
      </w:pPr>
      <w:r>
        <w:rPr>
          <w:rFonts w:eastAsia="Calibri" w:cs="Calibri"/>
          <w:b w:val="false"/>
          <w:bCs w:val="false"/>
          <w:i w:val="false"/>
          <w:iCs w:val="false"/>
          <w:color w:val="111111"/>
          <w:sz w:val="22"/>
          <w:szCs w:val="22"/>
        </w:rPr>
        <w:t>The MyPhone v13.0 architecture uses seL4 as a Type-1 hypervisor. Security-critical services run as native seL4 compartments with formally verified isolation. All other functionality (drivers, apps, UI) runs inside a hardened Linux VM that is completely isolated from security domains by seL4's mathematical proof. A compromise of the Linux VM cannot escape to wallet, crypto, or biometric compartments.</w:t>
      </w:r>
    </w:p>
    <w:p>
      <w:pPr>
        <w:pStyle w:val="Heading2"/>
        <w:spacing w:before="280" w:after="120"/>
        <w:rPr/>
      </w:pPr>
      <w:r>
        <w:rPr>
          <w:rFonts w:eastAsia="Calibri" w:cs="Calibri" w:ascii="Calibri" w:hAnsi="Calibri"/>
          <w:b/>
          <w:bCs/>
          <w:color w:val="2E5FA3"/>
          <w:sz w:val="28"/>
          <w:szCs w:val="28"/>
        </w:rPr>
        <w:t>3.1 Layer Overview</w:t>
      </w:r>
    </w:p>
    <w:tbl>
      <w:tblPr>
        <w:tblW w:w="9360" w:type="dxa"/>
        <w:jc w:val="start"/>
        <w:tblInd w:w="0" w:type="dxa"/>
        <w:tblLayout w:type="fixed"/>
        <w:tblCellMar>
          <w:top w:w="80" w:type="dxa"/>
          <w:start w:w="120" w:type="dxa"/>
          <w:bottom w:w="80" w:type="dxa"/>
          <w:end w:w="120" w:type="dxa"/>
        </w:tblCellMar>
      </w:tblPr>
      <w:tblGrid>
        <w:gridCol w:w="1439"/>
        <w:gridCol w:w="4321"/>
        <w:gridCol w:w="3600"/>
      </w:tblGrid>
      <w:tr>
        <w:trPr/>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Layer</w:t>
            </w:r>
          </w:p>
        </w:tc>
        <w:tc>
          <w:tcPr>
            <w:tcW w:w="43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Components</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Property</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L7: User Experience</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Lomiri UI, Firefox ESR (hardened), Maps, Gaming, MyCryptoWallet UI, SIP Dialer, Burner app, Matrix Voice Client</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Apps in Linux VM; wallet UI in secure attention path only</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L6: Application Framework</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Capability permission system, Voice Orchestrator, Anomaly Detector, Socure DocV SDK</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 ambient authority; behavioral monitoring; identity verification</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L5: System Services</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drivers, audio, display, sensors, SIP client | seL4 native: cryptod, biometricd, walletd, anomaly-detector</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Strict separation: security services in seL4 compartments, everything else in Linux VM</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L4: IPC / Hypervisor</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Kry10/Lions OS service manager, capability broker</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Mathematical proof of inter-domain isolation</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L3: Microkernel</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(formally verified, ~10K LOC)</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Functional correctness proof (AArch64, completed 2024)</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L2: Hardware Abstraction</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IOMMU-enforced isolation, SMMU for all DMA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direct hardware access from Linux VM to security peripherals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L1: Baseband (v2 only)</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in v1 (no integrated modem on QCS8550). Discrete modem with formally verified firewall and IOMMU barrier planned for v2.</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Attack surface eliminated by removing modem entirely from v1</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L0: Hardware Security</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(FIPS-validated) + Infineon OPTIGA TPM SLB 9672 (EAL4+, ALC_DVS.2, PQC)</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Keys never leave secure silicon; dual-chip redundancy</w:t>
            </w:r>
          </w:p>
        </w:tc>
      </w:tr>
    </w:tbl>
    <w:p>
      <w:pPr>
        <w:pStyle w:val="Heading2"/>
        <w:spacing w:before="280" w:after="120"/>
        <w:rPr/>
      </w:pPr>
      <w:r>
        <w:rPr>
          <w:rFonts w:eastAsia="Calibri" w:cs="Calibri" w:ascii="Calibri" w:hAnsi="Calibri"/>
          <w:b/>
          <w:bCs/>
          <w:color w:val="2E5FA3"/>
          <w:sz w:val="28"/>
          <w:szCs w:val="28"/>
        </w:rPr>
        <w:t>3.2 Secure Boot Chain</w:t>
      </w:r>
    </w:p>
    <w:p>
      <w:pPr>
        <w:pStyle w:val="Normal"/>
        <w:spacing w:before="80" w:after="120"/>
        <w:jc w:val="start"/>
        <w:rPr/>
      </w:pPr>
      <w:r>
        <w:rPr>
          <w:rFonts w:eastAsia="Calibri" w:cs="Calibri"/>
          <w:b w:val="false"/>
          <w:bCs w:val="false"/>
          <w:i w:val="false"/>
          <w:iCs w:val="false"/>
          <w:color w:val="111111"/>
          <w:sz w:val="22"/>
          <w:szCs w:val="22"/>
        </w:rPr>
        <w:t>v13.0 uses Qualcomm's existing verified boot chain as the foundation, with MyPhone signature verification layered on top. This eliminates 1–2 months of custom bootloader development while preserving the chain of trust.</w:t>
      </w:r>
    </w:p>
    <w:p>
      <w:pPr>
        <w:pStyle w:val="Normal"/>
        <w:spacing w:before="0" w:after="80"/>
        <w:rPr/>
      </w:pPr>
      <w:r>
        <w:rPr/>
      </w:r>
    </w:p>
    <w:p>
      <w:pPr>
        <w:pStyle w:val="ListParagraph"/>
        <w:numPr>
          <w:ilvl w:val="0"/>
          <w:numId w:val="1"/>
        </w:numPr>
        <w:spacing w:before="60" w:after="60"/>
        <w:rPr/>
      </w:pPr>
      <w:r>
        <w:rPr>
          <w:rFonts w:eastAsia="Calibri" w:cs="Calibri"/>
          <w:sz w:val="20"/>
          <w:szCs w:val="20"/>
        </w:rPr>
        <w:t>Qualcomm PBL (immutable ROM) — Verifies XBL (Qualcomm bootloader) via OEM key in eFuses</w:t>
      </w:r>
    </w:p>
    <w:p>
      <w:pPr>
        <w:pStyle w:val="ListParagraph"/>
        <w:numPr>
          <w:ilvl w:val="0"/>
          <w:numId w:val="1"/>
        </w:numPr>
        <w:spacing w:before="60" w:after="60"/>
        <w:rPr/>
      </w:pPr>
      <w:r>
        <w:rPr>
          <w:rFonts w:eastAsia="Calibri" w:cs="Calibri"/>
          <w:sz w:val="20"/>
          <w:szCs w:val="20"/>
        </w:rPr>
        <w:t>XBL + SPU Init — SPU boots independently, establishes hardware root of trust, initializes crypto accelerators</w:t>
      </w:r>
    </w:p>
    <w:p>
      <w:pPr>
        <w:pStyle w:val="ListParagraph"/>
        <w:numPr>
          <w:ilvl w:val="0"/>
          <w:numId w:val="1"/>
        </w:numPr>
        <w:spacing w:before="60" w:after="60"/>
        <w:rPr/>
      </w:pPr>
      <w:r>
        <w:rPr>
          <w:rFonts w:eastAsia="Calibri" w:cs="Calibri"/>
          <w:sz w:val="20"/>
          <w:szCs w:val="20"/>
        </w:rPr>
        <w:t>ABL (Android Bootloader, modified) — Verifies seL4 hypervisor + DTB signature; measures into SPU PCR-equivalent registers; anti-rollback via eFuse counter</w:t>
      </w:r>
    </w:p>
    <w:p>
      <w:pPr>
        <w:pStyle w:val="ListParagraph"/>
        <w:numPr>
          <w:ilvl w:val="0"/>
          <w:numId w:val="1"/>
        </w:numPr>
        <w:spacing w:before="60" w:after="60"/>
        <w:rPr/>
      </w:pPr>
      <w:r>
        <w:rPr>
          <w:rFonts w:eastAsia="Calibri" w:cs="Calibri"/>
          <w:sz w:val="20"/>
          <w:szCs w:val="20"/>
        </w:rPr>
        <w:t>seL4 Hypervisor — Verifies native seL4 compartments (cryptod, biometricd, walletd, anomaly-detector); boots hardened Linux VM with verified kernel</w:t>
      </w:r>
    </w:p>
    <w:p>
      <w:pPr>
        <w:pStyle w:val="ListParagraph"/>
        <w:numPr>
          <w:ilvl w:val="0"/>
          <w:numId w:val="1"/>
        </w:numPr>
        <w:spacing w:before="60" w:after="60"/>
        <w:rPr/>
      </w:pPr>
      <w:r>
        <w:rPr>
          <w:rFonts w:eastAsia="Calibri" w:cs="Calibri"/>
          <w:sz w:val="20"/>
          <w:szCs w:val="20"/>
        </w:rPr>
        <w:t>Linux VM Init — dm-verity verified root filesystem; all userspace apps run here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Anti-rollback counters stored in eFuses prevent downgrade attacks. Any signature failure halts boot entirely. OPTIGA TPM provides independent attestation of boot state. OPTIGA's XMSS-signed firmware update mechanism ensures the boot attestation chain is PQC-protected.</w:t>
      </w:r>
    </w:p>
    <w:p>
      <w:pPr>
        <w:pStyle w:val="Normal"/>
        <w:rPr/>
      </w:pPr>
      <w:r>
        <w:rPr/>
      </w:r>
      <w:r>
        <w:br w:type="page"/>
      </w:r>
    </w:p>
    <w:p>
      <w:pPr>
        <w:pStyle w:val="Heading1"/>
        <w:spacing w:before="0" w:after="200"/>
        <w:rPr/>
      </w:pPr>
      <w:r>
        <w:rPr>
          <w:rFonts w:eastAsia="Calibri" w:cs="Calibri" w:ascii="Calibri" w:hAnsi="Calibri"/>
          <w:b/>
          <w:bCs/>
          <w:color w:val="1B2A4A"/>
          <w:sz w:val="36"/>
          <w:szCs w:val="36"/>
        </w:rPr>
        <w:t>4. Hardware Platform</w:t>
      </w:r>
    </w:p>
    <w:p>
      <w:pPr>
        <w:pStyle w:val="Heading2"/>
        <w:spacing w:before="280" w:after="120"/>
        <w:rPr/>
      </w:pPr>
      <w:r>
        <w:rPr>
          <w:rFonts w:eastAsia="Calibri" w:cs="Calibri" w:ascii="Calibri" w:hAnsi="Calibri"/>
          <w:b/>
          <w:bCs/>
          <w:color w:val="2E5FA3"/>
          <w:sz w:val="28"/>
          <w:szCs w:val="28"/>
        </w:rPr>
        <w:t>4.1 Component Selection</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SoC Clarification (v13.0): The QCS8550 is a Qualcomm compute/IoT platform aligned with the Snapdragon 8 Gen 2 (SM8550) silicon generation, featuring Cortex-X3 prime cores, Adreno 740 GPU, and Hexagon 780 NPU. References to SM8650 / Snapdragon 8 Gen 3 in prior versions were incorrect. All specifications in this document reflect QCS8550 / SM8550 Gen 2 silicon.</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2880"/>
        <w:gridCol w:w="432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Component</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Selection</w:t>
            </w:r>
          </w:p>
        </w:tc>
        <w:tc>
          <w:tcPr>
            <w:tcW w:w="4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Justification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QCS8550 (Snapdragon Compute, SM8550 Gen 2 silicon, no integrated modem)</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integrated baseband eliminates modem attack surface entirely. SM8550 Gen 2 silicon: Cortex-X3 prime core, Adreno 740 GPU, Hexagon 780 NPU, IOMMU/SMMU. Mainline Linux support. WiFi/BT via external WCN7850 enables true electrical disconnect.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Processing Unit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(built into QCS8550)</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FIPS 140-2 validated, dedicated processor core, isolated memory, AES/SHA hardware accelerators, key store, independent boot. Replaces custom HSM for primary crypto operations.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 Secure Element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Infineon OPTIGA TPM SLB 9672 ($5–10/unit) (EAL4+, ALC_DVS.2 augmentation)</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EAL4+ certified with ALC_DVS.2 augmentation. PQC firmware update via XMSS signatures. ML-KEM/ML-DSA support via firmware package. Production-available today. Handles all post-quantum operations and provides independent boot attestation.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Modem</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 in v1; discrete modem planned for v2</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modem in v1. Eliminates entire baseband attack surface (~500K+ lines of proprietary firmware). All voice via SIP/Matrix over WiFi. Discrete modem with independent power rail, IOMMU barrier, and formally verified seL4 firewall planned for v2 carrier eSIM integration.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 BT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WCN7850 (external chip) WiFi 6E (802.11ax)</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External chip on separate power rail enables true electrical disconnect via Radio Lockdown switch. ath11k mainline kernel support. WiFi 6E with 6 GHz band support. Independent from SoC power domain. Note: WiFi 7 (802.11be) requires WCN7950 or equivalent; WCN7850 supports WiFi 6E only.</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6.5" IPS FHD+ 120Hz</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Gorilla Glass 5, avoids OLED burn-in, lower attack surface vs OLED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 (Front)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50MP Sony IMX766</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Well-documented, mainline V4L2 support. 3D face recognition via structured-light + IR module.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 (Rear)</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50MP Sony IMX586</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MIPI FPC module, mainline compatible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Sensors</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3D structured-light face + IR module + Qualcomm 3D Sonic Max under-display ultrasonic fingerprint (20×30mm)</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system: face via depth-mapped 3D scanner (defeats photos, video, 2D masks), fingerprint via ultrasonic sensor detecting subcutaneous skin structure (defeats silicone/gelatin spoofs). Liveness detection in seL4-isolated ISP compartment. Templates stored in SPU.</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RAM</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12GB LPDDR5X</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Sufficient for on-device AI inference + Linux VM workload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Storage</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512GB UFS 4.0</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encryption support; expandable via 2TB MicroSD (FDE required)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Battery</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4500mAh, 45W USB-C PD</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Target: full-day operation under AI workload. Power budget analysis required in Phase 0 to validate; 24+ hour claim is a design target pending analysis (see Section 6.1).</w:t>
            </w:r>
          </w:p>
        </w:tc>
      </w:tr>
    </w:tbl>
    <w:p>
      <w:pPr>
        <w:pStyle w:val="Heading2"/>
        <w:spacing w:before="280" w:after="120"/>
        <w:rPr/>
      </w:pPr>
      <w:r>
        <w:rPr>
          <w:rFonts w:eastAsia="Calibri" w:cs="Calibri" w:ascii="Calibri" w:hAnsi="Calibri"/>
          <w:b/>
          <w:bCs/>
          <w:color w:val="2E5FA3"/>
          <w:sz w:val="28"/>
          <w:szCs w:val="28"/>
        </w:rPr>
        <w:t>4.2 Security Hardware Architecture: SPU + OPTIGA Dual-Chip Model</w:t>
      </w:r>
    </w:p>
    <w:p>
      <w:pPr>
        <w:pStyle w:val="Normal"/>
        <w:spacing w:before="80" w:after="120"/>
        <w:jc w:val="start"/>
        <w:rPr/>
      </w:pPr>
      <w:r>
        <w:rPr>
          <w:rFonts w:eastAsia="Calibri" w:cs="Calibri"/>
          <w:b w:val="false"/>
          <w:bCs w:val="false"/>
          <w:i w:val="false"/>
          <w:iCs w:val="false"/>
          <w:color w:val="111111"/>
          <w:sz w:val="22"/>
          <w:szCs w:val="22"/>
        </w:rPr>
        <w:t>v13.0 preserves the dual-chip COTS model providing equivalent security properties to a custom HSM at a fraction of the cost and time: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9"/>
        <w:gridCol w:w="2521"/>
        <w:gridCol w:w="4320"/>
      </w:tblGrid>
      <w:tr>
        <w:trPr/>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Function</w:t>
            </w:r>
          </w:p>
        </w:tc>
        <w:tc>
          <w:tcPr>
            <w:tcW w:w="25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Handled By</w:t>
            </w:r>
          </w:p>
        </w:tc>
        <w:tc>
          <w:tcPr>
            <w:tcW w:w="4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Property</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crypto (AES-256, SHA-256/3, ECDSA/ECDH)</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FIPS 140-2 validated, hardware-isolated, independent boot</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storage (symmetric + asymmetric)</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key store</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Write-only registers, zeroization on tamper/reset</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boot attestation</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OPTIGA TPM</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Dual attestation from independent silicon</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Post-quantum crypto (ML-KEM-1024, ML-DSA-87, XMSS)</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Infineon OPTIGA TPM (EAL4+)</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PQC-protected firmware update mechanism (XMSS); future algorithm agility via firmware update</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Bitcoin wallet key derivation + storage</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(primary) + OPTIGA (PQ recovery keys)</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Split custody: classical keys in SPU, PQ recovery keys in OPTIGA</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template storage + matching</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(StrongBox-equivalent)</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Templates never in main memory; match decision signed by SPU</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Random number generation</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NDRNG (ring oscillators) + OPTIGA TRNG</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Dual entropy sources; health monitoring; NIST SP 800-90B conditioning</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 firmware updates</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Infineon OPTIGA</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XMSS-signed updates; anti-rollback; vendor + owner dual-key authorization</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Trade-off acknowledged: the Qualcomm SPU is closed-source silicon, unlike the v3.0 open-design HSM. Mitigated by: (a) FIPS validation provides third-party assurance, (b) OPTIGA TPM independently handles PQC keys and can attest boot state, (c) a custom open HSM ASIC (RISC-V, open RTL) is planned for v2, and (d) every commercially shipping secure phone (iPhone, Pixel, Galaxy) relies on similar vendor-provided secure elements.</w:t>
      </w:r>
    </w:p>
    <w:p>
      <w:pPr>
        <w:pStyle w:val="Heading2"/>
        <w:spacing w:before="280" w:after="120"/>
        <w:rPr/>
      </w:pPr>
      <w:r>
        <w:rPr>
          <w:rFonts w:eastAsia="Calibri" w:cs="Calibri" w:ascii="Calibri" w:hAnsi="Calibri"/>
          <w:b/>
          <w:bCs/>
          <w:color w:val="2E5FA3"/>
          <w:sz w:val="28"/>
          <w:szCs w:val="28"/>
        </w:rPr>
        <w:t>4.3 Physical Security Features</w:t>
      </w:r>
    </w:p>
    <w:p>
      <w:pPr>
        <w:pStyle w:val="Heading3"/>
        <w:spacing w:before="200" w:after="80"/>
        <w:rPr/>
      </w:pPr>
      <w:r>
        <w:rPr>
          <w:rFonts w:eastAsia="Calibri" w:cs="Calibri" w:ascii="Calibri" w:hAnsi="Calibri"/>
          <w:b/>
          <w:bCs/>
          <w:color w:val="1B2A4A"/>
          <w:sz w:val="24"/>
          <w:szCs w:val="24"/>
        </w:rPr>
        <w:t>Radio Lockdown Switch</w:t>
      </w:r>
    </w:p>
    <w:p>
      <w:pPr>
        <w:pStyle w:val="Normal"/>
        <w:spacing w:before="80" w:after="120"/>
        <w:jc w:val="start"/>
        <w:rPr/>
      </w:pPr>
      <w:r>
        <w:rPr>
          <w:rFonts w:eastAsia="Calibri" w:cs="Calibri"/>
          <w:b w:val="false"/>
          <w:bCs w:val="false"/>
          <w:i w:val="false"/>
          <w:iCs w:val="false"/>
          <w:color w:val="111111"/>
          <w:sz w:val="22"/>
          <w:szCs w:val="22"/>
        </w:rPr>
        <w:t>Single physical toggle performs true electrical disconnect of the external WCN7850 WiFi/BT chip by cutting its independent power rail. When engaged: zero radio capability, zero RF emissions. Unlike antenna-disconnect approaches (which leave silicon clocked), the QCS8550 platform with external WCN7850 enables genuine power-off isolation. No cellular radio exists in v1 (QCS8550 has no integrated modem). User-verifiable with a spectrum analyzer. Designed for flights, SCIFs, and border crossings.</w:t>
      </w:r>
    </w:p>
    <w:p>
      <w:pPr>
        <w:pStyle w:val="Heading3"/>
        <w:spacing w:before="200" w:after="80"/>
        <w:rPr/>
      </w:pPr>
      <w:r>
        <w:rPr>
          <w:rFonts w:eastAsia="Calibri" w:cs="Calibri" w:ascii="Calibri" w:hAnsi="Calibri"/>
          <w:b/>
          <w:bCs/>
          <w:color w:val="1B2A4A"/>
          <w:sz w:val="24"/>
          <w:szCs w:val="24"/>
        </w:rPr>
        <w:t>seL4 Capability-Based Peripheral Isolation (Camera &amp; Microphone)</w:t>
      </w:r>
    </w:p>
    <w:p>
      <w:pPr>
        <w:pStyle w:val="Normal"/>
        <w:spacing w:before="80" w:after="120"/>
        <w:jc w:val="start"/>
        <w:rPr/>
      </w:pPr>
      <w:r>
        <w:rPr>
          <w:rFonts w:eastAsia="Calibri" w:cs="Calibri"/>
          <w:b w:val="false"/>
          <w:bCs w:val="false"/>
          <w:i w:val="false"/>
          <w:iCs w:val="false"/>
          <w:color w:val="111111"/>
          <w:sz w:val="22"/>
          <w:szCs w:val="22"/>
        </w:rPr>
        <w:t>Camera and microphone access is controlled through seL4 hypervisor capability revocation. Users revoke camera and microphone capabilities via a Secure UI prompt rendered through the hardware-triggered secure attention mechanism. When revoked, the seL4 kernel enforces hardware inaccessibility via its formally verified capability system.</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Isolation guarantee qualification: seL4 capability revocation provides kernel-enforced hardware isolation with a formal correctness proof covering the kernel's access control policy. This guarantee is contingent on correct IOMMU/SMMU configuration — a subtle misconfiguration of SMMU table entries (not the kernel itself) could allow a DMA-capable peripheral to bypass the capability model. IOMMU/SMMU configuration correctness is verified as a mandatory Phase 2 deliverable.</w:t>
      </w:r>
    </w:p>
    <w:p>
      <w:pPr>
        <w:pStyle w:val="Heading3"/>
        <w:spacing w:before="200" w:after="80"/>
        <w:rPr/>
      </w:pPr>
      <w:r>
        <w:rPr>
          <w:rFonts w:eastAsia="Calibri" w:cs="Calibri" w:ascii="Calibri" w:hAnsi="Calibri"/>
          <w:b/>
          <w:bCs/>
          <w:color w:val="1B2A4A"/>
          <w:sz w:val="24"/>
          <w:szCs w:val="24"/>
        </w:rPr>
        <w:t>Protective Case System</w:t>
      </w:r>
    </w:p>
    <w:p>
      <w:pPr>
        <w:pStyle w:val="Normal"/>
        <w:spacing w:before="80" w:after="120"/>
        <w:jc w:val="start"/>
        <w:rPr/>
      </w:pPr>
      <w:r>
        <w:rPr>
          <w:rFonts w:eastAsia="Calibri" w:cs="Calibri"/>
          <w:b w:val="false"/>
          <w:bCs w:val="false"/>
          <w:i w:val="false"/>
          <w:iCs w:val="false"/>
          <w:color w:val="111111"/>
          <w:sz w:val="22"/>
          <w:szCs w:val="22"/>
        </w:rPr>
        <w:t>Optional rigid polycarbonate-titanium enclosure rated to 100m depth (IP68, MIL-STD-810H) with sapphire camera windows, acoustic membranes, capacitive button actuators, RF-transparent antenna windows, and pressure-compensation bladder.</w:t>
      </w:r>
    </w:p>
    <w:p>
      <w:pPr>
        <w:pStyle w:val="Heading3"/>
        <w:spacing w:before="200" w:after="80"/>
        <w:rPr/>
      </w:pPr>
      <w:r>
        <w:rPr>
          <w:rFonts w:eastAsia="Calibri" w:cs="Calibri" w:ascii="Calibri" w:hAnsi="Calibri"/>
          <w:b/>
          <w:bCs/>
          <w:color w:val="1B2A4A"/>
          <w:sz w:val="24"/>
          <w:szCs w:val="24"/>
        </w:rPr>
        <w:t>Secure Attention Mechanism</w:t>
      </w:r>
    </w:p>
    <w:p>
      <w:pPr>
        <w:pStyle w:val="Normal"/>
        <w:spacing w:before="80" w:after="120"/>
        <w:jc w:val="start"/>
        <w:rPr/>
      </w:pPr>
      <w:r>
        <w:rPr>
          <w:rFonts w:eastAsia="Calibri" w:cs="Calibri"/>
          <w:b w:val="false"/>
          <w:bCs w:val="false"/>
          <w:i w:val="false"/>
          <w:iCs w:val="false"/>
          <w:color w:val="111111"/>
          <w:sz w:val="22"/>
          <w:szCs w:val="22"/>
        </w:rPr>
        <w:t>Dedicated hardware button triggers secure UI mode with hardware-driven LED indicator. All wallet confirmations and biometric prompts display only in this trusted path, preventing UI spoofing by compromised apps. The seL4 hypervisor ensures the Linux VM cannot inject taps into the secure attention mechanism — it is a physically separate input path triggered by a dedicated hardware button and mediated directly by the seL4 kernel.</w:t>
      </w:r>
    </w:p>
    <w:p>
      <w:pPr>
        <w:pStyle w:val="Normal"/>
        <w:rPr/>
      </w:pPr>
      <w:r>
        <w:rPr/>
      </w:r>
      <w:r>
        <w:br w:type="page"/>
      </w:r>
    </w:p>
    <w:p>
      <w:pPr>
        <w:pStyle w:val="Heading1"/>
        <w:spacing w:before="0" w:after="200"/>
        <w:rPr/>
      </w:pPr>
      <w:r>
        <w:rPr>
          <w:rFonts w:eastAsia="Calibri" w:cs="Calibri" w:ascii="Calibri" w:hAnsi="Calibri"/>
          <w:b/>
          <w:bCs/>
          <w:color w:val="1B2A4A"/>
          <w:sz w:val="36"/>
          <w:szCs w:val="36"/>
        </w:rPr>
        <w:t>5. Development Phases Overview</w:t>
      </w:r>
    </w:p>
    <w:p>
      <w:pPr>
        <w:pStyle w:val="Normal"/>
        <w:spacing w:before="80" w:after="120"/>
        <w:jc w:val="start"/>
        <w:rPr/>
      </w:pPr>
      <w:r>
        <w:rPr>
          <w:rFonts w:eastAsia="Calibri" w:cs="Calibri"/>
          <w:b w:val="false"/>
          <w:bCs w:val="false"/>
          <w:i w:val="false"/>
          <w:iCs w:val="false"/>
          <w:color w:val="111111"/>
          <w:sz w:val="22"/>
          <w:szCs w:val="22"/>
        </w:rPr>
        <w:t>All code is written by Claude Code agents. Engineers focus on hardware integration, formal specification writing, security verification, and testing. Development begins on a supported seL4 platform (i.MX8 or QEMU/ARM64) for the first 3 months; QCS8550 hardware port proceeds in parallel starting month 3.</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9"/>
        <w:gridCol w:w="2521"/>
        <w:gridCol w:w="1440"/>
        <w:gridCol w:w="4680"/>
      </w:tblGrid>
      <w:tr>
        <w:trPr/>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Phase</w:t>
            </w:r>
          </w:p>
        </w:tc>
        <w:tc>
          <w:tcPr>
            <w:tcW w:w="25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Name</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Timeline</w:t>
            </w:r>
          </w:p>
        </w:tc>
        <w:tc>
          <w:tcPr>
            <w:tcW w:w="46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Key Deliverables</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0</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Foundation &amp; Platform Bring-up</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1–3</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Team, tooling, Kry10/Lions OS eval, seL4 hypervisor on dev platform, Qualcomm boot chain validation, power budget analysis, Socure SDK compatibility assessment</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Core OS: Hypervisor + Linux VM</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4–8</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boot, hardened Linux VM, native security compartments, display, input, WiFi, IOMMU/SMMU verification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Hardening</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9–12</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 integration, memory hardening, anomaly detection, side-channel testing, IOMMU/SMMU configuration correctness verification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Features + Telephony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13–16</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Voice AI, gaming console mode, hardened Firefox, offline maps, Telnyx mobile-classified telephony, Matrix E2EE, Burner app</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4</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MyCryptoWallet + KYC Binding</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13–16</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Quantum-resilient Bitcoin custody, corrected 3FA, Cold Vault / Hot Wallet engine, social recovery, Socure device activation</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5</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Production &amp; Certification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17–20</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FIPS 140-3, CE/FCC, reproducible builds, OTA, manufacturing</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Total timeline: 18–20 months. Phases 3 and 4 run in parallel. Certification lab engagement begins during Phase 2. QCS8550 hardware port overlaps Phases 0–1.</w:t>
      </w:r>
    </w:p>
    <w:p>
      <w:pPr>
        <w:pStyle w:val="Normal"/>
        <w:rPr/>
      </w:pPr>
      <w:r>
        <w:rPr/>
      </w:r>
      <w:r>
        <w:br w:type="page"/>
      </w:r>
    </w:p>
    <w:p>
      <w:pPr>
        <w:pStyle w:val="Heading1"/>
        <w:spacing w:before="0" w:after="200"/>
        <w:rPr/>
      </w:pPr>
      <w:r>
        <w:rPr>
          <w:rFonts w:eastAsia="Calibri" w:cs="Calibri" w:ascii="Calibri" w:hAnsi="Calibri"/>
          <w:b/>
          <w:bCs/>
          <w:color w:val="1B2A4A"/>
          <w:sz w:val="36"/>
          <w:szCs w:val="36"/>
        </w:rPr>
        <w:t>6. Phase 0: Foundation &amp; Platform Bring-up</w:t>
      </w:r>
    </w:p>
    <w:p>
      <w:pPr>
        <w:pStyle w:val="Normal"/>
        <w:spacing w:before="80" w:after="120"/>
        <w:jc w:val="start"/>
        <w:rPr/>
      </w:pPr>
      <w:r>
        <w:rPr>
          <w:rFonts w:eastAsia="Calibri" w:cs="Calibri"/>
          <w:b w:val="false"/>
          <w:bCs w:val="false"/>
          <w:i w:val="false"/>
          <w:iCs w:val="false"/>
          <w:color w:val="111111"/>
          <w:sz w:val="22"/>
          <w:szCs w:val="22"/>
        </w:rPr>
        <w:t>Timeline: Months 1–3</w:t>
      </w:r>
    </w:p>
    <w:p>
      <w:pPr>
        <w:pStyle w:val="Heading2"/>
        <w:spacing w:before="280" w:after="120"/>
        <w:rPr/>
      </w:pPr>
      <w:r>
        <w:rPr>
          <w:rFonts w:eastAsia="Calibri" w:cs="Calibri" w:ascii="Calibri" w:hAnsi="Calibri"/>
          <w:b/>
          <w:bCs/>
          <w:color w:val="2E5FA3"/>
          <w:sz w:val="28"/>
          <w:szCs w:val="28"/>
        </w:rPr>
        <w:t>6.1 Agent-First Development Model with Formal Specification Gate</w:t>
      </w:r>
    </w:p>
    <w:p>
      <w:pPr>
        <w:pStyle w:val="Normal"/>
        <w:spacing w:before="80" w:after="120"/>
        <w:jc w:val="start"/>
        <w:rPr/>
      </w:pPr>
      <w:r>
        <w:rPr>
          <w:rFonts w:eastAsia="Calibri" w:cs="Calibri"/>
          <w:b w:val="false"/>
          <w:bCs w:val="false"/>
          <w:i w:val="false"/>
          <w:iCs w:val="false"/>
          <w:color w:val="111111"/>
          <w:sz w:val="22"/>
          <w:szCs w:val="22"/>
        </w:rPr>
        <w:t>MyPhone uses an agent-first development methodology. Claude Code agents generate all source code: system services, drivers, firmware, libraries, applications, build scripts, tests, and documentation. Human engineers do not write production code. Instead, they serve as specification authors, integration leads, verification engineers, and security auditors.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Critical addition in v13.0: the formal specification → agent generation → verification pipeline. All seL4 compartment code requires:</w:t>
      </w:r>
    </w:p>
    <w:p>
      <w:pPr>
        <w:pStyle w:val="ListParagraph"/>
        <w:numPr>
          <w:ilvl w:val="0"/>
          <w:numId w:val="5"/>
        </w:numPr>
        <w:spacing w:before="60" w:after="60"/>
        <w:rPr/>
      </w:pPr>
      <w:r>
        <w:rPr>
          <w:rFonts w:eastAsia="Calibri" w:cs="Calibri"/>
          <w:sz w:val="20"/>
          <w:szCs w:val="20"/>
        </w:rPr>
        <w:t>Engineers write formal specifications (in Isabelle/HOL or Rust trait interfaces with invariants) BEFORE issuing agent generation tasks.</w:t>
      </w:r>
    </w:p>
    <w:p>
      <w:pPr>
        <w:pStyle w:val="ListParagraph"/>
        <w:numPr>
          <w:ilvl w:val="0"/>
          <w:numId w:val="2"/>
        </w:numPr>
        <w:spacing w:before="60" w:after="60"/>
        <w:rPr/>
      </w:pPr>
      <w:r>
        <w:rPr>
          <w:rFonts w:eastAsia="Calibri" w:cs="Calibri"/>
          <w:sz w:val="20"/>
          <w:szCs w:val="20"/>
        </w:rPr>
        <w:t>Agent-generated code is mechanically checked for conformance with the formal specification before human review begins.</w:t>
      </w:r>
    </w:p>
    <w:p>
      <w:pPr>
        <w:pStyle w:val="ListParagraph"/>
        <w:numPr>
          <w:ilvl w:val="0"/>
          <w:numId w:val="2"/>
        </w:numPr>
        <w:spacing w:before="60" w:after="60"/>
        <w:rPr/>
      </w:pPr>
      <w:r>
        <w:rPr>
          <w:rFonts w:eastAsia="Calibri" w:cs="Calibri"/>
          <w:sz w:val="20"/>
          <w:szCs w:val="20"/>
        </w:rPr>
        <w:t>For security-critical paths (cryptod, walletd, biometricd), formal verification is run in CI as a blocking gate.</w:t>
      </w:r>
    </w:p>
    <w:p>
      <w:pPr>
        <w:pStyle w:val="ListParagraph"/>
        <w:numPr>
          <w:ilvl w:val="0"/>
          <w:numId w:val="2"/>
        </w:numPr>
        <w:spacing w:before="60" w:after="60"/>
        <w:rPr/>
      </w:pPr>
      <w:r>
        <w:rPr>
          <w:rFonts w:eastAsia="Calibri" w:cs="Calibri"/>
          <w:sz w:val="20"/>
          <w:szCs w:val="20"/>
        </w:rPr>
        <w:t>Human engineers review agent output for semantic alignment with security invariants, not just functional correctness.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Engineer responsibilities:</w:t>
      </w:r>
    </w:p>
    <w:p>
      <w:pPr>
        <w:pStyle w:val="ListParagraph"/>
        <w:numPr>
          <w:ilvl w:val="0"/>
          <w:numId w:val="1"/>
        </w:numPr>
        <w:spacing w:before="60" w:after="60"/>
        <w:rPr/>
      </w:pPr>
      <w:r>
        <w:rPr>
          <w:rFonts w:eastAsia="Calibri" w:cs="Calibri"/>
          <w:b/>
          <w:bCs/>
          <w:color w:val="1B2A4A"/>
          <w:sz w:val="20"/>
          <w:szCs w:val="20"/>
        </w:rPr>
        <w:t xml:space="preserve">Integrate: </w:t>
      </w:r>
      <w:r>
        <w:rPr>
          <w:rFonts w:eastAsia="Calibri" w:cs="Calibri"/>
          <w:sz w:val="20"/>
          <w:szCs w:val="20"/>
        </w:rPr>
        <w:t>Flash images to hardware, connect peripherals, validate physical interfaces (serial, JTAG, MMIO).</w:t>
      </w:r>
    </w:p>
    <w:p>
      <w:pPr>
        <w:pStyle w:val="ListParagraph"/>
        <w:numPr>
          <w:ilvl w:val="0"/>
          <w:numId w:val="1"/>
        </w:numPr>
        <w:spacing w:before="60" w:after="60"/>
        <w:rPr/>
      </w:pPr>
      <w:r>
        <w:rPr>
          <w:rFonts w:eastAsia="Calibri" w:cs="Calibri"/>
          <w:b/>
          <w:bCs/>
          <w:color w:val="1B2A4A"/>
          <w:sz w:val="20"/>
          <w:szCs w:val="20"/>
        </w:rPr>
        <w:t xml:space="preserve">Specify: </w:t>
      </w:r>
      <w:r>
        <w:rPr>
          <w:rFonts w:eastAsia="Calibri" w:cs="Calibri"/>
          <w:sz w:val="20"/>
          <w:szCs w:val="20"/>
        </w:rPr>
        <w:t>Write formal specifications and security invariants for all seL4 compartment interfaces before agent generation.</w:t>
      </w:r>
    </w:p>
    <w:p>
      <w:pPr>
        <w:pStyle w:val="ListParagraph"/>
        <w:numPr>
          <w:ilvl w:val="0"/>
          <w:numId w:val="1"/>
        </w:numPr>
        <w:spacing w:before="60" w:after="60"/>
        <w:rPr/>
      </w:pPr>
      <w:r>
        <w:rPr>
          <w:rFonts w:eastAsia="Calibri" w:cs="Calibri"/>
          <w:b/>
          <w:bCs/>
          <w:color w:val="1B2A4A"/>
          <w:sz w:val="20"/>
          <w:szCs w:val="20"/>
        </w:rPr>
        <w:t xml:space="preserve">Verify: </w:t>
      </w:r>
      <w:r>
        <w:rPr>
          <w:rFonts w:eastAsia="Calibri" w:cs="Calibri"/>
          <w:sz w:val="20"/>
          <w:szCs w:val="20"/>
        </w:rPr>
        <w:t>Review agent-generated code for correctness against formal spec, run formal verification suites, confirm seL4 proofs hold.</w:t>
      </w:r>
    </w:p>
    <w:p>
      <w:pPr>
        <w:pStyle w:val="ListParagraph"/>
        <w:numPr>
          <w:ilvl w:val="0"/>
          <w:numId w:val="1"/>
        </w:numPr>
        <w:spacing w:before="60" w:after="60"/>
        <w:rPr/>
      </w:pPr>
      <w:r>
        <w:rPr>
          <w:rFonts w:eastAsia="Calibri" w:cs="Calibri"/>
          <w:b/>
          <w:bCs/>
          <w:color w:val="1B2A4A"/>
          <w:sz w:val="20"/>
          <w:szCs w:val="20"/>
        </w:rPr>
        <w:t xml:space="preserve">Test: </w:t>
      </w:r>
      <w:r>
        <w:rPr>
          <w:rFonts w:eastAsia="Calibri" w:cs="Calibri"/>
          <w:sz w:val="20"/>
          <w:szCs w:val="20"/>
        </w:rPr>
        <w:t>Execute hardware-in-the-loop tests, coordinate outsourced pen testing, side-channel analysis, and biometric spoofing attempts.</w:t>
      </w:r>
    </w:p>
    <w:p>
      <w:pPr>
        <w:pStyle w:val="Heading2"/>
        <w:spacing w:before="280" w:after="120"/>
        <w:rPr/>
      </w:pPr>
      <w:r>
        <w:rPr>
          <w:rFonts w:eastAsia="Calibri" w:cs="Calibri" w:ascii="Calibri" w:hAnsi="Calibri"/>
          <w:b/>
          <w:bCs/>
          <w:color w:val="2E5FA3"/>
          <w:sz w:val="28"/>
          <w:szCs w:val="28"/>
        </w:rPr>
        <w:t>6.2 Team Assembly</w:t>
      </w:r>
    </w:p>
    <w:tbl>
      <w:tblPr>
        <w:tblW w:w="9360" w:type="dxa"/>
        <w:jc w:val="start"/>
        <w:tblInd w:w="0" w:type="dxa"/>
        <w:tblLayout w:type="fixed"/>
        <w:tblCellMar>
          <w:top w:w="80" w:type="dxa"/>
          <w:start w:w="120" w:type="dxa"/>
          <w:bottom w:w="80" w:type="dxa"/>
          <w:end w:w="120" w:type="dxa"/>
        </w:tblCellMar>
      </w:tblPr>
      <w:tblGrid>
        <w:gridCol w:w="2880"/>
        <w:gridCol w:w="719"/>
        <w:gridCol w:w="4321"/>
        <w:gridCol w:w="1440"/>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Role</w:t>
            </w:r>
          </w:p>
        </w:tc>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Count</w:t>
            </w:r>
          </w:p>
        </w:tc>
        <w:tc>
          <w:tcPr>
            <w:tcW w:w="43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Responsibility</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Priority</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Integration Lead</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Board bring-up, driver integration, JTAG/serial, vendor liaison, QCS8550 port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 Hypervisor Verification Lead</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hypervisor config, formal proofs, capability system, Kry10/Lions OS integration, IOMMU/SMMU correctness</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Architect</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Threat modeling, formal spec authorship, audit oversight, coordinate outsourced pen testing, review all agent output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Cryptography / SPU+OPTIGA Lead</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PQC implementations, SPU/OPTIGA interface, biometric engine, side-channel testing, wallet cryptography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 Engineer</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agent-written Rust services, hardware-in-the-loop testing, Linux VM hardening, driver validation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DevOps / CI Lead</w:t>
            </w:r>
          </w:p>
        </w:tc>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Build pipeline, reproducible builds, signing infrastructure, OTA system, formal verification CI integration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High</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Total: 7 engineers + Claude Code agent fleet + outsourced security testing retainer (~$200K/year with Trail of Bits or NCC Group).</w:t>
      </w:r>
    </w:p>
    <w:p>
      <w:pPr>
        <w:pStyle w:val="Heading2"/>
        <w:spacing w:before="280" w:after="120"/>
        <w:rPr/>
      </w:pPr>
      <w:r>
        <w:rPr>
          <w:rFonts w:eastAsia="Calibri" w:cs="Calibri" w:ascii="Calibri" w:hAnsi="Calibri"/>
          <w:b/>
          <w:bCs/>
          <w:color w:val="2E5FA3"/>
          <w:sz w:val="28"/>
          <w:szCs w:val="28"/>
        </w:rPr>
        <w:t>6.3 Parallel Development Strategy</w:t>
      </w:r>
    </w:p>
    <w:p>
      <w:pPr>
        <w:pStyle w:val="ListParagraph"/>
        <w:numPr>
          <w:ilvl w:val="0"/>
          <w:numId w:val="1"/>
        </w:numPr>
        <w:spacing w:before="60" w:after="60"/>
        <w:rPr/>
      </w:pPr>
      <w:r>
        <w:rPr>
          <w:rFonts w:eastAsia="Calibri" w:cs="Calibri"/>
          <w:b/>
          <w:bCs/>
          <w:color w:val="1B2A4A"/>
          <w:sz w:val="20"/>
          <w:szCs w:val="20"/>
        </w:rPr>
        <w:t xml:space="preserve">Months 1–3 (Dev Platform): </w:t>
      </w:r>
      <w:r>
        <w:rPr>
          <w:rFonts w:eastAsia="Calibri" w:cs="Calibri"/>
          <w:sz w:val="20"/>
          <w:szCs w:val="20"/>
        </w:rPr>
        <w:t>All seL4 hypervisor work, capability system design, security compartment architecture, and service development on i.MX8 or QEMU ARM64. Eliminates 2–3 months of blocked time waiting for QCS8550 bring-up.</w:t>
      </w:r>
    </w:p>
    <w:p>
      <w:pPr>
        <w:pStyle w:val="ListParagraph"/>
        <w:numPr>
          <w:ilvl w:val="0"/>
          <w:numId w:val="1"/>
        </w:numPr>
        <w:spacing w:before="60" w:after="60"/>
        <w:rPr/>
      </w:pPr>
      <w:r>
        <w:rPr>
          <w:rFonts w:eastAsia="Calibri" w:cs="Calibri"/>
          <w:b/>
          <w:bCs/>
          <w:color w:val="1B2A4A"/>
          <w:sz w:val="20"/>
          <w:szCs w:val="20"/>
        </w:rPr>
        <w:t xml:space="preserve">Months 3–6 (QCS8550 Port): </w:t>
      </w:r>
      <w:r>
        <w:rPr>
          <w:rFonts w:eastAsia="Calibri" w:cs="Calibri"/>
          <w:sz w:val="20"/>
          <w:szCs w:val="20"/>
        </w:rPr>
        <w:t>Hardware Integration Lead begins QCS8550 bring-up in parallel: Qualcomm boot chain validation, SPU initialization, IOMMU/SMMU configuration. DornerWorks or Proofcraft engaged for seL4 platform port assistance ($200–400K).</w:t>
      </w:r>
    </w:p>
    <w:p>
      <w:pPr>
        <w:pStyle w:val="ListParagraph"/>
        <w:numPr>
          <w:ilvl w:val="0"/>
          <w:numId w:val="1"/>
        </w:numPr>
        <w:spacing w:before="60" w:after="60"/>
        <w:rPr/>
      </w:pPr>
      <w:r>
        <w:rPr>
          <w:rFonts w:eastAsia="Calibri" w:cs="Calibri"/>
          <w:b/>
          <w:bCs/>
          <w:color w:val="1B2A4A"/>
          <w:sz w:val="20"/>
          <w:szCs w:val="20"/>
        </w:rPr>
        <w:t xml:space="preserve">Month 1 (Platform Evaluation): </w:t>
      </w:r>
      <w:r>
        <w:rPr>
          <w:rFonts w:eastAsia="Calibri" w:cs="Calibri"/>
          <w:sz w:val="20"/>
          <w:szCs w:val="20"/>
        </w:rPr>
        <w:t>Evaluate Kry10 OS vs Lions OS vs bare Microkit. Selection criteria: maturity, verification status, remote update support, commercial viability.</w:t>
      </w:r>
    </w:p>
    <w:p>
      <w:pPr>
        <w:pStyle w:val="ListParagraph"/>
        <w:numPr>
          <w:ilvl w:val="0"/>
          <w:numId w:val="1"/>
        </w:numPr>
        <w:spacing w:before="60" w:after="60"/>
        <w:rPr/>
      </w:pPr>
      <w:r>
        <w:rPr>
          <w:rFonts w:eastAsia="Calibri" w:cs="Calibri"/>
          <w:b/>
          <w:bCs/>
          <w:color w:val="1B2A4A"/>
          <w:sz w:val="20"/>
          <w:szCs w:val="20"/>
        </w:rPr>
        <w:t xml:space="preserve">Month 6 (Go/No-Go Gate): </w:t>
      </w:r>
      <w:r>
        <w:rPr>
          <w:rFonts w:eastAsia="Calibri" w:cs="Calibri"/>
          <w:sz w:val="20"/>
          <w:szCs w:val="20"/>
        </w:rPr>
        <w:t>Explicit decision point for QCS8550 seL4 port. If port is &gt;4 weeks behind schedule or critical driver support is unresolved, fallback SoC (Snapdragon SM8350 / SM8475 with established seL4 community support) is evaluated.</w:t>
      </w:r>
    </w:p>
    <w:p>
      <w:pPr>
        <w:pStyle w:val="Heading2"/>
        <w:spacing w:before="280" w:after="120"/>
        <w:rPr/>
      </w:pPr>
      <w:r>
        <w:rPr>
          <w:rFonts w:eastAsia="Calibri" w:cs="Calibri" w:ascii="Calibri" w:hAnsi="Calibri"/>
          <w:b/>
          <w:bCs/>
          <w:color w:val="2E5FA3"/>
          <w:sz w:val="28"/>
          <w:szCs w:val="28"/>
        </w:rPr>
        <w:t>6.4 Phase 0 Required Gates (v13.0 additions)</w:t>
      </w:r>
    </w:p>
    <w:p>
      <w:pPr>
        <w:pStyle w:val="Heading3"/>
        <w:spacing w:before="200" w:after="80"/>
        <w:rPr/>
      </w:pPr>
      <w:r>
        <w:rPr>
          <w:rFonts w:eastAsia="Calibri" w:cs="Calibri" w:ascii="Calibri" w:hAnsi="Calibri"/>
          <w:b/>
          <w:bCs/>
          <w:color w:val="1B2A4A"/>
          <w:sz w:val="24"/>
          <w:szCs w:val="24"/>
        </w:rPr>
        <w:t>Power Budget Analysis (Required Gate)</w:t>
      </w:r>
    </w:p>
    <w:p>
      <w:pPr>
        <w:pStyle w:val="Normal"/>
        <w:spacing w:before="80" w:after="120"/>
        <w:jc w:val="start"/>
        <w:rPr/>
      </w:pPr>
      <w:r>
        <w:rPr>
          <w:rFonts w:eastAsia="Calibri" w:cs="Calibri"/>
          <w:b w:val="false"/>
          <w:bCs w:val="false"/>
          <w:i w:val="false"/>
          <w:iCs w:val="false"/>
          <w:color w:val="111111"/>
          <w:sz w:val="22"/>
          <w:szCs w:val="22"/>
        </w:rPr>
        <w:t>A power budget analysis using QCS8550 reference platform data must be completed in Phase 0 before the 24+ hour battery life claim is confirmed. The analysis must account for: seL4 hypervisor context-switch overhead, Linux VM active workload, NPU inference duty cycle (Whisper Small INT8 on Hexagon 780 DSP), WCN7850 WiFi active for SIP calls, continuous anomaly detection in native seL4 compartment, and display at 120Hz. If the 24-hour target is at risk, either battery capacity, CPU/NPU governor policy, or the target specification must be revised in a v13.1 update.</w:t>
      </w:r>
    </w:p>
    <w:p>
      <w:pPr>
        <w:pStyle w:val="Heading3"/>
        <w:spacing w:before="200" w:after="80"/>
        <w:rPr/>
      </w:pPr>
      <w:r>
        <w:rPr>
          <w:rFonts w:eastAsia="Calibri" w:cs="Calibri" w:ascii="Calibri" w:hAnsi="Calibri"/>
          <w:b/>
          <w:bCs/>
          <w:color w:val="1B2A4A"/>
          <w:sz w:val="24"/>
          <w:szCs w:val="24"/>
        </w:rPr>
        <w:t>Socure SDK Compatibility Assessment (Required Gate)</w:t>
      </w:r>
    </w:p>
    <w:p>
      <w:pPr>
        <w:pStyle w:val="Normal"/>
        <w:spacing w:before="80" w:after="120"/>
        <w:jc w:val="start"/>
        <w:rPr/>
      </w:pPr>
      <w:r>
        <w:rPr>
          <w:rFonts w:eastAsia="Calibri" w:cs="Calibri"/>
          <w:b w:val="false"/>
          <w:bCs w:val="false"/>
          <w:i w:val="false"/>
          <w:iCs w:val="false"/>
          <w:color w:val="111111"/>
          <w:sz w:val="22"/>
          <w:szCs w:val="22"/>
        </w:rPr>
        <w:t>Socure engineering must be engaged in Phase 0 to assess DocV Mobile SDK portability to the custom Linux / Lomiri / V4L2 camera environment. Socure's NIST PAD Level 2 liveness detection must be validated to perform at specification on the QCS8550's V4L2 camera pipeline. If the SDK cannot be ported without degrading liveness detection confidence, the web-based Socure verification flow (browser-based, no SDK dependency) is evaluated as a fallback. This assessment is a blocking gate before Phase 1 begins.</w:t>
      </w:r>
    </w:p>
    <w:p>
      <w:pPr>
        <w:pStyle w:val="Heading2"/>
        <w:spacing w:before="280" w:after="120"/>
        <w:rPr/>
      </w:pPr>
      <w:r>
        <w:rPr>
          <w:rFonts w:eastAsia="Calibri" w:cs="Calibri" w:ascii="Calibri" w:hAnsi="Calibri"/>
          <w:b/>
          <w:bCs/>
          <w:color w:val="2E5FA3"/>
          <w:sz w:val="28"/>
          <w:szCs w:val="28"/>
        </w:rPr>
        <w:t>6.5 Phase 0 Deliverables</w:t>
      </w:r>
    </w:p>
    <w:p>
      <w:pPr>
        <w:pStyle w:val="ListParagraph"/>
        <w:numPr>
          <w:ilvl w:val="0"/>
          <w:numId w:val="1"/>
        </w:numPr>
        <w:spacing w:before="60" w:after="60"/>
        <w:rPr/>
      </w:pPr>
      <w:r>
        <w:rPr>
          <w:rFonts w:eastAsia="Calibri" w:cs="Calibri"/>
          <w:sz w:val="20"/>
          <w:szCs w:val="20"/>
        </w:rPr>
        <w:t>seL4 hypervisor boots on dev platform with memory regions isolated</w:t>
      </w:r>
    </w:p>
    <w:p>
      <w:pPr>
        <w:pStyle w:val="ListParagraph"/>
        <w:numPr>
          <w:ilvl w:val="0"/>
          <w:numId w:val="1"/>
        </w:numPr>
        <w:spacing w:before="60" w:after="60"/>
        <w:rPr/>
      </w:pPr>
      <w:r>
        <w:rPr>
          <w:rFonts w:eastAsia="Calibri" w:cs="Calibri"/>
          <w:sz w:val="20"/>
          <w:szCs w:val="20"/>
        </w:rPr>
        <w:t>Kry10 / Lions OS / Microkit platform evaluated and selected</w:t>
      </w:r>
    </w:p>
    <w:p>
      <w:pPr>
        <w:pStyle w:val="ListParagraph"/>
        <w:numPr>
          <w:ilvl w:val="0"/>
          <w:numId w:val="1"/>
        </w:numPr>
        <w:spacing w:before="60" w:after="60"/>
        <w:rPr/>
      </w:pPr>
      <w:r>
        <w:rPr>
          <w:rFonts w:eastAsia="Calibri" w:cs="Calibri"/>
          <w:sz w:val="20"/>
          <w:szCs w:val="20"/>
        </w:rPr>
        <w:t>QCS8550 development kit procured with serial/JTAG access</w:t>
      </w:r>
    </w:p>
    <w:p>
      <w:pPr>
        <w:pStyle w:val="ListParagraph"/>
        <w:numPr>
          <w:ilvl w:val="0"/>
          <w:numId w:val="1"/>
        </w:numPr>
        <w:spacing w:before="60" w:after="60"/>
        <w:rPr/>
      </w:pPr>
      <w:r>
        <w:rPr>
          <w:rFonts w:eastAsia="Calibri" w:cs="Calibri"/>
          <w:sz w:val="20"/>
          <w:szCs w:val="20"/>
        </w:rPr>
        <w:t>Qualcomm verified boot chain validated with custom signing keys</w:t>
      </w:r>
    </w:p>
    <w:p>
      <w:pPr>
        <w:pStyle w:val="ListParagraph"/>
        <w:numPr>
          <w:ilvl w:val="0"/>
          <w:numId w:val="1"/>
        </w:numPr>
        <w:spacing w:before="60" w:after="60"/>
        <w:rPr/>
      </w:pPr>
      <w:r>
        <w:rPr>
          <w:rFonts w:eastAsia="Calibri" w:cs="Calibri"/>
          <w:sz w:val="20"/>
          <w:szCs w:val="20"/>
        </w:rPr>
        <w:t>SPU initialized and responding to crypto commands</w:t>
      </w:r>
    </w:p>
    <w:p>
      <w:pPr>
        <w:pStyle w:val="ListParagraph"/>
        <w:numPr>
          <w:ilvl w:val="0"/>
          <w:numId w:val="1"/>
        </w:numPr>
        <w:spacing w:before="60" w:after="60"/>
        <w:rPr/>
      </w:pPr>
      <w:r>
        <w:rPr>
          <w:rFonts w:eastAsia="Calibri" w:cs="Calibri"/>
          <w:sz w:val="20"/>
          <w:szCs w:val="20"/>
        </w:rPr>
        <w:t>OPTIGA TPM communicating via I2C, attestation verified (EAL4+ configuration confirmed)</w:t>
      </w:r>
    </w:p>
    <w:p>
      <w:pPr>
        <w:pStyle w:val="ListParagraph"/>
        <w:numPr>
          <w:ilvl w:val="0"/>
          <w:numId w:val="1"/>
        </w:numPr>
        <w:spacing w:before="60" w:after="60"/>
        <w:rPr/>
      </w:pPr>
      <w:r>
        <w:rPr>
          <w:rFonts w:eastAsia="Calibri" w:cs="Calibri"/>
          <w:sz w:val="20"/>
          <w:szCs w:val="20"/>
        </w:rPr>
        <w:t>DornerWorks/Proofcraft engaged for QCS8550 seL4 platform port</w:t>
      </w:r>
    </w:p>
    <w:p>
      <w:pPr>
        <w:pStyle w:val="ListParagraph"/>
        <w:numPr>
          <w:ilvl w:val="0"/>
          <w:numId w:val="1"/>
        </w:numPr>
        <w:spacing w:before="60" w:after="60"/>
        <w:rPr/>
      </w:pPr>
      <w:r>
        <w:rPr>
          <w:rFonts w:eastAsia="Calibri" w:cs="Calibri"/>
          <w:sz w:val="20"/>
          <w:szCs w:val="20"/>
        </w:rPr>
        <w:t>Power budget analysis completed; 24-hour battery target confirmed or revised</w:t>
      </w:r>
    </w:p>
    <w:p>
      <w:pPr>
        <w:pStyle w:val="ListParagraph"/>
        <w:numPr>
          <w:ilvl w:val="0"/>
          <w:numId w:val="1"/>
        </w:numPr>
        <w:spacing w:before="60" w:after="60"/>
        <w:rPr/>
      </w:pPr>
      <w:r>
        <w:rPr>
          <w:rFonts w:eastAsia="Calibri" w:cs="Calibri"/>
          <w:sz w:val="20"/>
          <w:szCs w:val="20"/>
        </w:rPr>
        <w:t>Socure SDK compatibility assessment completed; integration path confirmed</w:t>
      </w:r>
    </w:p>
    <w:p>
      <w:pPr>
        <w:pStyle w:val="ListParagraph"/>
        <w:numPr>
          <w:ilvl w:val="0"/>
          <w:numId w:val="1"/>
        </w:numPr>
        <w:spacing w:before="60" w:after="60"/>
        <w:rPr/>
      </w:pPr>
      <w:r>
        <w:rPr>
          <w:rFonts w:eastAsia="Calibri" w:cs="Calibri"/>
          <w:sz w:val="20"/>
          <w:szCs w:val="20"/>
        </w:rPr>
        <w:t>Month 6 go/no-go SoC decision criteria documented</w:t>
      </w:r>
    </w:p>
    <w:p>
      <w:pPr>
        <w:pStyle w:val="Normal"/>
        <w:rPr/>
      </w:pPr>
      <w:r>
        <w:rPr/>
      </w:r>
      <w:r>
        <w:br w:type="page"/>
      </w:r>
    </w:p>
    <w:p>
      <w:pPr>
        <w:pStyle w:val="Heading1"/>
        <w:spacing w:before="0" w:after="200"/>
        <w:rPr/>
      </w:pPr>
      <w:r>
        <w:rPr>
          <w:rFonts w:eastAsia="Calibri" w:cs="Calibri" w:ascii="Calibri" w:hAnsi="Calibri"/>
          <w:b/>
          <w:bCs/>
          <w:color w:val="1B2A4A"/>
          <w:sz w:val="36"/>
          <w:szCs w:val="36"/>
        </w:rPr>
        <w:t>7. Phase 1: Core OS Development</w:t>
      </w:r>
    </w:p>
    <w:p>
      <w:pPr>
        <w:pStyle w:val="Normal"/>
        <w:spacing w:before="80" w:after="120"/>
        <w:jc w:val="start"/>
        <w:rPr/>
      </w:pPr>
      <w:r>
        <w:rPr>
          <w:rFonts w:eastAsia="Calibri" w:cs="Calibri"/>
          <w:b w:val="false"/>
          <w:bCs w:val="false"/>
          <w:i w:val="false"/>
          <w:iCs w:val="false"/>
          <w:color w:val="111111"/>
          <w:sz w:val="22"/>
          <w:szCs w:val="22"/>
        </w:rPr>
        <w:t>Timeline: Months 4–8. Agents generate all system services, compartment code, and Linux VM configuration. Engineers verify on hardware.</w:t>
      </w:r>
    </w:p>
    <w:p>
      <w:pPr>
        <w:pStyle w:val="Heading2"/>
        <w:spacing w:before="280" w:after="120"/>
        <w:rPr/>
      </w:pPr>
      <w:r>
        <w:rPr>
          <w:rFonts w:eastAsia="Calibri" w:cs="Calibri" w:ascii="Calibri" w:hAnsi="Calibri"/>
          <w:b/>
          <w:bCs/>
          <w:color w:val="2E5FA3"/>
          <w:sz w:val="28"/>
          <w:szCs w:val="28"/>
        </w:rPr>
        <w:t>7.1 seL4 Hypervisor Architecture</w:t>
      </w:r>
    </w:p>
    <w:p>
      <w:pPr>
        <w:pStyle w:val="Normal"/>
        <w:spacing w:before="80" w:after="120"/>
        <w:jc w:val="start"/>
        <w:rPr/>
      </w:pPr>
      <w:r>
        <w:rPr>
          <w:rFonts w:eastAsia="Calibri" w:cs="Calibri"/>
          <w:b w:val="false"/>
          <w:bCs w:val="false"/>
          <w:i w:val="false"/>
          <w:iCs w:val="false"/>
          <w:color w:val="111111"/>
          <w:sz w:val="22"/>
          <w:szCs w:val="22"/>
        </w:rPr>
        <w:t>seL4 is the only OS kernel with complete formal verification — mathematical proofs of memory isolation, access control, and information flow. In v13.0, seL4 operates as a Type-1 hypervisor managing two execution domain classes: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3119"/>
        <w:gridCol w:w="2161"/>
        <w:gridCol w:w="192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Domain Type</w:t>
            </w:r>
          </w:p>
        </w:tc>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Components</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Property</w:t>
            </w:r>
          </w:p>
        </w:tc>
        <w:tc>
          <w:tcPr>
            <w:tcW w:w="19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Trust Level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 Compartments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biometricd, walletd, anomaly-detector, secure-ui</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Formally verified isolation; minimal TCB; Rust with no unsafe</w:t>
            </w:r>
          </w:p>
        </w:tc>
        <w:tc>
          <w:tcPr>
            <w:tcW w:w="19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Trusted (&lt; 50K LOC total)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Hardened Linux VM</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Drivers (GPU, camera, WiFi, touch, sensors), Lomiri UI, Firefox ESR, Maps, Gaming, Voice AI, SIP Client, Socure DocV SDK, all user apps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Isolated by seL4 mathematical proof; compromise cannot reach security compartments</w:t>
            </w:r>
          </w:p>
        </w:tc>
        <w:tc>
          <w:tcPr>
            <w:tcW w:w="19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Untrusted (standard Linux + hardened userspace)</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Key architectural insight: a Linux VM compromise (even a full kernel exploit) cannot access wallet keys, biometric templates, or crypto operations. These run in native seL4 compartments with mathematically proven isolation. By running Linux in a VM, all existing QCS8550 driver support is inherited without porting a single driver to seL4 native userspace.</w:t>
      </w:r>
    </w:p>
    <w:p>
      <w:pPr>
        <w:pStyle w:val="Heading2"/>
        <w:spacing w:before="280" w:after="120"/>
        <w:rPr/>
      </w:pPr>
      <w:r>
        <w:rPr>
          <w:rFonts w:eastAsia="Calibri" w:cs="Calibri" w:ascii="Calibri" w:hAnsi="Calibri"/>
          <w:b/>
          <w:bCs/>
          <w:color w:val="2E5FA3"/>
          <w:sz w:val="28"/>
          <w:szCs w:val="28"/>
        </w:rPr>
        <w:t>7.2 System Services Architecture</w:t>
      </w:r>
    </w:p>
    <w:tbl>
      <w:tblPr>
        <w:tblW w:w="9360" w:type="dxa"/>
        <w:jc w:val="start"/>
        <w:tblInd w:w="0" w:type="dxa"/>
        <w:tblLayout w:type="fixed"/>
        <w:tblCellMar>
          <w:top w:w="80" w:type="dxa"/>
          <w:start w:w="120" w:type="dxa"/>
          <w:bottom w:w="80" w:type="dxa"/>
          <w:end w:w="120" w:type="dxa"/>
        </w:tblCellMar>
      </w:tblPr>
      <w:tblGrid>
        <w:gridCol w:w="1439"/>
        <w:gridCol w:w="1441"/>
        <w:gridCol w:w="3599"/>
        <w:gridCol w:w="2881"/>
      </w:tblGrid>
      <w:tr>
        <w:trPr/>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Service</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Domain</w:t>
            </w:r>
          </w:p>
        </w:tc>
        <w:tc>
          <w:tcPr>
            <w:tcW w:w="35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Responsibility</w:t>
            </w:r>
          </w:p>
        </w:tc>
        <w:tc>
          <w:tcPr>
            <w:tcW w:w="28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Properties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Sole SPU/OPTIGA interface; all cryptographic operations system-wide</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Private keys never leave SPU/OPTIGA silicon; mediates all crypto requests via IPC; smoltcp-isolated network path for external crypto operations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ISP processing, liveness detection, SPU template match coordination</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Templates stored only in SPU; liveness detection in seL4-isolated ISP compartment; match decision signed by SPU</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MyCryptoWallet Cold Vault / Hot Wallet engine, transaction signing, UTXO management</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Offline-capable; keys in SPU; PQ recovery keys in OPTIGA; all wallet UI via secure attention path only</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anomaly-det</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Behavioral monitoring, Pegasus IOC detection, IPC anomaly detection</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Rule-based primary layer (Pegasus IOCs); ML secondary signal (TFLite Micro); IOC updates via authenticated OTA channel</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attention path for wallet/biometric confirmations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Hardware-triggered; LED indicator; cannot be spoofed by Linux VM; direct hardware button input mediated by seL4</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services</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 (Mir/Wayland), audio (PipeWire), networking, storage, sensors, SIP client, Socure DocV SDK, all apps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Isolated by seL4; no access to security compartment memory or capabilities</w:t>
            </w:r>
          </w:p>
        </w:tc>
      </w:tr>
    </w:tbl>
    <w:p>
      <w:pPr>
        <w:pStyle w:val="Heading2"/>
        <w:spacing w:before="280" w:after="120"/>
        <w:rPr/>
      </w:pPr>
      <w:r>
        <w:rPr>
          <w:rFonts w:eastAsia="Calibri" w:cs="Calibri" w:ascii="Calibri" w:hAnsi="Calibri"/>
          <w:b/>
          <w:bCs/>
          <w:color w:val="2E5FA3"/>
          <w:sz w:val="28"/>
          <w:szCs w:val="28"/>
        </w:rPr>
        <w:t>7.3 Network Stack Architecture Clarification</w:t>
      </w:r>
    </w:p>
    <w:p>
      <w:pPr>
        <w:pStyle w:val="Normal"/>
        <w:spacing w:before="80" w:after="120"/>
        <w:jc w:val="start"/>
        <w:rPr/>
      </w:pPr>
      <w:r>
        <w:rPr>
          <w:rFonts w:eastAsia="Calibri" w:cs="Calibri"/>
          <w:b w:val="false"/>
          <w:bCs w:val="false"/>
          <w:i w:val="false"/>
          <w:iCs w:val="false"/>
          <w:color w:val="111111"/>
          <w:sz w:val="22"/>
          <w:szCs w:val="22"/>
        </w:rPr>
        <w:t>Two distinct network stacks serve different roles:</w:t>
      </w:r>
    </w:p>
    <w:p>
      <w:pPr>
        <w:pStyle w:val="ListParagraph"/>
        <w:numPr>
          <w:ilvl w:val="0"/>
          <w:numId w:val="1"/>
        </w:numPr>
        <w:spacing w:before="60" w:after="60"/>
        <w:rPr/>
      </w:pPr>
      <w:r>
        <w:rPr>
          <w:rFonts w:eastAsia="Calibri" w:cs="Calibri"/>
          <w:b/>
          <w:bCs/>
          <w:color w:val="1B2A4A"/>
          <w:sz w:val="20"/>
          <w:szCs w:val="20"/>
        </w:rPr>
        <w:t xml:space="preserve">smoltcp (Rust, no_std) — Cryptod isolation path: </w:t>
      </w:r>
      <w:r>
        <w:rPr>
          <w:rFonts w:eastAsia="Calibri" w:cs="Calibri"/>
          <w:sz w:val="20"/>
          <w:szCs w:val="20"/>
        </w:rPr>
        <w:t>Used exclusively for the cryptod compartment's external network access (e.g., certificate transparency log queries, blockchain node connectivity for walletd relay mode). Minimal, no_std, suitable for seL4 compartment use. Does NOT handle SIP/TLS telephony.</w:t>
      </w:r>
    </w:p>
    <w:p>
      <w:pPr>
        <w:pStyle w:val="ListParagraph"/>
        <w:numPr>
          <w:ilvl w:val="0"/>
          <w:numId w:val="1"/>
        </w:numPr>
        <w:spacing w:before="60" w:after="60"/>
        <w:rPr/>
      </w:pPr>
      <w:r>
        <w:rPr>
          <w:rFonts w:eastAsia="Calibri" w:cs="Calibri"/>
          <w:b/>
          <w:bCs/>
          <w:color w:val="1B2A4A"/>
          <w:sz w:val="20"/>
          <w:szCs w:val="20"/>
        </w:rPr>
        <w:t xml:space="preserve">Linux VM network stack (full kernel TCP/IP): </w:t>
      </w:r>
      <w:r>
        <w:rPr>
          <w:rFonts w:eastAsia="Calibri" w:cs="Calibri"/>
          <w:sz w:val="20"/>
          <w:szCs w:val="20"/>
        </w:rPr>
        <w:t>Handles all telephony (SIP/TLS/SRTP), general internet connectivity, and application networking. Runs in the Linux VM, isolated from security compartments by seL4. WPA3 minimum for WiFi; per-app network policies enforced by seL4 capability gates.</w:t>
      </w:r>
    </w:p>
    <w:p>
      <w:pPr>
        <w:pStyle w:val="Heading2"/>
        <w:spacing w:before="280" w:after="120"/>
        <w:rPr/>
      </w:pPr>
      <w:r>
        <w:rPr>
          <w:rFonts w:eastAsia="Calibri" w:cs="Calibri" w:ascii="Calibri" w:hAnsi="Calibri"/>
          <w:b/>
          <w:bCs/>
          <w:color w:val="2E5FA3"/>
          <w:sz w:val="28"/>
          <w:szCs w:val="28"/>
        </w:rPr>
        <w:t>7.4 Phase 1 Deliverables</w:t>
      </w:r>
    </w:p>
    <w:p>
      <w:pPr>
        <w:pStyle w:val="ListParagraph"/>
        <w:numPr>
          <w:ilvl w:val="0"/>
          <w:numId w:val="1"/>
        </w:numPr>
        <w:spacing w:before="60" w:after="60"/>
        <w:rPr/>
      </w:pPr>
      <w:r>
        <w:rPr>
          <w:rFonts w:eastAsia="Calibri" w:cs="Calibri"/>
          <w:sz w:val="20"/>
          <w:szCs w:val="20"/>
        </w:rPr>
        <w:t>seL4 hypervisor boots on QCS8550 with SMMU enforcing</w:t>
      </w:r>
    </w:p>
    <w:p>
      <w:pPr>
        <w:pStyle w:val="ListParagraph"/>
        <w:numPr>
          <w:ilvl w:val="0"/>
          <w:numId w:val="1"/>
        </w:numPr>
        <w:spacing w:before="60" w:after="60"/>
        <w:rPr/>
      </w:pPr>
      <w:r>
        <w:rPr>
          <w:rFonts w:eastAsia="Calibri" w:cs="Calibri"/>
          <w:sz w:val="20"/>
          <w:szCs w:val="20"/>
        </w:rPr>
        <w:t>Hardened Linux VM boots with verified root (dm-verity)</w:t>
      </w:r>
    </w:p>
    <w:p>
      <w:pPr>
        <w:pStyle w:val="ListParagraph"/>
        <w:numPr>
          <w:ilvl w:val="0"/>
          <w:numId w:val="1"/>
        </w:numPr>
        <w:spacing w:before="60" w:after="60"/>
        <w:rPr/>
      </w:pPr>
      <w:r>
        <w:rPr>
          <w:rFonts w:eastAsia="Calibri" w:cs="Calibri"/>
          <w:sz w:val="20"/>
          <w:szCs w:val="20"/>
        </w:rPr>
        <w:t>All native seL4 security compartments running and communicating via IPC</w:t>
      </w:r>
    </w:p>
    <w:p>
      <w:pPr>
        <w:pStyle w:val="ListParagraph"/>
        <w:numPr>
          <w:ilvl w:val="0"/>
          <w:numId w:val="1"/>
        </w:numPr>
        <w:spacing w:before="60" w:after="60"/>
        <w:rPr/>
      </w:pPr>
      <w:r>
        <w:rPr>
          <w:rFonts w:eastAsia="Calibri" w:cs="Calibri"/>
          <w:sz w:val="20"/>
          <w:szCs w:val="20"/>
        </w:rPr>
        <w:t>IOMMU/SMMU configuration verified by seL4 Verification Lead</w:t>
      </w:r>
    </w:p>
    <w:p>
      <w:pPr>
        <w:pStyle w:val="ListParagraph"/>
        <w:numPr>
          <w:ilvl w:val="0"/>
          <w:numId w:val="1"/>
        </w:numPr>
        <w:spacing w:before="60" w:after="60"/>
        <w:rPr/>
      </w:pPr>
      <w:r>
        <w:rPr>
          <w:rFonts w:eastAsia="Calibri" w:cs="Calibri"/>
          <w:sz w:val="20"/>
          <w:szCs w:val="20"/>
        </w:rPr>
        <w:t>DRM/KMS + Mesa/Freedreno delivering hardware-accelerated graphics in Linux VM</w:t>
      </w:r>
    </w:p>
    <w:p>
      <w:pPr>
        <w:pStyle w:val="ListParagraph"/>
        <w:numPr>
          <w:ilvl w:val="0"/>
          <w:numId w:val="1"/>
        </w:numPr>
        <w:spacing w:before="60" w:after="60"/>
        <w:rPr/>
      </w:pPr>
      <w:r>
        <w:rPr>
          <w:rFonts w:eastAsia="Calibri" w:cs="Calibri"/>
          <w:sz w:val="20"/>
          <w:szCs w:val="20"/>
        </w:rPr>
        <w:t>Touch input, WiFi (WCN7850), audio, and basic sensor functionality in Linux VM</w:t>
      </w:r>
    </w:p>
    <w:p>
      <w:pPr>
        <w:pStyle w:val="ListParagraph"/>
        <w:numPr>
          <w:ilvl w:val="0"/>
          <w:numId w:val="1"/>
        </w:numPr>
        <w:spacing w:before="60" w:after="60"/>
        <w:rPr/>
      </w:pPr>
      <w:r>
        <w:rPr>
          <w:rFonts w:eastAsia="Calibri" w:cs="Calibri"/>
          <w:sz w:val="20"/>
          <w:szCs w:val="20"/>
        </w:rPr>
        <w:t>Secure attention mechanism verified: hardware button triggers trusted UI path</w:t>
      </w:r>
    </w:p>
    <w:p>
      <w:pPr>
        <w:pStyle w:val="Normal"/>
        <w:rPr/>
      </w:pPr>
      <w:r>
        <w:rPr/>
      </w:r>
      <w:r>
        <w:br w:type="page"/>
      </w:r>
    </w:p>
    <w:p>
      <w:pPr>
        <w:pStyle w:val="Heading1"/>
        <w:spacing w:before="0" w:after="200"/>
        <w:rPr/>
      </w:pPr>
      <w:r>
        <w:rPr>
          <w:rFonts w:eastAsia="Calibri" w:cs="Calibri" w:ascii="Calibri" w:hAnsi="Calibri"/>
          <w:b/>
          <w:bCs/>
          <w:color w:val="1B2A4A"/>
          <w:sz w:val="36"/>
          <w:szCs w:val="36"/>
        </w:rPr>
        <w:t>8. Phase 2: Security Hardening</w:t>
      </w:r>
    </w:p>
    <w:p>
      <w:pPr>
        <w:pStyle w:val="Normal"/>
        <w:spacing w:before="80" w:after="120"/>
        <w:jc w:val="start"/>
        <w:rPr/>
      </w:pPr>
      <w:r>
        <w:rPr>
          <w:rFonts w:eastAsia="Calibri" w:cs="Calibri"/>
          <w:b w:val="false"/>
          <w:bCs w:val="false"/>
          <w:i w:val="false"/>
          <w:iCs w:val="false"/>
          <w:color w:val="111111"/>
          <w:sz w:val="22"/>
          <w:szCs w:val="22"/>
        </w:rPr>
        <w:t>Timeline: Months 9–12. SPU and OPTIGA integration begins in Phase 0/1. Agents generate all firmware and hardening code; engineers verify via DPA testing, fuzzing, and formal proofs.</w:t>
      </w:r>
    </w:p>
    <w:p>
      <w:pPr>
        <w:pStyle w:val="Heading2"/>
        <w:spacing w:before="280" w:after="120"/>
        <w:rPr/>
      </w:pPr>
      <w:r>
        <w:rPr>
          <w:rFonts w:eastAsia="Calibri" w:cs="Calibri" w:ascii="Calibri" w:hAnsi="Calibri"/>
          <w:b/>
          <w:bCs/>
          <w:color w:val="2E5FA3"/>
          <w:sz w:val="28"/>
          <w:szCs w:val="28"/>
        </w:rPr>
        <w:t>8.1 SPU + OPTIGA Integration</w:t>
      </w:r>
    </w:p>
    <w:p>
      <w:pPr>
        <w:pStyle w:val="Normal"/>
        <w:spacing w:before="80" w:after="120"/>
        <w:jc w:val="start"/>
        <w:rPr/>
      </w:pPr>
      <w:r>
        <w:rPr>
          <w:rFonts w:eastAsia="Calibri" w:cs="Calibri"/>
          <w:b w:val="false"/>
          <w:bCs w:val="false"/>
          <w:i w:val="false"/>
          <w:iCs w:val="false"/>
          <w:color w:val="111111"/>
          <w:sz w:val="22"/>
          <w:szCs w:val="22"/>
        </w:rPr>
        <w:t>The Qualcomm SPU provides: hardware crypto accelerators (AES-256-GCM/XTS, SHA-256/3), true random number generator (ring oscillator NDRNG), hardware key store with write-only registers, and independent boot/execution environment.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Infineon OPTIGA TPM SLB 9672 (EAL4+, ALC_DVS.2 augmentation) provides: post-quantum cryptographic operations (ML-KEM-1024, ML-DSA-87 via PQC firmware package), PQC-protected firmware update mechanism (XMSS signatures), independent attestation and boot measurement, and EAL4+ certified physical security with tamper response. Both chips communicate via dedicated buses (SPU via SoC-internal mailbox, OPTIGA via I2C) exclusively to the cryptod compartment.</w:t>
      </w:r>
    </w:p>
    <w:p>
      <w:pPr>
        <w:pStyle w:val="Heading2"/>
        <w:spacing w:before="280" w:after="120"/>
        <w:rPr/>
      </w:pPr>
      <w:r>
        <w:rPr>
          <w:rFonts w:eastAsia="Calibri" w:cs="Calibri" w:ascii="Calibri" w:hAnsi="Calibri"/>
          <w:b/>
          <w:bCs/>
          <w:color w:val="2E5FA3"/>
          <w:sz w:val="28"/>
          <w:szCs w:val="28"/>
        </w:rPr>
        <w:t>8.2 IOMMU/SMMU Verification (v13.0 Addition)</w:t>
      </w:r>
    </w:p>
    <w:p>
      <w:pPr>
        <w:pStyle w:val="Normal"/>
        <w:spacing w:before="80" w:after="120"/>
        <w:jc w:val="start"/>
        <w:rPr/>
      </w:pPr>
      <w:r>
        <w:rPr>
          <w:rFonts w:eastAsia="Calibri" w:cs="Calibri"/>
          <w:b w:val="false"/>
          <w:bCs w:val="false"/>
          <w:i w:val="false"/>
          <w:iCs w:val="false"/>
          <w:color w:val="111111"/>
          <w:sz w:val="22"/>
          <w:szCs w:val="22"/>
        </w:rPr>
        <w:t>seL4 capability revocation provides kernel-enforced hardware isolation with a formal correctness proof for the kernel's access control policy. This guarantee is contingent on correct IOMMU/SMMU configuration — the SPU, camera, microphone, and fingerprint sensor DMA paths must be correctly configured in the SMMU translation tables to prevent DMA-capable peripheral bypass of the capability model.</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Phase 2 required deliverable: IOMMU/SMMU configuration correctness audit by the seL4 Verification Lead, with the configuration locked as a signed, verified artifact. Any future change to SMMU table entries requires re-audit. This audit is documented in the security certification package.</w:t>
      </w:r>
    </w:p>
    <w:p>
      <w:pPr>
        <w:pStyle w:val="Heading2"/>
        <w:spacing w:before="280" w:after="120"/>
        <w:rPr/>
      </w:pPr>
      <w:r>
        <w:rPr>
          <w:rFonts w:eastAsia="Calibri" w:cs="Calibri" w:ascii="Calibri" w:hAnsi="Calibri"/>
          <w:b/>
          <w:bCs/>
          <w:color w:val="2E5FA3"/>
          <w:sz w:val="28"/>
          <w:szCs w:val="28"/>
        </w:rPr>
        <w:t>8.3 Baseband Isolation (Eliminated in v1; v2 Firewall Specification Preserved)</w:t>
      </w:r>
    </w:p>
    <w:p>
      <w:pPr>
        <w:pStyle w:val="Normal"/>
        <w:spacing w:before="80" w:after="120"/>
        <w:jc w:val="start"/>
        <w:rPr/>
      </w:pPr>
      <w:r>
        <w:rPr>
          <w:rFonts w:eastAsia="Calibri" w:cs="Calibri"/>
          <w:b w:val="false"/>
          <w:bCs w:val="false"/>
          <w:i w:val="false"/>
          <w:iCs w:val="false"/>
          <w:color w:val="111111"/>
          <w:sz w:val="22"/>
          <w:szCs w:val="22"/>
        </w:rPr>
        <w:t>The QCS8550 Snapdragon Compute platform eliminates the integrated baseband modem entirely from v1 hardware. No modem firmware runs on the device. This is the strongest possible mitigation for baseband-class attacks: complete elimination of the attack surface rather than containment.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v2 Baseband Firewall (for discrete modem): When a discrete modem is added in v2, the baseband-fw seL4 compartment will enforce: QMI/MBIM message allowlisting (only parsed, validated protocol messages pass — no raw buffers), forced 2G/3G downgrade detection (Stingray mitigation), rate limiting against modem flooding, and full audit logging of all messages crossing the boundary.</w:t>
      </w:r>
    </w:p>
    <w:p>
      <w:pPr>
        <w:pStyle w:val="Heading2"/>
        <w:spacing w:before="280" w:after="120"/>
        <w:rPr/>
      </w:pPr>
      <w:r>
        <w:rPr>
          <w:rFonts w:eastAsia="Calibri" w:cs="Calibri" w:ascii="Calibri" w:hAnsi="Calibri"/>
          <w:b/>
          <w:bCs/>
          <w:color w:val="2E5FA3"/>
          <w:sz w:val="28"/>
          <w:szCs w:val="28"/>
        </w:rPr>
        <w:t>8.4 Memory Hardening</w:t>
      </w:r>
    </w:p>
    <w:p>
      <w:pPr>
        <w:pStyle w:val="Normal"/>
        <w:spacing w:before="80" w:after="120"/>
        <w:jc w:val="start"/>
        <w:rPr/>
      </w:pPr>
      <w:r>
        <w:rPr>
          <w:rFonts w:eastAsia="Calibri" w:cs="Calibri"/>
          <w:b w:val="false"/>
          <w:bCs w:val="false"/>
          <w:i w:val="false"/>
          <w:iCs w:val="false"/>
          <w:color w:val="111111"/>
          <w:sz w:val="22"/>
          <w:szCs w:val="22"/>
        </w:rPr>
        <w:t>All native seL4 compartment code is written in Rust with: overflow checks enabled in release builds, Control Flow Integrity (CFI), Shadow Call Stack for ARM64, full RELRO, no-execute stack, and position-independent code. The hardened allocator adds guard pages, immediate memory poisoning on free, random allocation placement, and a quarantine system for freed memory.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Linux VM additionally runs: SELinux in enforcing mode, seccomp-bpf on all processes, kernel lockdown, and MTE (Memory Tagging Extension) in SYNC mode for security compartment boundary regions (deterministic fault on tag mismatch; ~1–2% overhead on typical workloads) and ASYNC mode for general VM memory (lower overhead, suitable for non-critical paths). MTE mode selection is documented in the security configuration artifact.</w:t>
      </w:r>
    </w:p>
    <w:p>
      <w:pPr>
        <w:pStyle w:val="Heading2"/>
        <w:spacing w:before="280" w:after="120"/>
        <w:rPr/>
      </w:pPr>
      <w:r>
        <w:rPr>
          <w:rFonts w:eastAsia="Calibri" w:cs="Calibri" w:ascii="Calibri" w:hAnsi="Calibri"/>
          <w:b/>
          <w:bCs/>
          <w:color w:val="2E5FA3"/>
          <w:sz w:val="28"/>
          <w:szCs w:val="28"/>
        </w:rPr>
        <w:t>8.5 Anomaly Detection System</w:t>
      </w:r>
    </w:p>
    <w:p>
      <w:pPr>
        <w:pStyle w:val="Normal"/>
        <w:spacing w:before="80" w:after="120"/>
        <w:jc w:val="start"/>
        <w:rPr/>
      </w:pPr>
      <w:r>
        <w:rPr>
          <w:rFonts w:eastAsia="Calibri" w:cs="Calibri"/>
          <w:b w:val="false"/>
          <w:bCs w:val="false"/>
          <w:i w:val="false"/>
          <w:iCs w:val="false"/>
          <w:color w:val="111111"/>
          <w:sz w:val="22"/>
          <w:szCs w:val="22"/>
        </w:rPr>
        <w:t>The anomaly detection system ships with a conservative rule-based primary layer targeting known Pegasus indicators of compromise (unusual IPC patterns, covert sensor access, network traffic during idle, Pegasus-specific process signatures). An on-device ML secondary layer (TFLite Micro on Hexagon 780 DSP) monitors behavioral baselines as a supplementary signal. Rule-based detection fires alerts independently; ML signals require corroboration before action.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IOC Update Channel: Pegasus and similar spyware evolve continuously. A dedicated, cryptographically authenticated IOC update path is included in the OTA system, allowing rule updates to be pushed within hours of a new indicator becoming available without a full firmware update. IOC updates are signed by the MyPhone security team key, independently of the firmware signing key.</w:t>
      </w:r>
    </w:p>
    <w:p>
      <w:pPr>
        <w:pStyle w:val="Heading2"/>
        <w:spacing w:before="280" w:after="120"/>
        <w:rPr/>
      </w:pPr>
      <w:r>
        <w:rPr>
          <w:rFonts w:eastAsia="Calibri" w:cs="Calibri" w:ascii="Calibri" w:hAnsi="Calibri"/>
          <w:b/>
          <w:bCs/>
          <w:color w:val="2E5FA3"/>
          <w:sz w:val="28"/>
          <w:szCs w:val="28"/>
        </w:rPr>
        <w:t>8.6 Side-Channel Protections</w:t>
      </w:r>
    </w:p>
    <w:p>
      <w:pPr>
        <w:pStyle w:val="ListParagraph"/>
        <w:numPr>
          <w:ilvl w:val="0"/>
          <w:numId w:val="1"/>
        </w:numPr>
        <w:spacing w:before="60" w:after="60"/>
        <w:rPr/>
      </w:pPr>
      <w:r>
        <w:rPr>
          <w:rFonts w:eastAsia="Calibri" w:cs="Calibri"/>
          <w:b/>
          <w:bCs/>
          <w:color w:val="1B2A4A"/>
          <w:sz w:val="20"/>
          <w:szCs w:val="20"/>
        </w:rPr>
        <w:t xml:space="preserve">Constant-Time Execution: </w:t>
      </w:r>
      <w:r>
        <w:rPr>
          <w:rFonts w:eastAsia="Calibri" w:cs="Calibri"/>
          <w:sz w:val="20"/>
          <w:szCs w:val="20"/>
        </w:rPr>
        <w:t>All cryptographic operations in SPU/OPTIGA use hardware-implemented constant-time primitives. Any software crypto in seL4 compartments is verified post-compilation via assembly analysis (dudect/ctgrind) integrated into CI as a blocking gate.</w:t>
      </w:r>
    </w:p>
    <w:p>
      <w:pPr>
        <w:pStyle w:val="ListParagraph"/>
        <w:numPr>
          <w:ilvl w:val="0"/>
          <w:numId w:val="1"/>
        </w:numPr>
        <w:spacing w:before="60" w:after="60"/>
        <w:rPr/>
      </w:pPr>
      <w:r>
        <w:rPr>
          <w:rFonts w:eastAsia="Calibri" w:cs="Calibri"/>
          <w:b/>
          <w:bCs/>
          <w:color w:val="1B2A4A"/>
          <w:sz w:val="20"/>
          <w:szCs w:val="20"/>
        </w:rPr>
        <w:t xml:space="preserve">Cache Partitioning: </w:t>
      </w:r>
      <w:r>
        <w:rPr>
          <w:rFonts w:eastAsia="Calibri" w:cs="Calibri"/>
          <w:sz w:val="20"/>
          <w:szCs w:val="20"/>
        </w:rPr>
        <w:t>Security domains isolated in L1/L2/L3 cache via ARM cache partitioning to prevent cache-timing attacks between the Linux VM and seL4 compartments.</w:t>
      </w:r>
    </w:p>
    <w:p>
      <w:pPr>
        <w:pStyle w:val="ListParagraph"/>
        <w:numPr>
          <w:ilvl w:val="0"/>
          <w:numId w:val="1"/>
        </w:numPr>
        <w:spacing w:before="60" w:after="60"/>
        <w:rPr/>
      </w:pPr>
      <w:r>
        <w:rPr>
          <w:rFonts w:eastAsia="Calibri" w:cs="Calibri"/>
          <w:b/>
          <w:bCs/>
          <w:color w:val="1B2A4A"/>
          <w:sz w:val="20"/>
          <w:szCs w:val="20"/>
        </w:rPr>
        <w:t xml:space="preserve">Power Noise Injection: </w:t>
      </w:r>
      <w:r>
        <w:rPr>
          <w:rFonts w:eastAsia="Calibri" w:cs="Calibri"/>
          <w:sz w:val="20"/>
          <w:szCs w:val="20"/>
        </w:rPr>
        <w:t>Hardware-level power consumption normalization to defeat differential power analysis (DPA). Validated via 30-day DPA campaign in Phase 2.</w:t>
      </w:r>
    </w:p>
    <w:p>
      <w:pPr>
        <w:pStyle w:val="ListParagraph"/>
        <w:numPr>
          <w:ilvl w:val="0"/>
          <w:numId w:val="1"/>
        </w:numPr>
        <w:spacing w:before="60" w:after="60"/>
        <w:rPr/>
      </w:pPr>
      <w:r>
        <w:rPr>
          <w:rFonts w:eastAsia="Calibri" w:cs="Calibri"/>
          <w:b/>
          <w:bCs/>
          <w:color w:val="1B2A4A"/>
          <w:sz w:val="20"/>
          <w:szCs w:val="20"/>
        </w:rPr>
        <w:t xml:space="preserve">EM Shielding: </w:t>
      </w:r>
      <w:r>
        <w:rPr>
          <w:rFonts w:eastAsia="Calibri" w:cs="Calibri"/>
          <w:sz w:val="20"/>
          <w:szCs w:val="20"/>
        </w:rPr>
        <w:t>Faraday cage elements in device construction prevent electromagnetic emanation attacks.</w:t>
      </w:r>
    </w:p>
    <w:p>
      <w:pPr>
        <w:pStyle w:val="ListParagraph"/>
        <w:numPr>
          <w:ilvl w:val="0"/>
          <w:numId w:val="1"/>
        </w:numPr>
        <w:spacing w:before="60" w:after="60"/>
        <w:rPr/>
      </w:pPr>
      <w:r>
        <w:rPr>
          <w:rFonts w:eastAsia="Calibri" w:cs="Calibri"/>
          <w:b/>
          <w:bCs/>
          <w:color w:val="1B2A4A"/>
          <w:sz w:val="20"/>
          <w:szCs w:val="20"/>
        </w:rPr>
        <w:t xml:space="preserve">USB-C PD Isolation: </w:t>
      </w:r>
      <w:r>
        <w:rPr>
          <w:rFonts w:eastAsia="Calibri" w:cs="Calibri"/>
          <w:sz w:val="20"/>
          <w:szCs w:val="20"/>
        </w:rPr>
        <w:t>USB-C power delivery interface isolated from data lines; malicious charger probing mitigated.</w:t>
      </w:r>
    </w:p>
    <w:p>
      <w:pPr>
        <w:pStyle w:val="Heading2"/>
        <w:spacing w:before="280" w:after="120"/>
        <w:rPr/>
      </w:pPr>
      <w:r>
        <w:rPr>
          <w:rFonts w:eastAsia="Calibri" w:cs="Calibri" w:ascii="Calibri" w:hAnsi="Calibri"/>
          <w:b/>
          <w:bCs/>
          <w:color w:val="2E5FA3"/>
          <w:sz w:val="28"/>
          <w:szCs w:val="28"/>
        </w:rPr>
        <w:t>8.7 Phase 2 Deliverables</w:t>
      </w:r>
    </w:p>
    <w:p>
      <w:pPr>
        <w:pStyle w:val="ListParagraph"/>
        <w:numPr>
          <w:ilvl w:val="0"/>
          <w:numId w:val="1"/>
        </w:numPr>
        <w:spacing w:before="60" w:after="60"/>
        <w:rPr/>
      </w:pPr>
      <w:r>
        <w:rPr>
          <w:rFonts w:eastAsia="Calibri" w:cs="Calibri"/>
          <w:sz w:val="20"/>
          <w:szCs w:val="20"/>
        </w:rPr>
        <w:t>SPU operational: key generation, signing, encryption, biometric template storage</w:t>
      </w:r>
    </w:p>
    <w:p>
      <w:pPr>
        <w:pStyle w:val="ListParagraph"/>
        <w:numPr>
          <w:ilvl w:val="0"/>
          <w:numId w:val="1"/>
        </w:numPr>
        <w:spacing w:before="60" w:after="60"/>
        <w:rPr/>
      </w:pPr>
      <w:r>
        <w:rPr>
          <w:rFonts w:eastAsia="Calibri" w:cs="Calibri"/>
          <w:sz w:val="20"/>
          <w:szCs w:val="20"/>
        </w:rPr>
        <w:t>OPTIGA operational: PQC key generation (ML-KEM-1024, ML-DSA-87), attestation, firmware update</w:t>
      </w:r>
    </w:p>
    <w:p>
      <w:pPr>
        <w:pStyle w:val="ListParagraph"/>
        <w:numPr>
          <w:ilvl w:val="0"/>
          <w:numId w:val="1"/>
        </w:numPr>
        <w:spacing w:before="60" w:after="60"/>
        <w:rPr/>
      </w:pPr>
      <w:r>
        <w:rPr>
          <w:rFonts w:eastAsia="Calibri" w:cs="Calibri"/>
          <w:sz w:val="20"/>
          <w:szCs w:val="20"/>
        </w:rPr>
        <w:t>IOMMU/SMMU configuration correctness audit completed and signed</w:t>
      </w:r>
    </w:p>
    <w:p>
      <w:pPr>
        <w:pStyle w:val="ListParagraph"/>
        <w:numPr>
          <w:ilvl w:val="0"/>
          <w:numId w:val="1"/>
        </w:numPr>
        <w:spacing w:before="60" w:after="60"/>
        <w:rPr/>
      </w:pPr>
      <w:r>
        <w:rPr>
          <w:rFonts w:eastAsia="Calibri" w:cs="Calibri"/>
          <w:sz w:val="20"/>
          <w:szCs w:val="20"/>
        </w:rPr>
        <w:t>No baseband present on QCS8550 — attack surface eliminated by hardware selection</w:t>
      </w:r>
    </w:p>
    <w:p>
      <w:pPr>
        <w:pStyle w:val="ListParagraph"/>
        <w:numPr>
          <w:ilvl w:val="0"/>
          <w:numId w:val="1"/>
        </w:numPr>
        <w:spacing w:before="60" w:after="60"/>
        <w:rPr/>
      </w:pPr>
      <w:r>
        <w:rPr>
          <w:rFonts w:eastAsia="Calibri" w:cs="Calibri"/>
          <w:sz w:val="20"/>
          <w:szCs w:val="20"/>
        </w:rPr>
        <w:t>Memory hardening verified via 30-day continuous fuzzing campaign</w:t>
      </w:r>
    </w:p>
    <w:p>
      <w:pPr>
        <w:pStyle w:val="ListParagraph"/>
        <w:numPr>
          <w:ilvl w:val="0"/>
          <w:numId w:val="1"/>
        </w:numPr>
        <w:spacing w:before="60" w:after="60"/>
        <w:rPr/>
      </w:pPr>
      <w:r>
        <w:rPr>
          <w:rFonts w:eastAsia="Calibri" w:cs="Calibri"/>
          <w:sz w:val="20"/>
          <w:szCs w:val="20"/>
        </w:rPr>
        <w:t>Anomaly detection rule-based layer detecting simulated Pegasus indicators</w:t>
      </w:r>
    </w:p>
    <w:p>
      <w:pPr>
        <w:pStyle w:val="ListParagraph"/>
        <w:numPr>
          <w:ilvl w:val="0"/>
          <w:numId w:val="1"/>
        </w:numPr>
        <w:spacing w:before="60" w:after="60"/>
        <w:rPr/>
      </w:pPr>
      <w:r>
        <w:rPr>
          <w:rFonts w:eastAsia="Calibri" w:cs="Calibri"/>
          <w:sz w:val="20"/>
          <w:szCs w:val="20"/>
        </w:rPr>
        <w:t>Side-channel protections validated via DPA testing</w:t>
      </w:r>
    </w:p>
    <w:p>
      <w:pPr>
        <w:pStyle w:val="ListParagraph"/>
        <w:numPr>
          <w:ilvl w:val="0"/>
          <w:numId w:val="1"/>
        </w:numPr>
        <w:spacing w:before="60" w:after="60"/>
        <w:rPr/>
      </w:pPr>
      <w:r>
        <w:rPr>
          <w:rFonts w:eastAsia="Calibri" w:cs="Calibri"/>
          <w:sz w:val="20"/>
          <w:szCs w:val="20"/>
        </w:rPr>
        <w:t>Constant-time code verified post-compilation in CI</w:t>
      </w:r>
    </w:p>
    <w:p>
      <w:pPr>
        <w:pStyle w:val="ListParagraph"/>
        <w:numPr>
          <w:ilvl w:val="0"/>
          <w:numId w:val="1"/>
        </w:numPr>
        <w:spacing w:before="60" w:after="60"/>
        <w:rPr/>
      </w:pPr>
      <w:r>
        <w:rPr>
          <w:rFonts w:eastAsia="Calibri" w:cs="Calibri"/>
          <w:sz w:val="20"/>
          <w:szCs w:val="20"/>
        </w:rPr>
        <w:t>MTE SYNC/ASYNC mode configuration documented and locked</w:t>
      </w:r>
    </w:p>
    <w:p>
      <w:pPr>
        <w:pStyle w:val="Normal"/>
        <w:rPr/>
      </w:pPr>
      <w:r>
        <w:rPr/>
      </w:r>
      <w:r>
        <w:br w:type="page"/>
      </w:r>
    </w:p>
    <w:p>
      <w:pPr>
        <w:pStyle w:val="Heading1"/>
        <w:spacing w:before="0" w:after="200"/>
        <w:rPr/>
      </w:pPr>
      <w:r>
        <w:rPr>
          <w:rFonts w:eastAsia="Calibri" w:cs="Calibri" w:ascii="Calibri" w:hAnsi="Calibri"/>
          <w:b/>
          <w:bCs/>
          <w:color w:val="1B2A4A"/>
          <w:sz w:val="36"/>
          <w:szCs w:val="36"/>
        </w:rPr>
        <w:t>9. Phase 3: User Features</w:t>
      </w:r>
    </w:p>
    <w:p>
      <w:pPr>
        <w:pStyle w:val="Normal"/>
        <w:spacing w:before="80" w:after="120"/>
        <w:jc w:val="start"/>
        <w:rPr/>
      </w:pPr>
      <w:r>
        <w:rPr>
          <w:rFonts w:eastAsia="Calibri" w:cs="Calibri"/>
          <w:b w:val="false"/>
          <w:bCs w:val="false"/>
          <w:i w:val="false"/>
          <w:iCs w:val="false"/>
          <w:color w:val="111111"/>
          <w:sz w:val="22"/>
          <w:szCs w:val="22"/>
        </w:rPr>
        <w:t>Timeline: Months 13–16 (parallel with Phase 4). Agents generate all application code; engineers verify UX, performance, and security properties on device.</w:t>
      </w:r>
    </w:p>
    <w:p>
      <w:pPr>
        <w:pStyle w:val="Heading2"/>
        <w:spacing w:before="280" w:after="120"/>
        <w:rPr/>
      </w:pPr>
      <w:r>
        <w:rPr>
          <w:rFonts w:eastAsia="Calibri" w:cs="Calibri" w:ascii="Calibri" w:hAnsi="Calibri"/>
          <w:b/>
          <w:bCs/>
          <w:color w:val="2E5FA3"/>
          <w:sz w:val="28"/>
          <w:szCs w:val="28"/>
        </w:rPr>
        <w:t>9.1 Voice Orchestrator (100% On-Device)</w:t>
      </w:r>
    </w:p>
    <w:p>
      <w:pPr>
        <w:pStyle w:val="Normal"/>
        <w:spacing w:before="80" w:after="120"/>
        <w:jc w:val="start"/>
        <w:rPr/>
      </w:pPr>
      <w:r>
        <w:rPr>
          <w:rFonts w:eastAsia="Calibri" w:cs="Calibri"/>
          <w:b w:val="false"/>
          <w:bCs w:val="false"/>
          <w:i w:val="false"/>
          <w:iCs w:val="false"/>
          <w:color w:val="111111"/>
          <w:sz w:val="22"/>
          <w:szCs w:val="22"/>
        </w:rPr>
        <w:t>All voice processing happens entirely on-device with zero network access during voice operations. The pipeline: wake word detection (continuous, minimal power), Whisper Small INT8 speech-to-text (~62MB quantized model on Hexagon 780 NPU/DSP, English WER target &lt;8%), intent parsing via lightweight transformer, capability-controlled action execution, and local text-to-speech response.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Model specification: Whisper Small at INT8 quantization (~62MB, Hexagon SDK + SNPE optimization). Multilingual support via separate language model modules available as optional downloads. Target Word Error Rate: &lt;8% English under device-native conditions. Sensitive actions (sending messages, making calls, wallet operations) require explicit voice confirmation and cannot be initiated through voice control alone — the secure attention mechanism must be engaged.</w:t>
      </w:r>
    </w:p>
    <w:p>
      <w:pPr>
        <w:pStyle w:val="Heading2"/>
        <w:spacing w:before="280" w:after="120"/>
        <w:rPr/>
      </w:pPr>
      <w:r>
        <w:rPr>
          <w:rFonts w:eastAsia="Calibri" w:cs="Calibri" w:ascii="Calibri" w:hAnsi="Calibri"/>
          <w:b/>
          <w:bCs/>
          <w:color w:val="2E5FA3"/>
          <w:sz w:val="28"/>
          <w:szCs w:val="28"/>
        </w:rPr>
        <w:t>9.2 Gaming Console Mode</w:t>
      </w:r>
    </w:p>
    <w:p>
      <w:pPr>
        <w:pStyle w:val="Normal"/>
        <w:spacing w:before="80" w:after="120"/>
        <w:jc w:val="start"/>
        <w:rPr/>
      </w:pPr>
      <w:r>
        <w:rPr>
          <w:rFonts w:eastAsia="Calibri" w:cs="Calibri"/>
          <w:b w:val="false"/>
          <w:bCs w:val="false"/>
          <w:i w:val="false"/>
          <w:iCs w:val="false"/>
          <w:color w:val="111111"/>
          <w:sz w:val="22"/>
          <w:szCs w:val="22"/>
        </w:rPr>
        <w:t>Landscape orientation lock, controller overlay, P2P mesh networking via WiFi Direct (up to 8 players, AES-256-GCM encrypted), bundled retro game library, and automatic suspension of non-essential Linux VM services for maximum performance. Security monitoring in native seL4 compartments remains active at all times during gaming mode.</w:t>
      </w:r>
    </w:p>
    <w:p>
      <w:pPr>
        <w:pStyle w:val="Heading2"/>
        <w:spacing w:before="280" w:after="120"/>
        <w:rPr/>
      </w:pPr>
      <w:r>
        <w:rPr>
          <w:rFonts w:eastAsia="Calibri" w:cs="Calibri" w:ascii="Calibri" w:hAnsi="Calibri"/>
          <w:b/>
          <w:bCs/>
          <w:color w:val="2E5FA3"/>
          <w:sz w:val="28"/>
          <w:szCs w:val="28"/>
        </w:rPr>
        <w:t>9.3 Secure Browser: Hardened Firefox ESR Fork</w:t>
      </w:r>
    </w:p>
    <w:p>
      <w:pPr>
        <w:pStyle w:val="Normal"/>
        <w:spacing w:before="80" w:after="120"/>
        <w:jc w:val="start"/>
        <w:rPr/>
      </w:pPr>
      <w:r>
        <w:rPr>
          <w:rFonts w:eastAsia="Calibri" w:cs="Calibri"/>
          <w:b w:val="false"/>
          <w:bCs w:val="false"/>
          <w:i w:val="false"/>
          <w:iCs w:val="false"/>
          <w:color w:val="111111"/>
          <w:sz w:val="22"/>
          <w:szCs w:val="22"/>
        </w:rPr>
        <w:t>Following the GrapheneOS/Vanadium model, MyPhone forks Firefox ESR and applies a comprehensive hardening patch set. Building a browser engine from scratch is a multi-year project; forking a proven engine delivers superior security in a fraction of the time.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Hardening patches: JIT disabled by default (interpreter only, allowlist-based; eliminates JIT spray attacks), WebGL disabled by default, WebAssembly disabled by default, all connections HTTPS-only with certificate pinning, DNS over HTTPS with Encrypted Client Hello (ECH), WebRTC IP leak prevention, media autoplay disabled, link previews disabled, JavaScript disabled by default (per-site allowlist). The browser runs entirely within the Linux VM — a full browser RCE cannot access wallet keys or biometric templates.</w:t>
      </w:r>
    </w:p>
    <w:p>
      <w:pPr>
        <w:pStyle w:val="Heading2"/>
        <w:spacing w:before="280" w:after="120"/>
        <w:rPr/>
      </w:pPr>
      <w:r>
        <w:rPr>
          <w:rFonts w:eastAsia="Calibri" w:cs="Calibri" w:ascii="Calibri" w:hAnsi="Calibri"/>
          <w:b/>
          <w:bCs/>
          <w:color w:val="2E5FA3"/>
          <w:sz w:val="28"/>
          <w:szCs w:val="28"/>
        </w:rPr>
        <w:t>9.4 Offline-First Navigation</w:t>
      </w:r>
    </w:p>
    <w:p>
      <w:pPr>
        <w:pStyle w:val="Normal"/>
        <w:spacing w:before="80" w:after="120"/>
        <w:jc w:val="start"/>
        <w:rPr/>
      </w:pPr>
      <w:r>
        <w:rPr>
          <w:rFonts w:eastAsia="Calibri" w:cs="Calibri"/>
          <w:b w:val="false"/>
          <w:bCs w:val="false"/>
          <w:i w:val="false"/>
          <w:iCs w:val="false"/>
          <w:color w:val="111111"/>
          <w:sz w:val="22"/>
          <w:szCs w:val="22"/>
        </w:rPr>
        <w:t>Vector tiles (OpenStreetMap) downloaded over WiFi. Offline routing via Valhalla/OSRM compiled for ARM64. GPS-only navigation works without internet connectivity. Intelligent prefetch of map regions around frequently visited locations.</w:t>
      </w:r>
    </w:p>
    <w:p>
      <w:pPr>
        <w:pStyle w:val="Heading2"/>
        <w:spacing w:before="280" w:after="120"/>
        <w:rPr/>
      </w:pPr>
      <w:r>
        <w:rPr>
          <w:rFonts w:eastAsia="Calibri" w:cs="Calibri" w:ascii="Calibri" w:hAnsi="Calibri"/>
          <w:b/>
          <w:bCs/>
          <w:color w:val="2E5FA3"/>
          <w:sz w:val="28"/>
          <w:szCs w:val="28"/>
        </w:rPr>
        <w:t>9.5 Two-Tier Telephony + Standalone Burner App</w:t>
      </w:r>
    </w:p>
    <w:p>
      <w:pPr>
        <w:pStyle w:val="Heading3"/>
        <w:spacing w:before="200" w:after="80"/>
        <w:rPr/>
      </w:pPr>
      <w:r>
        <w:rPr>
          <w:rFonts w:eastAsia="Calibri" w:cs="Calibri" w:ascii="Calibri" w:hAnsi="Calibri"/>
          <w:b/>
          <w:bCs/>
          <w:color w:val="1B2A4A"/>
          <w:sz w:val="24"/>
          <w:szCs w:val="24"/>
        </w:rPr>
        <w:t>9.5.1 Architecture Overview</w:t>
      </w:r>
    </w:p>
    <w:p>
      <w:pPr>
        <w:pStyle w:val="Normal"/>
        <w:spacing w:before="80" w:after="120"/>
        <w:jc w:val="start"/>
        <w:rPr/>
      </w:pPr>
      <w:r>
        <w:rPr>
          <w:rFonts w:eastAsia="Calibri" w:cs="Calibri"/>
          <w:b w:val="false"/>
          <w:bCs w:val="false"/>
          <w:i w:val="false"/>
          <w:iCs w:val="false"/>
          <w:color w:val="111111"/>
          <w:sz w:val="22"/>
          <w:szCs w:val="22"/>
        </w:rPr>
        <w:t>The two-tier telephony architecture provides: a Telnyx mobile-classified primary number for standard outbound/inbound calling and SMS (Tier 1), automatic Matrix E2EE for MyPhone-to-MyPhone communication (Tier 2), and a standalone Burner app for disposable number management. Carrier eSIM integration is deferred to v2 — it costs $500K–$1M+ and requires 12–18 months of IMS stack integration and certification work not achievable within the v1 timeline.</w:t>
      </w:r>
    </w:p>
    <w:p>
      <w:pPr>
        <w:pStyle w:val="Heading3"/>
        <w:spacing w:before="200" w:after="80"/>
        <w:rPr/>
      </w:pPr>
      <w:r>
        <w:rPr>
          <w:rFonts w:eastAsia="Calibri" w:cs="Calibri" w:ascii="Calibri" w:hAnsi="Calibri"/>
          <w:b/>
          <w:bCs/>
          <w:color w:val="1B2A4A"/>
          <w:sz w:val="24"/>
          <w:szCs w:val="24"/>
        </w:rPr>
        <w:t>9.5.2 Primary Number Architecture (Tier 1 — Telnyx Mobile-Classified)</w:t>
      </w:r>
    </w:p>
    <w:p>
      <w:pPr>
        <w:pStyle w:val="Normal"/>
        <w:spacing w:before="80" w:after="120"/>
        <w:jc w:val="start"/>
        <w:rPr/>
      </w:pPr>
      <w:r>
        <w:rPr>
          <w:rFonts w:eastAsia="Calibri" w:cs="Calibri"/>
          <w:b w:val="false"/>
          <w:bCs w:val="false"/>
          <w:i w:val="false"/>
          <w:iCs w:val="false"/>
          <w:color w:val="111111"/>
          <w:sz w:val="22"/>
          <w:szCs w:val="22"/>
        </w:rPr>
        <w:t>The primary phone number is a Telnyx mobile-classified number provisioned during MyPhone setup from mobile numbering ranges. Mobile-classified numbers sit inside mobile numbering ranges and are treated as wireless in carrier databases, improving SMS OTP compatibility, short-code delivery, and carrier-level trust scoring vs standard VoIP DIDs.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Call path: MyPhone → encrypted SIP (TLS + SRTP) → Telnyx private IP backbone → PSTN → recipient.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E911 with Dynamic Location: E911 enabled via Telnyx E911 API with dynamic GPS coordinate pushes. Compliant with FCC Nomadic VoIP E911 rules (47 CFR Part 9) and Ray Baum's Act dispatchable location requirements. Limitation: SIP-based E911 does not provide cellular tower triangulation fallback; GPS-only location may be less accurate indoors. This trade-off is transparently disclosed to users at device setup. Native carrier E911 via eSIM is planned for v2.</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Number portability: Telnyx mobile-classified number availability depends on country-specific regulatory workflows. Countries with confirmed availability are listed in the MyPhone setup documentation. In countries where mobile classification is unavailable, a standard Telnyx DID is provisioned with explicit user notification of potential OTP compatibility limitations.</w:t>
      </w:r>
    </w:p>
    <w:p>
      <w:pPr>
        <w:pStyle w:val="Heading3"/>
        <w:spacing w:before="200" w:after="80"/>
        <w:rPr/>
      </w:pPr>
      <w:r>
        <w:rPr>
          <w:rFonts w:eastAsia="Calibri" w:cs="Calibri" w:ascii="Calibri" w:hAnsi="Calibri"/>
          <w:b/>
          <w:bCs/>
          <w:color w:val="1B2A4A"/>
          <w:sz w:val="24"/>
          <w:szCs w:val="24"/>
        </w:rPr>
        <w:t>9.5.3 MyPhone-to-MyPhone Communication (Tier 2 — Matrix E2EE)</w:t>
      </w:r>
    </w:p>
    <w:p>
      <w:pPr>
        <w:pStyle w:val="Normal"/>
        <w:spacing w:before="80" w:after="120"/>
        <w:jc w:val="start"/>
        <w:rPr/>
      </w:pPr>
      <w:r>
        <w:rPr>
          <w:rFonts w:eastAsia="Calibri" w:cs="Calibri"/>
          <w:b w:val="false"/>
          <w:bCs w:val="false"/>
          <w:i w:val="false"/>
          <w:iCs w:val="false"/>
          <w:color w:val="111111"/>
          <w:sz w:val="22"/>
          <w:szCs w:val="22"/>
        </w:rPr>
        <w:t>When both parties are MyPhone users, all calls and messages automatically route via Matrix end-to-end encryption (Olm/Megolm). Zero PSTN exposure. No Telnyx involvement. No carrier metadata. Free, unlimited, and private. Privacy-preserving contact discovery. Clear green lock icon in UI.</w:t>
      </w:r>
    </w:p>
    <w:p>
      <w:pPr>
        <w:pStyle w:val="Heading3"/>
        <w:spacing w:before="200" w:after="80"/>
        <w:rPr/>
      </w:pPr>
      <w:r>
        <w:rPr>
          <w:rFonts w:eastAsia="Calibri" w:cs="Calibri" w:ascii="Calibri" w:hAnsi="Calibri"/>
          <w:b/>
          <w:bCs/>
          <w:color w:val="1B2A4A"/>
          <w:sz w:val="24"/>
          <w:szCs w:val="24"/>
        </w:rPr>
        <w:t>9.5.4 Burner App</w:t>
      </w:r>
    </w:p>
    <w:p>
      <w:pPr>
        <w:pStyle w:val="Normal"/>
        <w:spacing w:before="80" w:after="120"/>
        <w:jc w:val="start"/>
        <w:rPr/>
      </w:pPr>
      <w:r>
        <w:rPr>
          <w:rFonts w:eastAsia="Calibri" w:cs="Calibri"/>
          <w:b w:val="false"/>
          <w:bCs w:val="false"/>
          <w:i w:val="false"/>
          <w:iCs w:val="false"/>
          <w:color w:val="111111"/>
          <w:sz w:val="22"/>
          <w:szCs w:val="22"/>
        </w:rPr>
        <w:t>Standalone application for disposable number management, completely separate from the primary dialer. Users open the Burner app, provision a Telnyx SIP number, and use it for calls/SMS from within the app. When done, destroy the number and provision a new one.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Abuse prevention: Maximum 3 active burner numbers per user, maximum 5 rotations/month, KYC-verified account required. E911 is disabled on burner numbers — emergency calls must be placed from the main dialer using the primary number. This requirement is clearly communicated in the app UI.</w:t>
      </w:r>
    </w:p>
    <w:p>
      <w:pPr>
        <w:pStyle w:val="Heading3"/>
        <w:spacing w:before="200" w:after="80"/>
        <w:rPr/>
      </w:pPr>
      <w:r>
        <w:rPr>
          <w:rFonts w:eastAsia="Calibri" w:cs="Calibri" w:ascii="Calibri" w:hAnsi="Calibri"/>
          <w:b/>
          <w:bCs/>
          <w:color w:val="1B2A4A"/>
          <w:sz w:val="24"/>
          <w:szCs w:val="24"/>
        </w:rPr>
        <w:t>9.5.5 Encryption &amp; Privacy Indicators</w:t>
      </w:r>
    </w:p>
    <w:tbl>
      <w:tblPr>
        <w:tblW w:w="9360" w:type="dxa"/>
        <w:jc w:val="start"/>
        <w:tblInd w:w="0" w:type="dxa"/>
        <w:tblLayout w:type="fixed"/>
        <w:tblCellMar>
          <w:top w:w="80" w:type="dxa"/>
          <w:start w:w="120" w:type="dxa"/>
          <w:bottom w:w="80" w:type="dxa"/>
          <w:end w:w="120" w:type="dxa"/>
        </w:tblCellMar>
      </w:tblPr>
      <w:tblGrid>
        <w:gridCol w:w="2160"/>
        <w:gridCol w:w="720"/>
        <w:gridCol w:w="3960"/>
        <w:gridCol w:w="252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Channel</w:t>
            </w:r>
          </w:p>
        </w:tc>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Icon</w:t>
            </w:r>
          </w:p>
        </w:tc>
        <w:tc>
          <w:tcPr>
            <w:tcW w:w="39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Encryption</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Privacy Level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MyPhone-to-MyPhone (Matrix)</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 xml:space="preserve">🟢 </w:t>
            </w:r>
            <w:r>
              <w:rPr>
                <w:rFonts w:eastAsia="Calibri" w:cs="Calibri"/>
                <w:b w:val="false"/>
                <w:bCs w:val="false"/>
                <w:i w:val="false"/>
                <w:iCs w:val="false"/>
                <w:color w:val="111111"/>
                <w:sz w:val="18"/>
                <w:szCs w:val="18"/>
              </w:rPr>
              <w:t>Green lock</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End-to-end encrypted (Olm/Megolm); no PSTN, no carrier, no Telnyx metadata</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Maximum — sovereign communication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Number (Telnyx)</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 xml:space="preserve">🟡 </w:t>
            </w:r>
            <w:r>
              <w:rPr>
                <w:rFonts w:eastAsia="Calibri" w:cs="Calibri"/>
                <w:b w:val="false"/>
                <w:bCs w:val="false"/>
                <w:i w:val="false"/>
                <w:iCs w:val="false"/>
                <w:color w:val="111111"/>
                <w:sz w:val="18"/>
                <w:szCs w:val="18"/>
              </w:rPr>
              <w:t>Yellow lock</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TLS+SRTP MyPhone→Telnyx private network; PSTN leg unencrypted. Telnyx has call metadata. Subject to lawful intercept.</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Standard — equivalent to carrier call with better transport encryption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Burner App (Telnyx SIP)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 xml:space="preserve">🟠 </w:t>
            </w:r>
            <w:r>
              <w:rPr>
                <w:rFonts w:eastAsia="Calibri" w:cs="Calibri"/>
                <w:b w:val="false"/>
                <w:bCs w:val="false"/>
                <w:i w:val="false"/>
                <w:iCs w:val="false"/>
                <w:color w:val="111111"/>
                <w:sz w:val="18"/>
                <w:szCs w:val="18"/>
              </w:rPr>
              <w:t>Orange disposable</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Same as primary number encryption profile. Number is disposable but NOT anonymous — tied to KYC account.</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Identity-separated — number not linked to real identity externally</w:t>
            </w:r>
          </w:p>
        </w:tc>
      </w:tr>
    </w:tbl>
    <w:p>
      <w:pPr>
        <w:pStyle w:val="Heading3"/>
        <w:spacing w:before="200" w:after="80"/>
        <w:rPr/>
      </w:pPr>
      <w:r>
        <w:rPr>
          <w:rFonts w:eastAsia="Calibri" w:cs="Calibri" w:ascii="Calibri" w:hAnsi="Calibri"/>
          <w:b/>
          <w:bCs/>
          <w:color w:val="1B2A4A"/>
          <w:sz w:val="24"/>
          <w:szCs w:val="24"/>
        </w:rPr>
        <w:t>9.5.6 SIP Provider: Telnyx — Selection Rationale</w:t>
      </w:r>
    </w:p>
    <w:p>
      <w:pPr>
        <w:pStyle w:val="Normal"/>
        <w:spacing w:before="80" w:after="120"/>
        <w:jc w:val="start"/>
        <w:rPr/>
      </w:pPr>
      <w:r>
        <w:rPr>
          <w:rFonts w:eastAsia="Calibri" w:cs="Calibri"/>
          <w:b w:val="false"/>
          <w:bCs w:val="false"/>
          <w:i w:val="false"/>
          <w:iCs w:val="false"/>
          <w:color w:val="111111"/>
          <w:sz w:val="22"/>
          <w:szCs w:val="22"/>
        </w:rPr>
        <w:t>Telnyx selected over Twilio, VoIP.ms, and JMP.chat: own private IP backbone (not third-party carriers), ~30% lower pricing than Twilio, licensed carrier in 20+ countries with direct interconnects, TLS+SRTP over private network, excellent programmatic API for number provisioning and rotation, E911 with dynamic location updates, and mobile-classified number provisioning workflows. JMP.chat remains the recommended alternative for maximum-privacy users (no KYC, Bitcoin payment, open source AGPLv3+).</w:t>
      </w:r>
    </w:p>
    <w:p>
      <w:pPr>
        <w:pStyle w:val="Heading3"/>
        <w:spacing w:before="200" w:after="80"/>
        <w:rPr/>
      </w:pPr>
      <w:r>
        <w:rPr>
          <w:rFonts w:eastAsia="Calibri" w:cs="Calibri" w:ascii="Calibri" w:hAnsi="Calibri"/>
          <w:b/>
          <w:bCs/>
          <w:color w:val="1B2A4A"/>
          <w:sz w:val="24"/>
          <w:szCs w:val="24"/>
        </w:rPr>
        <w:t>9.5.7 SIM Swap / Port-Out Protection</w:t>
      </w:r>
    </w:p>
    <w:p>
      <w:pPr>
        <w:pStyle w:val="Normal"/>
        <w:spacing w:before="80" w:after="120"/>
        <w:jc w:val="start"/>
        <w:rPr/>
      </w:pPr>
      <w:r>
        <w:rPr>
          <w:rFonts w:eastAsia="Calibri" w:cs="Calibri"/>
          <w:b w:val="false"/>
          <w:bCs w:val="false"/>
          <w:i w:val="false"/>
          <w:iCs w:val="false"/>
          <w:color w:val="111111"/>
          <w:sz w:val="22"/>
          <w:szCs w:val="22"/>
        </w:rPr>
        <w:t>The primary Telnyx number must be configured with maximum PIN lock, port freeze, and webhook alerts on any porting attempt. The MyPhone backend receives porting alerts and immediately triggers: user push notification, temporary service hold on the number, and a required Socure re-verification before service is restored. This prevents SS7-style account takeover against services using the primary number for 2FA.</w:t>
      </w:r>
    </w:p>
    <w:p>
      <w:pPr>
        <w:pStyle w:val="Heading3"/>
        <w:spacing w:before="200" w:after="80"/>
        <w:rPr/>
      </w:pPr>
      <w:r>
        <w:rPr>
          <w:rFonts w:eastAsia="Calibri" w:cs="Calibri" w:ascii="Calibri" w:hAnsi="Calibri"/>
          <w:b/>
          <w:bCs/>
          <w:color w:val="1B2A4A"/>
          <w:sz w:val="24"/>
          <w:szCs w:val="24"/>
        </w:rPr>
        <w:t>9.5.8 Companion WiFi Hotspot Devices</w:t>
      </w:r>
    </w:p>
    <w:p>
      <w:pPr>
        <w:pStyle w:val="Normal"/>
        <w:spacing w:before="80" w:after="120"/>
        <w:jc w:val="start"/>
        <w:rPr/>
      </w:pPr>
      <w:r>
        <w:rPr>
          <w:rFonts w:eastAsia="Calibri" w:cs="Calibri"/>
          <w:b w:val="false"/>
          <w:bCs w:val="false"/>
          <w:i w:val="false"/>
          <w:iCs w:val="false"/>
          <w:color w:val="111111"/>
          <w:sz w:val="22"/>
          <w:szCs w:val="22"/>
        </w:rPr>
        <w:t>Because MyPhone v1 has no on-device cellular modem, users requiring mobile data outside WiFi zones use a companion WiFi hotspot device. The hotspot serves only as a dumb internet pipe — the cellular baseband attack surface is isolated in a physically separate device that has no access to MyPhone's SPU, OPTIGA, wallet keys, or seL4 compartments.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9"/>
        <w:gridCol w:w="3420"/>
        <w:gridCol w:w="3421"/>
      </w:tblGrid>
      <w:tr>
        <w:trPr/>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Feature</w:t>
            </w:r>
          </w:p>
        </w:tc>
        <w:tc>
          <w:tcPr>
            <w:tcW w:w="34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GlocalMe U3</w:t>
            </w:r>
          </w:p>
        </w:tc>
        <w:tc>
          <w:tcPr>
            <w:tcW w:w="34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TP-Link M7350</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Type</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CloudSIM (virtual) + optional nano-SIM</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Nano-SIM slot (unlocked, user SIM)</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Price</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~$150</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~$40–60</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Cellular Speed</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LTE Cat 4 (150/50 Mbps)</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LTE Cat 4 (150/50 Mbps)</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802.11 b/g/n, 2.4 GHz, up to 10 devices</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802.11 b/g/n, 2.4 GHz, up to 10 devices</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Global Coverage</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140+ countries via CloudSIM</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Wherever user's SIM has coverage</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Privacy</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CloudSIM routing adds latency; GlocalMe manages carrier selection</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Direct carrier connection; user has full SIM and carrier control</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Best For</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International travelers; zero-SIM-swap convenience</w:t>
            </w:r>
          </w:p>
        </w:tc>
        <w:tc>
          <w:tcPr>
            <w:tcW w:w="34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US/Canada/Mexico users; cost-conscious; privacy-focused</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Recommendation: For most MyPhone users in the US, Canada, or Mexico, the TP-Link M7350 with a local prepaid SIM offers the best balance of cost, performance, and privacy. For frequent international travelers, the GlocalMe U3 provides automatic carrier switching in 140+ countries.</w:t>
      </w:r>
    </w:p>
    <w:p>
      <w:pPr>
        <w:pStyle w:val="Normal"/>
        <w:rPr/>
      </w:pPr>
      <w:r>
        <w:rPr/>
      </w:r>
      <w:r>
        <w:br w:type="page"/>
      </w:r>
    </w:p>
    <w:p>
      <w:pPr>
        <w:pStyle w:val="Heading1"/>
        <w:spacing w:before="0" w:after="200"/>
        <w:rPr/>
      </w:pPr>
      <w:r>
        <w:rPr>
          <w:rFonts w:eastAsia="Calibri" w:cs="Calibri" w:ascii="Calibri" w:hAnsi="Calibri"/>
          <w:b/>
          <w:bCs/>
          <w:color w:val="1B2A4A"/>
          <w:sz w:val="36"/>
          <w:szCs w:val="36"/>
        </w:rPr>
        <w:t>10. Phase 4: MyCryptoWallet — Quantum-Resilient Bitcoin Custody</w:t>
      </w:r>
    </w:p>
    <w:p>
      <w:pPr>
        <w:pStyle w:val="Normal"/>
        <w:spacing w:before="80" w:after="120"/>
        <w:jc w:val="start"/>
        <w:rPr/>
      </w:pPr>
      <w:r>
        <w:rPr>
          <w:rFonts w:eastAsia="Calibri" w:cs="Calibri"/>
          <w:b w:val="false"/>
          <w:bCs w:val="false"/>
          <w:i w:val="false"/>
          <w:iCs w:val="false"/>
          <w:color w:val="111111"/>
          <w:sz w:val="22"/>
          <w:szCs w:val="22"/>
        </w:rPr>
        <w:t>Timeline: Months 13–16 (parallel with Phase 3). MyCryptoWallet is a vault-grade Bitcoin self-custody system built directly into MyPhone. It uses a Cold Vault / Hot Wallet (savings and checking) architecture with offline-first signing, post-quantum recovery paths, and three-factor biometric authentication to create a wallet that is both quantum-resilient and theft-proof.</w:t>
      </w:r>
    </w:p>
    <w:p>
      <w:pPr>
        <w:pStyle w:val="Heading2"/>
        <w:spacing w:before="280" w:after="120"/>
        <w:rPr/>
      </w:pPr>
      <w:r>
        <w:rPr>
          <w:rFonts w:eastAsia="Calibri" w:cs="Calibri" w:ascii="Calibri" w:hAnsi="Calibri"/>
          <w:b/>
          <w:bCs/>
          <w:color w:val="2E5FA3"/>
          <w:sz w:val="28"/>
          <w:szCs w:val="28"/>
        </w:rPr>
        <w:t>10.1 Three-Factor Authentication Architecture (3FA: Face + Fingerprint + Image Recognition)</w:t>
      </w:r>
    </w:p>
    <w:p>
      <w:pPr>
        <w:pStyle w:val="Normal"/>
        <w:spacing w:before="80" w:after="120"/>
        <w:jc w:val="start"/>
        <w:rPr/>
      </w:pPr>
      <w:r>
        <w:rPr>
          <w:rFonts w:eastAsia="Calibri" w:cs="Calibri"/>
          <w:b w:val="false"/>
          <w:bCs w:val="false"/>
          <w:i w:val="false"/>
          <w:iCs w:val="false"/>
          <w:color w:val="111111"/>
          <w:sz w:val="22"/>
          <w:szCs w:val="22"/>
        </w:rPr>
        <w:t>MyPhone defaults to requiring all three factors for device unlock and requires all three for high-security operations (wallet transactions, factor policy changes) regardless of user settings.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1439"/>
        <w:gridCol w:w="2520"/>
        <w:gridCol w:w="324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Factor</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Category</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Hardware</w:t>
            </w:r>
          </w:p>
        </w:tc>
        <w:tc>
          <w:tcPr>
            <w:tcW w:w="32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Anti-Spoofing</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Face Recognition</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Something you are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3D depth-mapped front camera + IR module</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Depth sensing defeats photos, videos, 2D masks. IR reflectance analysis. Micro-saccade detection. Temporal consistency (multiple frames required).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Fingerprint</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Something you are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3D Sonic Max under-display ultrasonic (20×30mm)</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Ultrasonic 3D subcutaneous skin structure (ridges, pores, sweat ducts at depth) defeats silicone molds, gelatin replicas, 2D printed fingerprints.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Image Recognition Challenge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Something you know</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UI display (hardware-triggered secure attention path)</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~44 bits enrollment entropy. Shoulder-surfing resistant (different images each round). Keylogger immune. Screenshot-resistant (pool much larger than per-round display). Pool: 100 images; display: 30 per round; enroll: 10 secrets; expected overlap: 3 per round.</w:t>
            </w:r>
          </w:p>
        </w:tc>
      </w:tr>
    </w:tbl>
    <w:p>
      <w:pPr>
        <w:pStyle w:val="Heading2"/>
        <w:spacing w:before="280" w:after="120"/>
        <w:rPr/>
      </w:pPr>
      <w:r>
        <w:rPr>
          <w:rFonts w:eastAsia="Calibri" w:cs="Calibri" w:ascii="Calibri" w:hAnsi="Calibri"/>
          <w:b/>
          <w:bCs/>
          <w:color w:val="2E5FA3"/>
          <w:sz w:val="28"/>
          <w:szCs w:val="28"/>
        </w:rPr>
        <w:t>10.2 Image Recognition Authentication — Corrected Design</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v13.0 CORRECTION: The v12.0 image recognition scheme specified a pool of 1,000 images with 10 displayed per round, resulting in an expected overlap of 0.1 secret images per round (non-functional). This has been corrected to a pool of 100 images with 30 displayed per round, yielding an expected overlap of 3.0 secret images per round (functional and secure).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Enrollment: The user selects 10 secret images from a curated set of 100 diverse, visually distinct photographs stored in the SPU. The 100-image pool is fixed for each device and stored encrypted in the SPU key store.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Authentication: 30 images are drawn randomly from the full pool of 100 and displayed in the secure attention UI. The user identifies and selects whichever of their 10 enrolled secret images appear in the displayed set. Expected number visible per round: (10 × 30) / 100 = 3.0 images. The user selects approximately 3 images from 30 displayed.</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Security analysis:</w:t>
      </w:r>
    </w:p>
    <w:p>
      <w:pPr>
        <w:pStyle w:val="ListParagraph"/>
        <w:numPr>
          <w:ilvl w:val="0"/>
          <w:numId w:val="1"/>
        </w:numPr>
        <w:spacing w:before="60" w:after="60"/>
        <w:rPr/>
      </w:pPr>
      <w:r>
        <w:rPr>
          <w:rFonts w:eastAsia="Calibri" w:cs="Calibri"/>
          <w:sz w:val="20"/>
          <w:szCs w:val="20"/>
        </w:rPr>
        <w:t>Enrollment entropy: C(100, 10) ≈ 1.73 × 10¹³ ≈ 44 bits — attacker who does not know the user's 10 secrets must search a space of 17 trillion combinations to guess the enrollment set.</w:t>
      </w:r>
    </w:p>
    <w:p>
      <w:pPr>
        <w:pStyle w:val="ListParagraph"/>
        <w:numPr>
          <w:ilvl w:val="0"/>
          <w:numId w:val="1"/>
        </w:numPr>
        <w:spacing w:before="60" w:after="60"/>
        <w:rPr/>
      </w:pPr>
      <w:r>
        <w:rPr>
          <w:rFonts w:eastAsia="Calibri" w:cs="Calibri"/>
          <w:sz w:val="20"/>
          <w:szCs w:val="20"/>
        </w:rPr>
        <w:t>Per-round attack resistance: An attacker seeing the same 30 images must guess which ~3 are the user's secrets. Probability of correct random guess: C(3,3) / C(30,3) ≈ 1/4,060 (~0.025%) per attempt.</w:t>
      </w:r>
    </w:p>
    <w:p>
      <w:pPr>
        <w:pStyle w:val="ListParagraph"/>
        <w:numPr>
          <w:ilvl w:val="0"/>
          <w:numId w:val="1"/>
        </w:numPr>
        <w:spacing w:before="60" w:after="60"/>
        <w:rPr/>
      </w:pPr>
      <w:r>
        <w:rPr>
          <w:rFonts w:eastAsia="Calibri" w:cs="Calibri"/>
          <w:sz w:val="20"/>
          <w:szCs w:val="20"/>
        </w:rPr>
        <w:t>Three sequential rounds (wallet operations): (1/4,060)³ ≈ 1 in 67 billion per 3-round challenge. This exceeds the original v12.0 claim of 1 in 9.26 million.</w:t>
      </w:r>
    </w:p>
    <w:p>
      <w:pPr>
        <w:pStyle w:val="ListParagraph"/>
        <w:numPr>
          <w:ilvl w:val="0"/>
          <w:numId w:val="1"/>
        </w:numPr>
        <w:spacing w:before="60" w:after="60"/>
        <w:rPr/>
      </w:pPr>
      <w:r>
        <w:rPr>
          <w:rFonts w:eastAsia="Calibri" w:cs="Calibri"/>
          <w:sz w:val="20"/>
          <w:szCs w:val="20"/>
        </w:rPr>
        <w:t>Shoulder-surfing resistance: Displayed images are randomly selected each round — observing one authentication session reveals at most which 3 of 30 images the user selected, but not the full 10-secret enrollment set.</w:t>
      </w:r>
    </w:p>
    <w:p>
      <w:pPr>
        <w:pStyle w:val="ListParagraph"/>
        <w:numPr>
          <w:ilvl w:val="0"/>
          <w:numId w:val="1"/>
        </w:numPr>
        <w:spacing w:before="60" w:after="60"/>
        <w:rPr/>
      </w:pPr>
      <w:r>
        <w:rPr>
          <w:rFonts w:eastAsia="Calibri" w:cs="Calibri"/>
          <w:sz w:val="20"/>
          <w:szCs w:val="20"/>
        </w:rPr>
        <w:t>Known limitation: Set intersection attacks across multiple observed sessions can progressively narrow the secret set. Mitigated by strict rate-limiting (5 failed attempts → 30-minute lockout → full 3FA required to unlock) and monitoring for repeated failures as an anomaly indicator.</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3FA Authentication Flow:</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9"/>
        <w:gridCol w:w="1800"/>
        <w:gridCol w:w="4680"/>
        <w:gridCol w:w="2161"/>
      </w:tblGrid>
      <w:tr>
        <w:trPr/>
        <w:tc>
          <w:tcPr>
            <w:tcW w:w="7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Step</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Factor</w:t>
            </w:r>
          </w:p>
        </w:tc>
        <w:tc>
          <w:tcPr>
            <w:tcW w:w="46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Process</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On Failure</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Face Recognition</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Front camera activates; seL4-isolated ISP performs 3D depth scan, IR reflectance, liveness checks. Template match in SPU.</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Step 2 does not unlock</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Fingerprint</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Ultrasonic sensor captures 3D fingerprint through display glass. Template match in SPU.</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Step 3 does not unlock</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Image Recognition</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attention UI displays 30 random images from 100-image pool. User selects ~3 enrolled secrets. One round for device unlock; three sequential rounds for wallet operations.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3FA denied; rate limit applied</w:t>
            </w:r>
          </w:p>
        </w:tc>
      </w:tr>
      <w:tr>
        <w:trPr/>
        <w:tc>
          <w:tcPr>
            <w:tcW w:w="7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4</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Cryptographic Attestation</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combines all three factor match results. Signs authentication attestation (timestamp, nonce, factor bitmask). Attestation expires after 30 seconds.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only issued on full pass</w:t>
            </w:r>
          </w:p>
        </w:tc>
      </w:tr>
    </w:tbl>
    <w:p>
      <w:pPr>
        <w:pStyle w:val="Heading2"/>
        <w:spacing w:before="280" w:after="120"/>
        <w:rPr/>
      </w:pPr>
      <w:r>
        <w:rPr>
          <w:rFonts w:eastAsia="Calibri" w:cs="Calibri" w:ascii="Calibri" w:hAnsi="Calibri"/>
          <w:b/>
          <w:bCs/>
          <w:color w:val="2E5FA3"/>
          <w:sz w:val="28"/>
          <w:szCs w:val="28"/>
        </w:rPr>
        <w:t>10.3 Cold Vault / Hot Wallet Architecture (Savings and Checking)</w:t>
      </w:r>
    </w:p>
    <w:p>
      <w:pPr>
        <w:pStyle w:val="Normal"/>
        <w:spacing w:before="80" w:after="120"/>
        <w:jc w:val="start"/>
        <w:rPr/>
      </w:pPr>
      <w:r>
        <w:rPr>
          <w:rFonts w:eastAsia="Calibri" w:cs="Calibri"/>
          <w:b w:val="false"/>
          <w:bCs w:val="false"/>
          <w:i w:val="false"/>
          <w:iCs w:val="false"/>
          <w:color w:val="111111"/>
          <w:sz w:val="22"/>
          <w:szCs w:val="22"/>
        </w:rPr>
        <w:t>The Cold Vault holds the bulk of user funds at hash-locked addresses whose public keys are never published on-chain. A quantum attacker sees only the address hash — useless for Shor's algorithm. The Hot Wallet holds a small spending balance for daily transactions, loaded periodically from the Cold Vault.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Quantum-safety basis: Bitcoin addresses are HASH160(SHA256(pubkey)). Finding a public key from a hash requires breaking SHA-256 and RIPEMD-160 preimage resistance, which Shor's algorithm does not assist. Grover's algorithm provides only a quadratic speedup against hash preimages, reducing 160-bit security to ~80-bit equivalent — computationally infeasible. Therefore: if a public key is never exposed, funds at that address are quantum-safe indefinitely.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Key Hierarchy (Deterministic, BIP-32):</w:t>
      </w:r>
    </w:p>
    <w:p>
      <w:pPr>
        <w:pStyle w:val="ListParagraph"/>
        <w:numPr>
          <w:ilvl w:val="0"/>
          <w:numId w:val="1"/>
        </w:numPr>
        <w:spacing w:before="60" w:after="60"/>
        <w:rPr/>
      </w:pPr>
      <w:r>
        <w:rPr>
          <w:rFonts w:eastAsia="Calibri" w:cs="Calibri"/>
          <w:sz w:val="20"/>
          <w:szCs w:val="20"/>
        </w:rPr>
        <w:t>seed (stored in SPU, never exported)</w:t>
      </w:r>
    </w:p>
    <w:p>
      <w:pPr>
        <w:pStyle w:val="ListParagraph"/>
        <w:numPr>
          <w:ilvl w:val="0"/>
          <w:numId w:val="1"/>
        </w:numPr>
        <w:spacing w:before="60" w:after="60"/>
        <w:rPr/>
      </w:pPr>
      <w:r>
        <w:rPr>
          <w:rFonts w:eastAsia="Calibri" w:cs="Calibri"/>
          <w:sz w:val="20"/>
          <w:szCs w:val="20"/>
        </w:rPr>
        <w:t xml:space="preserve">├─ </w:t>
      </w:r>
      <w:r>
        <w:rPr>
          <w:rFonts w:eastAsia="Calibri" w:cs="Calibri"/>
          <w:sz w:val="20"/>
          <w:szCs w:val="20"/>
        </w:rPr>
        <w:t>cold_vault m/0/i — Long-term savings; hash-locked; public key V_i never exposed on-chain while funds present</w:t>
      </w:r>
    </w:p>
    <w:p>
      <w:pPr>
        <w:pStyle w:val="ListParagraph"/>
        <w:numPr>
          <w:ilvl w:val="0"/>
          <w:numId w:val="1"/>
        </w:numPr>
        <w:spacing w:before="60" w:after="60"/>
        <w:rPr/>
      </w:pPr>
      <w:r>
        <w:rPr>
          <w:rFonts w:eastAsia="Calibri" w:cs="Calibri"/>
          <w:sz w:val="20"/>
          <w:szCs w:val="20"/>
        </w:rPr>
        <w:t xml:space="preserve">├─ </w:t>
      </w:r>
      <w:r>
        <w:rPr>
          <w:rFonts w:eastAsia="Calibri" w:cs="Calibri"/>
          <w:sz w:val="20"/>
          <w:szCs w:val="20"/>
        </w:rPr>
        <w:t>hot_wallet m/1/j — Spending checking account; small balance; public key H_j exposed on spend (accepted bounded risk)</w:t>
      </w:r>
    </w:p>
    <w:p>
      <w:pPr>
        <w:pStyle w:val="ListParagraph"/>
        <w:numPr>
          <w:ilvl w:val="0"/>
          <w:numId w:val="1"/>
        </w:numPr>
        <w:spacing w:before="60" w:after="60"/>
        <w:rPr/>
      </w:pPr>
      <w:r>
        <w:rPr>
          <w:rFonts w:eastAsia="Calibri" w:cs="Calibri"/>
          <w:sz w:val="20"/>
          <w:szCs w:val="20"/>
        </w:rPr>
        <w:t xml:space="preserve">└─ </w:t>
      </w:r>
      <w:r>
        <w:rPr>
          <w:rFonts w:eastAsia="Calibri" w:cs="Calibri"/>
          <w:sz w:val="20"/>
          <w:szCs w:val="20"/>
        </w:rPr>
        <w:t>pq_branch m/2/k — PQC recovery; stored in OPTIGA; off-chain ML-DSA-87 authorization for emergency migration</w:t>
      </w:r>
    </w:p>
    <w:p>
      <w:pPr>
        <w:pStyle w:val="Heading2"/>
        <w:spacing w:before="280" w:after="120"/>
        <w:rPr/>
      </w:pPr>
      <w:r>
        <w:rPr>
          <w:rFonts w:eastAsia="Calibri" w:cs="Calibri" w:ascii="Calibri" w:hAnsi="Calibri"/>
          <w:b/>
          <w:bCs/>
          <w:color w:val="2E5FA3"/>
          <w:sz w:val="28"/>
          <w:szCs w:val="28"/>
        </w:rPr>
        <w:t>10.4 Cold Vault Script Template — Corrected TapScript (v13.0)</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v13.0 CORRECTION: v12.0 specified 'HASH160(V_i) EQUALVERIFY CHECKSIG' (P2PKH legacy syntax) which would expose the vault public key at UTXO creation time, directly defeating quantum safety. This is corrected to proper BIP 342 TapScript syntax below.</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Each Cold Vault UTXO is a Taproot output (BIP 341) committing to a two-leaf TapScript tree. All spends use the script path (never the key path) to avoid revealing the internal Taproot public key on-chain. The Taproot commitment hides the script tree until spend — only the Merkle root is on-chain, preserving quantum safety.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Path A — Owner Spend (TapScript BIP 342):</w:t>
      </w:r>
    </w:p>
    <w:p>
      <w:pPr>
        <w:pStyle w:val="ListParagraph"/>
        <w:numPr>
          <w:ilvl w:val="0"/>
          <w:numId w:val="1"/>
        </w:numPr>
        <w:spacing w:before="60" w:after="60"/>
        <w:rPr/>
      </w:pPr>
      <w:r>
        <w:rPr>
          <w:rFonts w:eastAsia="Calibri" w:cs="Calibri"/>
          <w:sz w:val="20"/>
          <w:szCs w:val="20"/>
        </w:rPr>
        <w:t>&lt;V_i&gt; OP_CHECKSIG</w:t>
      </w:r>
    </w:p>
    <w:p>
      <w:pPr>
        <w:pStyle w:val="ListParagraph"/>
        <w:numPr>
          <w:ilvl w:val="0"/>
          <w:numId w:val="1"/>
        </w:numPr>
        <w:spacing w:before="60" w:after="60"/>
        <w:rPr/>
      </w:pPr>
      <w:r>
        <w:rPr>
          <w:rFonts w:eastAsia="Calibri" w:cs="Calibri"/>
          <w:sz w:val="20"/>
          <w:szCs w:val="20"/>
        </w:rPr>
        <w:t>V_i is the 32-byte X-coordinate of the vault key (Schnorr signature, BIP 340). This key is held in the SPU and used only for Cold→Hot transfers. The vault public key V_i is NOT present in the UTXO's scriptPubKey — it appears only in the script witness at spend time.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Path B — Delayed Recovery (TapScript BIP 342):</w:t>
      </w:r>
    </w:p>
    <w:p>
      <w:pPr>
        <w:pStyle w:val="ListParagraph"/>
        <w:numPr>
          <w:ilvl w:val="0"/>
          <w:numId w:val="1"/>
        </w:numPr>
        <w:spacing w:before="60" w:after="60"/>
        <w:rPr/>
      </w:pPr>
      <w:r>
        <w:rPr>
          <w:rFonts w:eastAsia="Calibri" w:cs="Calibri"/>
          <w:sz w:val="20"/>
          <w:szCs w:val="20"/>
        </w:rPr>
        <w:t>&lt;90-day CSV&gt; OP_CSV OP_DROP &lt;R_k&gt; OP_CHECKSIG</w:t>
      </w:r>
    </w:p>
    <w:p>
      <w:pPr>
        <w:pStyle w:val="ListParagraph"/>
        <w:numPr>
          <w:ilvl w:val="0"/>
          <w:numId w:val="1"/>
        </w:numPr>
        <w:spacing w:before="60" w:after="60"/>
        <w:rPr/>
      </w:pPr>
      <w:r>
        <w:rPr>
          <w:rFonts w:eastAsia="Calibri" w:cs="Calibri"/>
          <w:sz w:val="20"/>
          <w:szCs w:val="20"/>
        </w:rPr>
        <w:t>90-day CHECKSEQUENCEVERIFY timelock (consistent throughout this document). R_k is a pre-committed classical recovery key held inside the SPU, releasable only by PQC authorization from the OPTIGA TPM (ML-DSA-87 signature verification performed off-chain by the SPU before R_k is used). On-chain verification remains standard Bitcoin Script. A future Bitcoin soft fork adding PQC opcodes (expected 5–10+ year horizon) would enable direct on-chain PQC verification.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Taproot key-path protection: All MyCryptoWallet spends use the Taproot script path exclusively. Key-path spends would reveal the internal Taproot public key on-chain, creating an unnecessary quantum exposure. This is enforced in walletd.</w:t>
      </w:r>
    </w:p>
    <w:p>
      <w:pPr>
        <w:pStyle w:val="Heading2"/>
        <w:spacing w:before="280" w:after="120"/>
        <w:rPr/>
      </w:pPr>
      <w:r>
        <w:rPr>
          <w:rFonts w:eastAsia="Calibri" w:cs="Calibri" w:ascii="Calibri" w:hAnsi="Calibri"/>
          <w:b/>
          <w:bCs/>
          <w:color w:val="2E5FA3"/>
          <w:sz w:val="28"/>
          <w:szCs w:val="28"/>
        </w:rPr>
        <w:t>10.5 Cold-to-Hot Transfer Flow</w:t>
      </w:r>
    </w:p>
    <w:tbl>
      <w:tblPr>
        <w:tblW w:w="9360" w:type="dxa"/>
        <w:jc w:val="start"/>
        <w:tblInd w:w="0" w:type="dxa"/>
        <w:tblLayout w:type="fixed"/>
        <w:tblCellMar>
          <w:top w:w="80" w:type="dxa"/>
          <w:start w:w="120" w:type="dxa"/>
          <w:bottom w:w="80" w:type="dxa"/>
          <w:end w:w="120" w:type="dxa"/>
        </w:tblCellMar>
      </w:tblPr>
      <w:tblGrid>
        <w:gridCol w:w="2880"/>
        <w:gridCol w:w="1800"/>
        <w:gridCol w:w="1799"/>
        <w:gridCol w:w="1800"/>
        <w:gridCol w:w="1081"/>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Stage</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Public Key Exposed?</w:t>
            </w:r>
          </w:p>
        </w:tc>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Funds Present?</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Window</w:t>
            </w:r>
          </w:p>
        </w:tc>
        <w:tc>
          <w:tcPr>
            <w:tcW w:w="1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Defense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Funds at rest in Cold Vault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No (hash only)</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quantum safety</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Cold→Hot transfer in mempool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V_i exposed (infrequent)</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(briefly)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 minutes</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RBF defense + mempool monitor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Cold→Hot confirms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V_i exposed (historical)</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(moved to Hot)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New Cold address used next transfer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Hot Wallet spend in mempool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H_j exposed (accepted risk)</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(briefly)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Seconds</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Small balance limits loss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Hot spend confirms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H_j exposed (accepted)</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(at recipient)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Bounded by Hot Wallet balance</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Quantum window note: The Cold→Hot transfer exposes V_i for ~10 minutes. Current best estimates put quantum ECDSA breaking on secp256k1 at hours-to-days on projected quantum hardware — a 10-minute window is a safe assumption through 2050 and beyond under current projections. Should this assumption change, off-chain PQC pre-authorization (OPTIGA ML-DSA-87) can be extended to Cold→Hot transfers as a transitional measure.</w:t>
      </w:r>
    </w:p>
    <w:p>
      <w:pPr>
        <w:pStyle w:val="Heading2"/>
        <w:spacing w:before="280" w:after="120"/>
        <w:rPr/>
      </w:pPr>
      <w:r>
        <w:rPr>
          <w:rFonts w:eastAsia="Calibri" w:cs="Calibri" w:ascii="Calibri" w:hAnsi="Calibri"/>
          <w:b/>
          <w:bCs/>
          <w:color w:val="2E5FA3"/>
          <w:sz w:val="28"/>
          <w:szCs w:val="28"/>
        </w:rPr>
        <w:t>10.6 Post-Quantum Recovery Layer</w:t>
      </w:r>
    </w:p>
    <w:p>
      <w:pPr>
        <w:pStyle w:val="Normal"/>
        <w:spacing w:before="80" w:after="120"/>
        <w:jc w:val="start"/>
        <w:rPr/>
      </w:pPr>
      <w:r>
        <w:rPr>
          <w:rFonts w:eastAsia="Calibri" w:cs="Calibri"/>
          <w:b w:val="false"/>
          <w:bCs w:val="false"/>
          <w:i w:val="false"/>
          <w:iCs w:val="false"/>
          <w:color w:val="111111"/>
          <w:sz w:val="22"/>
          <w:szCs w:val="22"/>
        </w:rPr>
        <w:t>All PQC operations execute on the Infineon OPTIGA TPM SLB 9672:</w:t>
      </w:r>
    </w:p>
    <w:p>
      <w:pPr>
        <w:pStyle w:val="ListParagraph"/>
        <w:numPr>
          <w:ilvl w:val="0"/>
          <w:numId w:val="1"/>
        </w:numPr>
        <w:spacing w:before="60" w:after="60"/>
        <w:rPr/>
      </w:pPr>
      <w:r>
        <w:rPr>
          <w:rFonts w:eastAsia="Calibri" w:cs="Calibri"/>
          <w:sz w:val="20"/>
          <w:szCs w:val="20"/>
        </w:rPr>
        <w:t>ML-KEM-1024 + ML-DSA-87 for primary PQC operations</w:t>
      </w:r>
    </w:p>
    <w:p>
      <w:pPr>
        <w:pStyle w:val="ListParagraph"/>
        <w:numPr>
          <w:ilvl w:val="0"/>
          <w:numId w:val="1"/>
        </w:numPr>
        <w:spacing w:before="60" w:after="60"/>
        <w:rPr/>
      </w:pPr>
      <w:r>
        <w:rPr>
          <w:rFonts w:eastAsia="Calibri" w:cs="Calibri"/>
          <w:sz w:val="20"/>
          <w:szCs w:val="20"/>
        </w:rPr>
        <w:t>SPHINCS+-256f for long-term recovery keys. Selected for its purely hash-based construction (security under weaker assumptions than MLWE) despite larger signature sizes (~49KB). Infrequent recovery operations make this size acceptable.</w:t>
      </w:r>
    </w:p>
    <w:p>
      <w:pPr>
        <w:pStyle w:val="ListParagraph"/>
        <w:numPr>
          <w:ilvl w:val="0"/>
          <w:numId w:val="1"/>
        </w:numPr>
        <w:spacing w:before="60" w:after="60"/>
        <w:rPr/>
      </w:pPr>
      <w:r>
        <w:rPr>
          <w:rFonts w:eastAsia="Calibri" w:cs="Calibri"/>
          <w:sz w:val="20"/>
          <w:szCs w:val="20"/>
        </w:rPr>
        <w:t>Hybrid classical+PQC for all TLS: X25519+ML-KEM-768 for key exchange; Ed25519+ML-DSA-65 for signatures</w:t>
      </w:r>
    </w:p>
    <w:p>
      <w:pPr>
        <w:pStyle w:val="ListParagraph"/>
        <w:numPr>
          <w:ilvl w:val="0"/>
          <w:numId w:val="1"/>
        </w:numPr>
        <w:spacing w:before="60" w:after="60"/>
        <w:rPr/>
      </w:pPr>
      <w:r>
        <w:rPr>
          <w:rFonts w:eastAsia="Calibri" w:cs="Calibri"/>
          <w:sz w:val="20"/>
          <w:szCs w:val="20"/>
        </w:rPr>
        <w:t>All algorithms firmware-updatable on the OPTIGA for future agility (e.g., if NIST revises ML-KEM parameters)</w:t>
      </w:r>
    </w:p>
    <w:p>
      <w:pPr>
        <w:pStyle w:val="Heading2"/>
        <w:spacing w:before="280" w:after="120"/>
        <w:rPr/>
      </w:pPr>
      <w:r>
        <w:rPr>
          <w:rFonts w:eastAsia="Calibri" w:cs="Calibri" w:ascii="Calibri" w:hAnsi="Calibri"/>
          <w:b/>
          <w:bCs/>
          <w:color w:val="2E5FA3"/>
          <w:sz w:val="28"/>
          <w:szCs w:val="28"/>
        </w:rPr>
        <w:t>10.7 Social Recovery</w:t>
      </w:r>
    </w:p>
    <w:p>
      <w:pPr>
        <w:pStyle w:val="Normal"/>
        <w:spacing w:before="80" w:after="120"/>
        <w:jc w:val="start"/>
        <w:rPr/>
      </w:pPr>
      <w:r>
        <w:rPr>
          <w:rFonts w:eastAsia="Calibri" w:cs="Calibri"/>
          <w:b w:val="false"/>
          <w:bCs w:val="false"/>
          <w:i w:val="false"/>
          <w:iCs w:val="false"/>
          <w:color w:val="111111"/>
          <w:sz w:val="22"/>
          <w:szCs w:val="22"/>
        </w:rPr>
        <w:t>Users split a recovery secret into N shares (default 3-of-5, Shamir's Secret Sharing) during wallet setup. Shares are exported via QR code to trusted parties, each additionally encrypted with the recipient's ML-KEM-1024 public key. Recovery requires 3 of 5 shares plus the 90-day recovery timelock (Path B). This provides emergency access for biometric failure or owner incapacitation without requiring any single share-holder to have sole access.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90-day timelock rationale: The timelock provides the legitimate owner ample warning if a recovery is initiated fraudulently. If the owner detects an unauthorized recovery attempt during the 90-day window, they can broadcast a pre-signed cancellation transaction to invalidate the recovery spend.</w:t>
      </w:r>
    </w:p>
    <w:p>
      <w:pPr>
        <w:pStyle w:val="Heading2"/>
        <w:spacing w:before="280" w:after="120"/>
        <w:rPr/>
      </w:pPr>
      <w:r>
        <w:rPr>
          <w:rFonts w:eastAsia="Calibri" w:cs="Calibri" w:ascii="Calibri" w:hAnsi="Calibri"/>
          <w:b/>
          <w:bCs/>
          <w:color w:val="2E5FA3"/>
          <w:sz w:val="28"/>
          <w:szCs w:val="28"/>
        </w:rPr>
        <w:t>10.8 Mempool Monitoring and RBF Defense</w:t>
      </w:r>
    </w:p>
    <w:p>
      <w:pPr>
        <w:pStyle w:val="Normal"/>
        <w:spacing w:before="80" w:after="120"/>
        <w:jc w:val="start"/>
        <w:rPr/>
      </w:pPr>
      <w:r>
        <w:rPr>
          <w:rFonts w:eastAsia="Calibri" w:cs="Calibri"/>
          <w:b w:val="false"/>
          <w:bCs w:val="false"/>
          <w:i w:val="false"/>
          <w:iCs w:val="false"/>
          <w:color w:val="111111"/>
          <w:sz w:val="22"/>
          <w:szCs w:val="22"/>
        </w:rPr>
        <w:t>In Relay Mode (online), the wallet monitors the mempool for competing spends against Cold Vault UTXOs during Cold→Hot transfers. On detecting a suspicious competing transaction, the wallet immediately broadcasts an RBF replacement (BIP 125) with a higher fee to the same Hot Wallet destination.</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Nation-state limitation: RBF defense provides meaningful protection against opportunistic attacks. Against a nation-state adversary with access to block producers or significant hashrate, RBF defense is substantially weaker — a well-resourced attacker can pay miners out-of-band (via MEV/direct miner payment) to include their transaction before the RBF replacement, bypassing the public mempool entirely. For nation-state-class adversaries, the primary quantum defense is the rarity of Cold→Hot transfers (minimizing exposure windows) and the Hot Wallet balance limit (bounding the amount at risk during any single transfer). RBF is defense-in-depth against opportunistic attacks, not a primary guarantee against determined, well-resourced adversaries.</w:t>
      </w:r>
    </w:p>
    <w:p>
      <w:pPr>
        <w:pStyle w:val="Heading2"/>
        <w:spacing w:before="280" w:after="120"/>
        <w:rPr/>
      </w:pPr>
      <w:r>
        <w:rPr>
          <w:rFonts w:eastAsia="Calibri" w:cs="Calibri" w:ascii="Calibri" w:hAnsi="Calibri"/>
          <w:b/>
          <w:bCs/>
          <w:color w:val="2E5FA3"/>
          <w:sz w:val="28"/>
          <w:szCs w:val="28"/>
        </w:rPr>
        <w:t>10.9 Operating Modes</w:t>
      </w:r>
    </w:p>
    <w:tbl>
      <w:tblPr>
        <w:tblW w:w="9360" w:type="dxa"/>
        <w:jc w:val="start"/>
        <w:tblInd w:w="0" w:type="dxa"/>
        <w:tblLayout w:type="fixed"/>
        <w:tblCellMar>
          <w:top w:w="80" w:type="dxa"/>
          <w:start w:w="120" w:type="dxa"/>
          <w:bottom w:w="80" w:type="dxa"/>
          <w:end w:w="120" w:type="dxa"/>
        </w:tblCellMar>
      </w:tblPr>
      <w:tblGrid>
        <w:gridCol w:w="1439"/>
        <w:gridCol w:w="1441"/>
        <w:gridCol w:w="3599"/>
        <w:gridCol w:w="2881"/>
      </w:tblGrid>
      <w:tr>
        <w:trPr/>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Mode</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Radios</w:t>
            </w:r>
          </w:p>
        </w:tc>
        <w:tc>
          <w:tcPr>
            <w:tcW w:w="35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Function</w:t>
            </w:r>
          </w:p>
        </w:tc>
        <w:tc>
          <w:tcPr>
            <w:tcW w:w="28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Use Case</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Vault Mode (Cold)</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off</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Prepare Cold→Hot transfers, manage keys, view balances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Loading checking from savings; managing Cold Vault</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Relay Mode (Online)</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on</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Broadcast transfers, spend from Hot Wallet, monitor mempool, receive funds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Daily spending from Hot Wallet; receiving payments</w:t>
            </w:r>
          </w:p>
        </w:tc>
      </w:tr>
      <w:tr>
        <w:trPr/>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Mode</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Configurable</w:t>
            </w:r>
          </w:p>
        </w:tc>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 sweep after 90-day timelock OR social recovery (3-of-5)</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loss, ECC compromise, owner incapacitation</w:t>
            </w:r>
          </w:p>
        </w:tc>
      </w:tr>
    </w:tbl>
    <w:p>
      <w:pPr>
        <w:pStyle w:val="Heading2"/>
        <w:spacing w:before="280" w:after="120"/>
        <w:rPr/>
      </w:pPr>
      <w:r>
        <w:rPr>
          <w:rFonts w:eastAsia="Calibri" w:cs="Calibri" w:ascii="Calibri" w:hAnsi="Calibri"/>
          <w:b/>
          <w:bCs/>
          <w:color w:val="2E5FA3"/>
          <w:sz w:val="28"/>
          <w:szCs w:val="28"/>
        </w:rPr>
        <w:t>10.10 Why Exchange Custody Fails Under Pegasus-Class Attacks</w:t>
      </w:r>
    </w:p>
    <w:p>
      <w:pPr>
        <w:pStyle w:val="Normal"/>
        <w:spacing w:before="80" w:after="120"/>
        <w:jc w:val="start"/>
        <w:rPr/>
      </w:pPr>
      <w:r>
        <w:rPr>
          <w:rFonts w:eastAsia="Calibri" w:cs="Calibri"/>
          <w:b w:val="false"/>
          <w:bCs w:val="false"/>
          <w:i w:val="false"/>
          <w:iCs w:val="false"/>
          <w:color w:val="111111"/>
          <w:sz w:val="22"/>
          <w:szCs w:val="22"/>
        </w:rPr>
        <w:t>When a user opens an exchange app on a standard smartphone, the entire security model depends on one assumption: the OS is trustworthy. Pegasus operates below the OS. With kernel-level access, Pegasus can: read all SMS (intercepts 2FA codes), access the clipboard (swaps Bitcoin addresses), capture keystrokes (steals passwords), take real-time screenshots (monitors balances and confirmations), steal session tokens (hijacks authenticated sessions), and simulate screen taps (authorizes transactions the user never initiated). No exchange app can defend against an attacker that controls the OS underneath it.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3119"/>
        <w:gridCol w:w="408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Attack Vector</w:t>
            </w:r>
          </w:p>
        </w:tc>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Against Exchange on Standard Phone</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MyCryptoWallet on MyPhone Defense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 Session Token Theft</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steals the session token from app memory or OS keychain after authentication. Full account access without credentials.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session tokens exist. Transaction signing happens inside the SPU — hardware-isolated from the OS by seL4's mathematical proof. A compromised Linux VM cannot access the SPU.</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 2FA Interception</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reads SMS at modem/OS layer, or screenshots TOTP codes from authenticator app memory.</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(face + fingerprint + image recognition) verified entirely inside the SPU. Authentication data never passes through the OS. Nothing for Pegasus to intercept.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 Clipboard Address Swap</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replaces copied Bitcoin address in clipboard with attacker's address before paste.</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Cold→Hot destinations are SPU-derived deterministic addresses, never from clipboard. External send addresses displayed via secure attention mechanism — hardware-driven, cannot be spoofed by a compromised VM.</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4. Real-Time Screen Monitoring</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captures screenshots of exchange app: balances, history, withdrawal addresses.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Wallet-critical displays render via the secure attention mechanism, bypassing the GPU framebuffer. A compromised Linux VM sees a blank screen where wallet confirmations appear.</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5. UI Manipulation / Tap Injection</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simulates screen taps to initiate withdrawals or overlays fake confirmation dialogs.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enforces that the Linux VM cannot access the secure UI hardware path. Tap injection into the secure attention mechanism is physically impossible — it requires a hardware button press mediated directly by seL4.</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6. Fraudulent YubiKey / Biometric Prompt</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presents a fake prompt asking the user to confirm 'for security' — actually authorizing the attacker's transaction.</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SPU only processes authentication requests arriving through the secure attention mechanism (hardware button press). Authentication requests from the Linux VM without a corresponding hardware button event are ignored. No software can simulate the hardware button.</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architectural difference: exchange apps trust the OS. MyCryptoWallet treats the OS as permanently compromised — the same threat model MyPhone applies to everything. Wallet keys are in the SPU (hardware-isolated), authentication happens in the SPU (never through the OS), transaction confirmation uses the secure attention mechanism (hardware-isolated display path), and the Cold Vault's public key is never on-chain (quantum-safe indefinitely). Defeating MyCryptoWallet requires physically compromising the SPU silicon — chip decapping, focused ion beam work, and defeating SPU tamper response — a multi-million dollar attack that destroys the device.</w:t>
      </w:r>
    </w:p>
    <w:p>
      <w:pPr>
        <w:pStyle w:val="Normal"/>
        <w:rPr/>
      </w:pPr>
      <w:r>
        <w:rPr/>
      </w:r>
      <w:r>
        <w:br w:type="page"/>
      </w:r>
    </w:p>
    <w:p>
      <w:pPr>
        <w:pStyle w:val="Heading1"/>
        <w:spacing w:before="0" w:after="200"/>
        <w:rPr/>
      </w:pPr>
      <w:r>
        <w:rPr>
          <w:rFonts w:eastAsia="Calibri" w:cs="Calibri" w:ascii="Calibri" w:hAnsi="Calibri"/>
          <w:b/>
          <w:bCs/>
          <w:color w:val="1B2A4A"/>
          <w:sz w:val="36"/>
          <w:szCs w:val="36"/>
        </w:rPr>
        <w:t>11. Socure KYC/AML Device Binding Specification</w:t>
      </w:r>
    </w:p>
    <w:p>
      <w:pPr>
        <w:pStyle w:val="Normal"/>
        <w:spacing w:before="80" w:after="120"/>
        <w:jc w:val="start"/>
        <w:rPr/>
      </w:pPr>
      <w:r>
        <w:rPr>
          <w:rFonts w:eastAsia="Calibri" w:cs="Calibri"/>
          <w:b w:val="false"/>
          <w:bCs w:val="false"/>
          <w:i w:val="false"/>
          <w:iCs w:val="false"/>
          <w:color w:val="111111"/>
          <w:sz w:val="22"/>
          <w:szCs w:val="22"/>
        </w:rPr>
        <w:t>v13.0 preserves the mandatory KYC/AML verification flow that cryptographically binds each MyPhone device to the identity-verified purchaser. Only the person who passed Socure's Predictive DocV + liveness check during purchase can activate the physical device.</w:t>
      </w:r>
    </w:p>
    <w:p>
      <w:pPr>
        <w:pStyle w:val="Heading2"/>
        <w:spacing w:before="280" w:after="120"/>
        <w:rPr/>
      </w:pPr>
      <w:r>
        <w:rPr>
          <w:rFonts w:eastAsia="Calibri" w:cs="Calibri" w:ascii="Calibri" w:hAnsi="Calibri"/>
          <w:b/>
          <w:bCs/>
          <w:color w:val="2E5FA3"/>
          <w:sz w:val="28"/>
          <w:szCs w:val="28"/>
        </w:rPr>
        <w:t>11.1 Design Rationale</w:t>
      </w:r>
    </w:p>
    <w:p>
      <w:pPr>
        <w:pStyle w:val="Normal"/>
        <w:spacing w:before="80" w:after="120"/>
        <w:jc w:val="start"/>
        <w:rPr/>
      </w:pPr>
      <w:r>
        <w:rPr>
          <w:rFonts w:eastAsia="Calibri" w:cs="Calibri"/>
          <w:b w:val="false"/>
          <w:bCs w:val="false"/>
          <w:i w:val="false"/>
          <w:iCs w:val="false"/>
          <w:color w:val="111111"/>
          <w:sz w:val="22"/>
          <w:szCs w:val="22"/>
        </w:rPr>
        <w:t>The person who passed Socure's Predictive DocV + liveness check on the website must be provably the same person holding the device at first boot. Passwords and tokens can be shared; biometrics cannot. Socure's Selfie Reverification API enables server-side biometric comparison between the original KYC face template and a live selfie captured on the device's camera.</w:t>
      </w:r>
    </w:p>
    <w:p>
      <w:pPr>
        <w:pStyle w:val="Heading2"/>
        <w:spacing w:before="280" w:after="120"/>
        <w:rPr/>
      </w:pPr>
      <w:r>
        <w:rPr>
          <w:rFonts w:eastAsia="Calibri" w:cs="Calibri" w:ascii="Calibri" w:hAnsi="Calibri"/>
          <w:b/>
          <w:bCs/>
          <w:color w:val="2E5FA3"/>
          <w:sz w:val="28"/>
          <w:szCs w:val="28"/>
        </w:rPr>
        <w:t>11.2 Socure SDK Integration Path (v13.0 — Revised)</w:t>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Platform compatibility note: Socure's DocV Mobile SDK is designed and tested for iOS and Android. Running it on a custom Linux/Lomiri/V4L2 environment requires an explicit compatibility assessment with Socure engineering in Phase 0. The web-based Socure verification flow (browser-based, no SDK dependency) is available as a fallback if the SDK cannot be ported without degrading NIST PAD Level 2 liveness detection performance. The Phase 0 compatibility assessment is a blocking gate before Phase 1 begins.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Preferred path: Socure DocV Mobile SDK ported to Linux VM (V4L2 camera pipeline, Lomiri/Mir display). Fallback path: Web-based Socure verification in hardened Firefox ESR (within Linux VM), using the Socure web SDK. Both paths feed into the same Socure ID+ backend; the server-side match logic and NIST PAD Level 2 liveness detection are backend-side and not affected by the client SDK choice.</w:t>
      </w:r>
    </w:p>
    <w:p>
      <w:pPr>
        <w:pStyle w:val="Heading2"/>
        <w:spacing w:before="280" w:after="120"/>
        <w:rPr/>
      </w:pPr>
      <w:r>
        <w:rPr>
          <w:rFonts w:eastAsia="Calibri" w:cs="Calibri" w:ascii="Calibri" w:hAnsi="Calibri"/>
          <w:b/>
          <w:bCs/>
          <w:color w:val="2E5FA3"/>
          <w:sz w:val="28"/>
          <w:szCs w:val="28"/>
        </w:rPr>
        <w:t>11.3 Purchase-Time KYC Flow</w:t>
      </w:r>
    </w:p>
    <w:p>
      <w:pPr>
        <w:pStyle w:val="Normal"/>
        <w:spacing w:before="80" w:after="120"/>
        <w:jc w:val="start"/>
        <w:rPr/>
      </w:pPr>
      <w:r>
        <w:rPr>
          <w:rFonts w:eastAsia="Calibri" w:cs="Calibri"/>
          <w:b w:val="false"/>
          <w:bCs w:val="false"/>
          <w:i w:val="false"/>
          <w:iCs w:val="false"/>
          <w:color w:val="111111"/>
          <w:sz w:val="22"/>
          <w:szCs w:val="22"/>
        </w:rPr>
        <w:t>During website purchase: Socure Predictive DocV document verification, NIST PAD Level 2 liveness check, facial biometric capture (80+ landmark analysis), AML screening. Socure returns a consumer referenceId and verification status, stored in the MyPhone backend as the device activation source of truth.</w:t>
      </w:r>
    </w:p>
    <w:p>
      <w:pPr>
        <w:pStyle w:val="Heading2"/>
        <w:spacing w:before="280" w:after="120"/>
        <w:rPr/>
      </w:pPr>
      <w:r>
        <w:rPr>
          <w:rFonts w:eastAsia="Calibri" w:cs="Calibri" w:ascii="Calibri" w:hAnsi="Calibri"/>
          <w:b/>
          <w:bCs/>
          <w:color w:val="2E5FA3"/>
          <w:sz w:val="28"/>
          <w:szCs w:val="28"/>
        </w:rPr>
        <w:t>11.4 First Boot Activation Flow</w:t>
      </w:r>
    </w:p>
    <w:p>
      <w:pPr>
        <w:pStyle w:val="ListParagraph"/>
        <w:numPr>
          <w:ilvl w:val="0"/>
          <w:numId w:val="2"/>
        </w:numPr>
        <w:spacing w:before="60" w:after="60"/>
        <w:rPr/>
      </w:pPr>
      <w:r>
        <w:rPr>
          <w:rFonts w:eastAsia="Calibri" w:cs="Calibri"/>
          <w:sz w:val="20"/>
          <w:szCs w:val="20"/>
        </w:rPr>
        <w:t>Device connects to WiFi (only capability while locked)</w:t>
      </w:r>
    </w:p>
    <w:p>
      <w:pPr>
        <w:pStyle w:val="ListParagraph"/>
        <w:numPr>
          <w:ilvl w:val="0"/>
          <w:numId w:val="2"/>
        </w:numPr>
        <w:spacing w:before="60" w:after="60"/>
        <w:rPr/>
      </w:pPr>
      <w:r>
        <w:rPr>
          <w:rFonts w:eastAsia="Calibri" w:cs="Calibri"/>
          <w:sz w:val="20"/>
          <w:szCs w:val="20"/>
        </w:rPr>
        <w:t>Device shows 'Activate Your MyPhone' screen</w:t>
      </w:r>
    </w:p>
    <w:p>
      <w:pPr>
        <w:pStyle w:val="ListParagraph"/>
        <w:numPr>
          <w:ilvl w:val="0"/>
          <w:numId w:val="2"/>
        </w:numPr>
        <w:spacing w:before="60" w:after="60"/>
        <w:rPr/>
      </w:pPr>
      <w:r>
        <w:rPr>
          <w:rFonts w:eastAsia="Calibri" w:cs="Calibri"/>
          <w:sz w:val="20"/>
          <w:szCs w:val="20"/>
        </w:rPr>
        <w:t>User logs in with MyPhone account credentials</w:t>
      </w:r>
    </w:p>
    <w:p>
      <w:pPr>
        <w:pStyle w:val="ListParagraph"/>
        <w:numPr>
          <w:ilvl w:val="0"/>
          <w:numId w:val="2"/>
        </w:numPr>
        <w:spacing w:before="60" w:after="60"/>
        <w:rPr/>
      </w:pPr>
      <w:r>
        <w:rPr>
          <w:rFonts w:eastAsia="Calibri" w:cs="Calibri"/>
          <w:sz w:val="20"/>
          <w:szCs w:val="20"/>
        </w:rPr>
        <w:t>Backend confirms this account owns this device serial</w:t>
      </w:r>
    </w:p>
    <w:p>
      <w:pPr>
        <w:pStyle w:val="ListParagraph"/>
        <w:numPr>
          <w:ilvl w:val="0"/>
          <w:numId w:val="2"/>
        </w:numPr>
        <w:spacing w:before="60" w:after="60"/>
        <w:rPr/>
      </w:pPr>
      <w:r>
        <w:rPr>
          <w:rFonts w:eastAsia="Calibri" w:cs="Calibri"/>
          <w:sz w:val="20"/>
          <w:szCs w:val="20"/>
        </w:rPr>
        <w:t>Device launches Socure Selfie Reverification: live face scan captured via device camera</w:t>
      </w:r>
    </w:p>
    <w:p>
      <w:pPr>
        <w:pStyle w:val="ListParagraph"/>
        <w:numPr>
          <w:ilvl w:val="0"/>
          <w:numId w:val="2"/>
        </w:numPr>
        <w:spacing w:before="60" w:after="60"/>
        <w:rPr/>
      </w:pPr>
      <w:r>
        <w:rPr>
          <w:rFonts w:eastAsia="Calibri" w:cs="Calibri"/>
          <w:sz w:val="20"/>
          <w:szCs w:val="20"/>
        </w:rPr>
        <w:t>Socure compares live selfie against original KYC biometric template server-side (1:1 match, NIST PAD Level 2, deepfake detection)</w:t>
      </w:r>
    </w:p>
    <w:p>
      <w:pPr>
        <w:pStyle w:val="ListParagraph"/>
        <w:numPr>
          <w:ilvl w:val="0"/>
          <w:numId w:val="2"/>
        </w:numPr>
        <w:spacing w:before="60" w:after="60"/>
        <w:rPr/>
      </w:pPr>
      <w:r>
        <w:rPr>
          <w:rFonts w:eastAsia="Calibri" w:cs="Calibri"/>
          <w:sz w:val="20"/>
          <w:szCs w:val="20"/>
        </w:rPr>
        <w:t>If match passes threshold → backend activates device → Telnyx number provisioning begins</w:t>
      </w:r>
    </w:p>
    <w:p>
      <w:pPr>
        <w:pStyle w:val="ListParagraph"/>
        <w:numPr>
          <w:ilvl w:val="0"/>
          <w:numId w:val="2"/>
        </w:numPr>
        <w:spacing w:before="60" w:after="60"/>
        <w:rPr/>
      </w:pPr>
      <w:r>
        <w:rPr>
          <w:rFonts w:eastAsia="Calibri" w:cs="Calibri"/>
          <w:sz w:val="20"/>
          <w:szCs w:val="20"/>
        </w:rPr>
        <w:t>If match fails → device stays locked. Non-purchaser cannot activate.</w:t>
      </w:r>
    </w:p>
    <w:p>
      <w:pPr>
        <w:pStyle w:val="Heading2"/>
        <w:spacing w:before="280" w:after="120"/>
        <w:rPr/>
      </w:pPr>
      <w:r>
        <w:rPr>
          <w:rFonts w:eastAsia="Calibri" w:cs="Calibri" w:ascii="Calibri" w:hAnsi="Calibri"/>
          <w:b/>
          <w:bCs/>
          <w:color w:val="2E5FA3"/>
          <w:sz w:val="28"/>
          <w:szCs w:val="28"/>
        </w:rPr>
        <w:t>11.5 Why This Works</w:t>
      </w:r>
    </w:p>
    <w:p>
      <w:pPr>
        <w:pStyle w:val="Normal"/>
        <w:spacing w:before="80" w:after="120"/>
        <w:jc w:val="start"/>
        <w:rPr/>
      </w:pPr>
      <w:r>
        <w:rPr>
          <w:rFonts w:eastAsia="Calibri" w:cs="Calibri"/>
          <w:b w:val="false"/>
          <w:bCs w:val="false"/>
          <w:i w:val="false"/>
          <w:iCs w:val="false"/>
          <w:color w:val="111111"/>
          <w:sz w:val="22"/>
          <w:szCs w:val="22"/>
        </w:rPr>
        <w:t>Socure performs the comparison server-side against the original KYC biometric stored in the ID+ platform. The device is just a camera capturing a live face. No biometric data is stored on the device. The device serial is burned into the secure element at manufacture. Even if someone obtains the buyer's website password, they cannot pass the face match.</w:t>
      </w:r>
    </w:p>
    <w:p>
      <w:pPr>
        <w:pStyle w:val="Heading2"/>
        <w:spacing w:before="280" w:after="120"/>
        <w:rPr/>
      </w:pPr>
      <w:r>
        <w:rPr>
          <w:rFonts w:eastAsia="Calibri" w:cs="Calibri" w:ascii="Calibri" w:hAnsi="Calibri"/>
          <w:b/>
          <w:bCs/>
          <w:color w:val="2E5FA3"/>
          <w:sz w:val="28"/>
          <w:szCs w:val="28"/>
        </w:rPr>
        <w:t>11.6 Periodic Re-Verification</w:t>
      </w:r>
    </w:p>
    <w:p>
      <w:pPr>
        <w:pStyle w:val="Normal"/>
        <w:spacing w:before="80" w:after="120"/>
        <w:jc w:val="start"/>
        <w:rPr/>
      </w:pPr>
      <w:r>
        <w:rPr>
          <w:rFonts w:eastAsia="Calibri" w:cs="Calibri"/>
          <w:b w:val="false"/>
          <w:bCs w:val="false"/>
          <w:i w:val="false"/>
          <w:iCs w:val="false"/>
          <w:color w:val="111111"/>
          <w:sz w:val="22"/>
          <w:szCs w:val="22"/>
        </w:rPr>
        <w:t>Default: once per month, or triggered by anomalies. Same flow: live face scan → Socure Selfie Reverification → pass or fail. On failure or timeout past grace period: PSTN services suspended (Telnyx number goes inactive) until re-verification. Device does not brick — PSTN suspension only.</w:t>
      </w:r>
    </w:p>
    <w:p>
      <w:pPr>
        <w:pStyle w:val="Heading2"/>
        <w:spacing w:before="280" w:after="120"/>
        <w:rPr/>
      </w:pPr>
      <w:r>
        <w:rPr>
          <w:rFonts w:eastAsia="Calibri" w:cs="Calibri" w:ascii="Calibri" w:hAnsi="Calibri"/>
          <w:b/>
          <w:bCs/>
          <w:color w:val="2E5FA3"/>
          <w:sz w:val="28"/>
          <w:szCs w:val="28"/>
        </w:rPr>
        <w:t>11.7 Override Path (v13.0 — Security Hardened)</w:t>
      </w:r>
    </w:p>
    <w:p>
      <w:pPr>
        <w:pStyle w:val="Normal"/>
        <w:spacing w:before="80" w:after="120"/>
        <w:jc w:val="start"/>
        <w:rPr/>
      </w:pPr>
      <w:r>
        <w:rPr>
          <w:rFonts w:eastAsia="Calibri" w:cs="Calibri"/>
          <w:b w:val="false"/>
          <w:bCs w:val="false"/>
          <w:i w:val="false"/>
          <w:iCs w:val="false"/>
          <w:color w:val="111111"/>
          <w:sz w:val="22"/>
          <w:szCs w:val="22"/>
        </w:rPr>
        <w:t>The customer support override path for biometric false rejection is restricted to prevent social engineering attacks:</w:t>
      </w:r>
    </w:p>
    <w:p>
      <w:pPr>
        <w:pStyle w:val="ListParagraph"/>
        <w:numPr>
          <w:ilvl w:val="0"/>
          <w:numId w:val="1"/>
        </w:numPr>
        <w:spacing w:before="60" w:after="60"/>
        <w:rPr/>
      </w:pPr>
      <w:r>
        <w:rPr>
          <w:rFonts w:eastAsia="Calibri" w:cs="Calibri"/>
          <w:sz w:val="20"/>
          <w:szCs w:val="20"/>
        </w:rPr>
        <w:t>Override requires a synchronous re-verification attempt with a different capture session before escalation</w:t>
      </w:r>
    </w:p>
    <w:p>
      <w:pPr>
        <w:pStyle w:val="ListParagraph"/>
        <w:numPr>
          <w:ilvl w:val="0"/>
          <w:numId w:val="1"/>
        </w:numPr>
        <w:spacing w:before="60" w:after="60"/>
        <w:rPr/>
      </w:pPr>
      <w:r>
        <w:rPr>
          <w:rFonts w:eastAsia="Calibri" w:cs="Calibri"/>
          <w:sz w:val="20"/>
          <w:szCs w:val="20"/>
        </w:rPr>
        <w:t>Human reviewer required — no automated or API-accessible override without human-in-the-loop approval</w:t>
      </w:r>
    </w:p>
    <w:p>
      <w:pPr>
        <w:pStyle w:val="ListParagraph"/>
        <w:numPr>
          <w:ilvl w:val="0"/>
          <w:numId w:val="1"/>
        </w:numPr>
        <w:spacing w:before="60" w:after="60"/>
        <w:rPr/>
      </w:pPr>
      <w:r>
        <w:rPr>
          <w:rFonts w:eastAsia="Calibri" w:cs="Calibri"/>
          <w:sz w:val="20"/>
          <w:szCs w:val="20"/>
        </w:rPr>
        <w:t>Reviewer must have access to the original Socure KYC documentation for manual comparison</w:t>
      </w:r>
    </w:p>
    <w:p>
      <w:pPr>
        <w:pStyle w:val="ListParagraph"/>
        <w:numPr>
          <w:ilvl w:val="0"/>
          <w:numId w:val="1"/>
        </w:numPr>
        <w:spacing w:before="60" w:after="60"/>
        <w:rPr/>
      </w:pPr>
      <w:r>
        <w:rPr>
          <w:rFonts w:eastAsia="Calibri" w:cs="Calibri"/>
          <w:sz w:val="20"/>
          <w:szCs w:val="20"/>
        </w:rPr>
        <w:t>All override events logged as security events for fraud pattern analysis</w:t>
      </w:r>
    </w:p>
    <w:p>
      <w:pPr>
        <w:pStyle w:val="ListParagraph"/>
        <w:numPr>
          <w:ilvl w:val="0"/>
          <w:numId w:val="1"/>
        </w:numPr>
        <w:spacing w:before="60" w:after="60"/>
        <w:rPr/>
      </w:pPr>
      <w:r>
        <w:rPr>
          <w:rFonts w:eastAsia="Calibri" w:cs="Calibri"/>
          <w:sz w:val="20"/>
          <w:szCs w:val="20"/>
        </w:rPr>
        <w:t>Maximum 2 override attempts per device lifetime before requiring a new full Socure KYC enrollment</w:t>
      </w:r>
    </w:p>
    <w:p>
      <w:pPr>
        <w:pStyle w:val="Heading2"/>
        <w:spacing w:before="280" w:after="120"/>
        <w:rPr/>
      </w:pPr>
      <w:r>
        <w:rPr>
          <w:rFonts w:eastAsia="Calibri" w:cs="Calibri" w:ascii="Calibri" w:hAnsi="Calibri"/>
          <w:b/>
          <w:bCs/>
          <w:color w:val="2E5FA3"/>
          <w:sz w:val="28"/>
          <w:szCs w:val="28"/>
        </w:rPr>
        <w:t>11.8 Legitimate Device Transfer Flow</w:t>
      </w:r>
    </w:p>
    <w:p>
      <w:pPr>
        <w:pStyle w:val="ListParagraph"/>
        <w:numPr>
          <w:ilvl w:val="0"/>
          <w:numId w:val="2"/>
        </w:numPr>
        <w:spacing w:before="60" w:after="60"/>
        <w:rPr/>
      </w:pPr>
      <w:r>
        <w:rPr>
          <w:rFonts w:eastAsia="Calibri" w:cs="Calibri"/>
          <w:sz w:val="20"/>
          <w:szCs w:val="20"/>
        </w:rPr>
        <w:t>Current owner initiates transfer on MyPhone website</w:t>
      </w:r>
    </w:p>
    <w:p>
      <w:pPr>
        <w:pStyle w:val="ListParagraph"/>
        <w:numPr>
          <w:ilvl w:val="0"/>
          <w:numId w:val="2"/>
        </w:numPr>
        <w:spacing w:before="60" w:after="60"/>
        <w:rPr/>
      </w:pPr>
      <w:r>
        <w:rPr>
          <w:rFonts w:eastAsia="Calibri" w:cs="Calibri"/>
          <w:sz w:val="20"/>
          <w:szCs w:val="20"/>
        </w:rPr>
        <w:t>Current owner completes Socure Selfie Reverification to authorize transfer</w:t>
      </w:r>
    </w:p>
    <w:p>
      <w:pPr>
        <w:pStyle w:val="ListParagraph"/>
        <w:numPr>
          <w:ilvl w:val="0"/>
          <w:numId w:val="2"/>
        </w:numPr>
        <w:spacing w:before="60" w:after="60"/>
        <w:rPr/>
      </w:pPr>
      <w:r>
        <w:rPr>
          <w:rFonts w:eastAsia="Calibri" w:cs="Calibri"/>
          <w:sz w:val="20"/>
          <w:szCs w:val="20"/>
        </w:rPr>
        <w:t>New buyer creates account and completes full Socure KYC/AML</w:t>
      </w:r>
    </w:p>
    <w:p>
      <w:pPr>
        <w:pStyle w:val="ListParagraph"/>
        <w:numPr>
          <w:ilvl w:val="0"/>
          <w:numId w:val="2"/>
        </w:numPr>
        <w:spacing w:before="60" w:after="60"/>
        <w:rPr/>
      </w:pPr>
      <w:r>
        <w:rPr>
          <w:rFonts w:eastAsia="Calibri" w:cs="Calibri"/>
          <w:sz w:val="20"/>
          <w:szCs w:val="20"/>
        </w:rPr>
        <w:t>Device is remotely flagged for re-activation</w:t>
      </w:r>
    </w:p>
    <w:p>
      <w:pPr>
        <w:pStyle w:val="ListParagraph"/>
        <w:numPr>
          <w:ilvl w:val="0"/>
          <w:numId w:val="2"/>
        </w:numPr>
        <w:spacing w:before="60" w:after="60"/>
        <w:rPr/>
      </w:pPr>
      <w:r>
        <w:rPr>
          <w:rFonts w:eastAsia="Calibri" w:cs="Calibri"/>
          <w:sz w:val="20"/>
          <w:szCs w:val="20"/>
        </w:rPr>
        <w:t>On next internet connection: device locks and enters first-boot activation flow</w:t>
      </w:r>
    </w:p>
    <w:p>
      <w:pPr>
        <w:pStyle w:val="ListParagraph"/>
        <w:numPr>
          <w:ilvl w:val="0"/>
          <w:numId w:val="2"/>
        </w:numPr>
        <w:spacing w:before="60" w:after="60"/>
        <w:rPr/>
      </w:pPr>
      <w:r>
        <w:rPr>
          <w:rFonts w:eastAsia="Calibri" w:cs="Calibri"/>
          <w:sz w:val="20"/>
          <w:szCs w:val="20"/>
        </w:rPr>
        <w:t>New owner completes Socure Selfie Reverification against their KYC profile</w:t>
      </w:r>
    </w:p>
    <w:p>
      <w:pPr>
        <w:pStyle w:val="ListParagraph"/>
        <w:numPr>
          <w:ilvl w:val="0"/>
          <w:numId w:val="2"/>
        </w:numPr>
        <w:spacing w:before="60" w:after="60"/>
        <w:rPr/>
      </w:pPr>
      <w:r>
        <w:rPr>
          <w:rFonts w:eastAsia="Calibri" w:cs="Calibri"/>
          <w:sz w:val="20"/>
          <w:szCs w:val="20"/>
        </w:rPr>
        <w:t>Old Telnyx number deprovisioned; new number issued</w:t>
      </w:r>
    </w:p>
    <w:p>
      <w:pPr>
        <w:pStyle w:val="ListParagraph"/>
        <w:numPr>
          <w:ilvl w:val="0"/>
          <w:numId w:val="2"/>
        </w:numPr>
        <w:spacing w:before="60" w:after="60"/>
        <w:rPr/>
      </w:pPr>
      <w:r>
        <w:rPr>
          <w:rFonts w:eastAsia="Calibri" w:cs="Calibri"/>
          <w:sz w:val="20"/>
          <w:szCs w:val="20"/>
        </w:rPr>
        <w:t>Full audit trail preserved: Owner A (Socure verified) → transfer authorized → Owner B (Socure verified)</w:t>
      </w:r>
    </w:p>
    <w:p>
      <w:pPr>
        <w:pStyle w:val="Normal"/>
        <w:rPr/>
      </w:pPr>
      <w:r>
        <w:rPr/>
      </w:r>
      <w:r>
        <w:br w:type="page"/>
      </w:r>
    </w:p>
    <w:p>
      <w:pPr>
        <w:pStyle w:val="Heading1"/>
        <w:spacing w:before="0" w:after="200"/>
        <w:rPr/>
      </w:pPr>
      <w:r>
        <w:rPr>
          <w:rFonts w:eastAsia="Calibri" w:cs="Calibri" w:ascii="Calibri" w:hAnsi="Calibri"/>
          <w:b/>
          <w:bCs/>
          <w:color w:val="1B2A4A"/>
          <w:sz w:val="36"/>
          <w:szCs w:val="36"/>
        </w:rPr>
        <w:t>12. Phase 5: Production &amp; Certification</w:t>
      </w:r>
    </w:p>
    <w:p>
      <w:pPr>
        <w:pStyle w:val="Normal"/>
        <w:spacing w:before="80" w:after="120"/>
        <w:jc w:val="start"/>
        <w:rPr/>
      </w:pPr>
      <w:r>
        <w:rPr>
          <w:rFonts w:eastAsia="Calibri" w:cs="Calibri"/>
          <w:b w:val="false"/>
          <w:bCs w:val="false"/>
          <w:i w:val="false"/>
          <w:iCs w:val="false"/>
          <w:color w:val="111111"/>
          <w:sz w:val="22"/>
          <w:szCs w:val="22"/>
        </w:rPr>
        <w:t>Timeline: Months 17–20. Certification lab engagement begins during Phase 2 to overlap timelines.</w:t>
      </w:r>
    </w:p>
    <w:p>
      <w:pPr>
        <w:pStyle w:val="Heading2"/>
        <w:spacing w:before="280" w:after="120"/>
        <w:rPr/>
      </w:pPr>
      <w:r>
        <w:rPr>
          <w:rFonts w:eastAsia="Calibri" w:cs="Calibri" w:ascii="Calibri" w:hAnsi="Calibri"/>
          <w:b/>
          <w:bCs/>
          <w:color w:val="2E5FA3"/>
          <w:sz w:val="28"/>
          <w:szCs w:val="28"/>
        </w:rPr>
        <w:t>12.1 Security Certifications (Phased Approach)</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EAL certification note: Engage a CCTL (Common Criteria Testing Laboratory) in Phase 2 — not Phase 5 — to define the Security Target (ST), establish the Target of Evaluation (TOE) boundary across the seL4 kernel, Kry10/Lions OS service layer, and SPU/OPTIGA hardware, and avoid late-breaking scope changes. Early engagement reduces certification timeline by 2–4 months.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9"/>
        <w:gridCol w:w="2521"/>
        <w:gridCol w:w="1439"/>
        <w:gridCol w:w="2881"/>
      </w:tblGrid>
      <w:tr>
        <w:trPr/>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Certification</w:t>
            </w:r>
          </w:p>
        </w:tc>
        <w:tc>
          <w:tcPr>
            <w:tcW w:w="25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Scope</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Timeline</w:t>
            </w:r>
          </w:p>
        </w:tc>
        <w:tc>
          <w:tcPr>
            <w:tcW w:w="28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Strategy</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Common Criteria EAL2+</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OS kernel + hypervisor, crypto subsystem</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3–4 months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Initial certification; seL4 formal proofs submitted as supplementary evidence. TOE boundary defined with CCTL in Phase 2. Upgrade to EAL4+ in v2.</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FIPS 140-3 Level 3</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OPTIGA TPM (EAL4+) crypto modules</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3–4 months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Leverage existing FIPS validation history of SPU and OPTIGA. Delta certification for MyPhone-specific configuration.</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 / FCC</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Radio emissions, electromagnetic compatibility</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 months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Standard radio certification; no carrier-specific testing required (WiFi-only device).</w:t>
            </w:r>
          </w:p>
        </w:tc>
      </w:tr>
    </w:tbl>
    <w:p>
      <w:pPr>
        <w:pStyle w:val="Heading2"/>
        <w:spacing w:before="280" w:after="120"/>
        <w:rPr/>
      </w:pPr>
      <w:r>
        <w:rPr>
          <w:rFonts w:eastAsia="Calibri" w:cs="Calibri" w:ascii="Calibri" w:hAnsi="Calibri"/>
          <w:b/>
          <w:bCs/>
          <w:color w:val="2E5FA3"/>
          <w:sz w:val="28"/>
          <w:szCs w:val="28"/>
        </w:rPr>
        <w:t>12.2 Reproducible Build System</w:t>
      </w:r>
    </w:p>
    <w:p>
      <w:pPr>
        <w:pStyle w:val="Normal"/>
        <w:spacing w:before="80" w:after="120"/>
        <w:jc w:val="start"/>
        <w:rPr/>
      </w:pPr>
      <w:r>
        <w:rPr>
          <w:rFonts w:eastAsia="Calibri" w:cs="Calibri"/>
          <w:b w:val="false"/>
          <w:bCs w:val="false"/>
          <w:i w:val="false"/>
          <w:iCs w:val="false"/>
          <w:color w:val="111111"/>
          <w:sz w:val="22"/>
          <w:szCs w:val="22"/>
        </w:rPr>
        <w:t>All builds run in hermetic, read-only containers with no network access. Source code pinned via manifest, toolchain versions locked, SOURCE_DATE_EPOCH ensures timestamp-deterministic output. Every artifact signed via SPU-derived keys. SBOM generated for each release. Independent parties can reproduce any build bit-for-bit.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Hardware attestation binding (v13.0 addition): Each device's SPU-derived unique device key is incorporated into the build manifest at provisioning time, creating a cryptographic chain from source code → build artifact → specific physical device. Enables forensic verification that a specific device's firmware matches the published build — critical for supply chain attack detection and incident response.</w:t>
      </w:r>
    </w:p>
    <w:p>
      <w:pPr>
        <w:pStyle w:val="Heading2"/>
        <w:spacing w:before="280" w:after="120"/>
        <w:rPr/>
      </w:pPr>
      <w:r>
        <w:rPr>
          <w:rFonts w:eastAsia="Calibri" w:cs="Calibri" w:ascii="Calibri" w:hAnsi="Calibri"/>
          <w:b/>
          <w:bCs/>
          <w:color w:val="2E5FA3"/>
          <w:sz w:val="28"/>
          <w:szCs w:val="28"/>
        </w:rPr>
        <w:t>12.3 OTA Update System</w:t>
      </w:r>
    </w:p>
    <w:p>
      <w:pPr>
        <w:pStyle w:val="Normal"/>
        <w:spacing w:before="80" w:after="120"/>
        <w:jc w:val="start"/>
        <w:rPr/>
      </w:pPr>
      <w:r>
        <w:rPr>
          <w:rFonts w:eastAsia="Calibri" w:cs="Calibri"/>
          <w:b w:val="false"/>
          <w:bCs w:val="false"/>
          <w:i w:val="false"/>
          <w:iCs w:val="false"/>
          <w:color w:val="111111"/>
          <w:sz w:val="22"/>
          <w:szCs w:val="22"/>
        </w:rPr>
        <w:t>A/B partition scheme: signature verification (SPU-attested) → SBOM integrity check → anti-rollback counter validation → staged write to B partition → 10-minute health check in trial mode → commit with rollback counter increment. Failure at any step aborts safely. OPTIGA TPM provides independent attestation of update authenticity. Dedicated IOC update path for anomaly detection rules (signed by MyPhone security team key, independent of firmware signing key, can be pushed within hours of a new indicator).</w:t>
      </w:r>
    </w:p>
    <w:p>
      <w:pPr>
        <w:pStyle w:val="Heading2"/>
        <w:spacing w:before="280" w:after="120"/>
        <w:rPr/>
      </w:pPr>
      <w:r>
        <w:rPr>
          <w:rFonts w:eastAsia="Calibri" w:cs="Calibri" w:ascii="Calibri" w:hAnsi="Calibri"/>
          <w:b/>
          <w:bCs/>
          <w:color w:val="2E5FA3"/>
          <w:sz w:val="28"/>
          <w:szCs w:val="28"/>
        </w:rPr>
        <w:t>12.4 Final Testing Matrix</w:t>
      </w:r>
    </w:p>
    <w:tbl>
      <w:tblPr>
        <w:tblW w:w="9360" w:type="dxa"/>
        <w:jc w:val="start"/>
        <w:tblInd w:w="0" w:type="dxa"/>
        <w:tblLayout w:type="fixed"/>
        <w:tblCellMar>
          <w:top w:w="80" w:type="dxa"/>
          <w:start w:w="120" w:type="dxa"/>
          <w:bottom w:w="80" w:type="dxa"/>
          <w:end w:w="120" w:type="dxa"/>
        </w:tblCellMar>
      </w:tblPr>
      <w:tblGrid>
        <w:gridCol w:w="2880"/>
        <w:gridCol w:w="3239"/>
        <w:gridCol w:w="3241"/>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Test Category</w:t>
            </w:r>
          </w:p>
        </w:tc>
        <w:tc>
          <w:tcPr>
            <w:tcW w:w="32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Method</w:t>
            </w:r>
          </w:p>
        </w:tc>
        <w:tc>
          <w:tcPr>
            <w:tcW w:w="32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Pass Criteria</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Bootloader security</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unsigned boot via modified Qualcomm boot chain</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Rejected at every stage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Hypervisor isolation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Linux VM escape to seL4 security compartments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Blocked; seL4 proofs verified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IOMMU/SMMU correctness</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DMA path testing for each security peripheral</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DMA bypass of capability model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Memory isolation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proof verification suite (AArch64 functional correctness)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proofs pass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Side-channel</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DPA on SPU/OPTIGA; dudect/ctgrind in CI</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key leakage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Anomaly detection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Simulated Pegasus attack chain</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Detected and blocked by rule-based layer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 tamper</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 probe attempt, decapping simulation</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Tamper response triggered, keys zeroized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OTA downgrade</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old version install via modified update</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Rejected by anti-rollback counter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30-day fuzzing</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seL4 compartment IPC interfaces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critical bugs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spoofing</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Photo, 3D mask, video replay, glass eye, silicone fingerprint, gelatin mold, image recognition brute-force</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rejected by liveness detection and rate limiting</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 quantum simulation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Simulated mempool race with derived key against Cold→Hot transfer; RBF defense test</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Funds swept before opportunistic exploit window; nation-state limitation documented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 theft simulation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device in attacker's possession for 30 days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 fund access achieved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Browser RCE escape</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RCE exploit in Firefox VM attempting wallet access</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Blocked by seL4 hypervisor isolation</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attention spoofing</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Spoofed wallet UI from compromised app</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LED indicator distinguishes genuine from fake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KYC device binding</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activation by non-purchaser; attempt activation with fraudulent biometric</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remains locked; Socure Selfie Reverification fails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PSTN integration</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End-to-end call test: MyPhone → Telnyx → PSTN → landline/mobile</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Call completes with TLS+SRTP on SIP leg</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transfer</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legitimate transfer flow: Owner A → Owner B with KYC re-verification</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Clean transfer; old number deprovisioned; new number issued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Outsourced pen test</w:t>
            </w:r>
          </w:p>
        </w:tc>
        <w:tc>
          <w:tcPr>
            <w:tcW w:w="32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Trail of Bits / NCC Group full engagement</w:t>
            </w:r>
          </w:p>
        </w:tc>
        <w:tc>
          <w:tcPr>
            <w:tcW w:w="32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critical findings resolved before ship</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13. Budget &amp; Resource Estimate (v13.0)</w:t>
      </w:r>
    </w:p>
    <w:p>
      <w:pPr>
        <w:pStyle w:val="Normal"/>
        <w:spacing w:before="80" w:after="120"/>
        <w:jc w:val="start"/>
        <w:rPr/>
      </w:pPr>
      <w:r>
        <w:rPr>
          <w:rFonts w:eastAsia="Calibri" w:cs="Calibri"/>
          <w:b w:val="false"/>
          <w:bCs w:val="false"/>
          <w:i w:val="false"/>
          <w:iCs w:val="false"/>
          <w:color w:val="111111"/>
          <w:sz w:val="22"/>
          <w:szCs w:val="22"/>
        </w:rPr>
        <w:t>v13.0 revises the manufacturing setup budget from $1.5M to $2.5M based on engineering review of custom device NRE requirements: custom PCB HDI layout (~$200K), RF/FCC/CE pre-certification testing (~$150K), mechanical tooling for custom chassis (~$400K), waterproof case tooling with submarine-grade toggle sealing (~$300K), sapphire camera window integration (~$75K), factory qualification and first-article inspection (~$300K), packaging and regulatory documentation (~$150K), and contingency (~$425K). All other line items preserved from v12.0.</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599"/>
        <w:gridCol w:w="1800"/>
        <w:gridCol w:w="1800"/>
        <w:gridCol w:w="2161"/>
      </w:tblGrid>
      <w:tr>
        <w:trPr/>
        <w:tc>
          <w:tcPr>
            <w:tcW w:w="35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Category</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Year 1 (Mo 1–12)</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Year 2 (Mo 13–20)</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Engineering (7 FTE)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$1.3M</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$3.3M</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Claude Code agents + compute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$700K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dev kits + QCS8550 boards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Infineon OPTIGA integration</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port (DornerWorks/Proofcraft)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$350K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modules (commodity)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Kry10 / Lions OS licensing (if applicable)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Tooling &amp; infrastructure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Outsourced security testing (Trail of Bits/NCC Group)</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Certification fees (EAL2+, FIPS, CE/FCC, CCTL engagement Phase 2)</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KYC/AML integration (SDK license + API usage + compat assessment)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$90K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telephony integration (API, E911, Burner app, number pool)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Manufacturing setup (revised — NRE + tooling + factory qual)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E5FA3"/>
                <w:sz w:val="18"/>
                <w:szCs w:val="18"/>
              </w:rPr>
              <w:t>$2.5M</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E5FA3"/>
                <w:sz w:val="18"/>
                <w:szCs w:val="18"/>
              </w:rPr>
              <w:t>$2.5M (↑ from $1.5M)</w:t>
            </w:r>
          </w:p>
        </w:tc>
      </w:tr>
      <w:tr>
        <w:trPr/>
        <w:tc>
          <w:tcPr>
            <w:tcW w:w="35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Contingency (15%)</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$580K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$720K</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$1.30M</w:t>
            </w:r>
          </w:p>
        </w:tc>
      </w:tr>
      <w:tr>
        <w:trPr/>
        <w:tc>
          <w:tcPr>
            <w:tcW w:w="35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$3.97M</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$5.70M</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$8.67M</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14. Risk Matrix (v13.0)</w:t>
      </w:r>
    </w:p>
    <w:tbl>
      <w:tblPr>
        <w:tblW w:w="9360" w:type="dxa"/>
        <w:jc w:val="start"/>
        <w:tblInd w:w="0" w:type="dxa"/>
        <w:tblLayout w:type="fixed"/>
        <w:tblCellMar>
          <w:top w:w="80" w:type="dxa"/>
          <w:start w:w="120" w:type="dxa"/>
          <w:bottom w:w="80" w:type="dxa"/>
          <w:end w:w="120" w:type="dxa"/>
        </w:tblCellMar>
      </w:tblPr>
      <w:tblGrid>
        <w:gridCol w:w="3119"/>
        <w:gridCol w:w="1080"/>
        <w:gridCol w:w="1080"/>
        <w:gridCol w:w="4081"/>
      </w:tblGrid>
      <w:tr>
        <w:trPr/>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Risk</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Likelihood</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Impact</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Mitigation</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QCS8550 platform port delays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High</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Start dev on supported platform (i.MX8/QEMU); engage DornerWorks/Proofcraft ($350K); explicit Month 6 go/no-go gate with SM8350/SM8475 fallback SoC defined</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driver issues in Linux VM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Inherit all existing QCS8550 Linux driver support; QEMU validation before hardware</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limitations (closed API)</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TPM as independent fallback for PQC; SPU used only for standard operations; v2 custom open HSM ASIC planned</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Kry10/Lions OS maturity gaps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Evaluate both in Month 1; bare Microkit as fallback; seL4 Foundation support available</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cooperation / NDA restrictions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Alternative SoC: SM8350 or SM8475 with established seL4 community. Maintain hardware abstraction from Phase 0.</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Agent-generated code quality in security-critical paths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Medium-High</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 spec before code generation; mechanical conformance check; crypto code manually verified by domain lead; constant-time verified in CI; outsourced pen test</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DocV SDK Linux portability</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0 gate: compatibility assessment with Socure engineering; web-based verification as fallback path if SDK port degrades liveness detection</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budget: 24+ hour battery target</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0 gate: power budget analysis on QCS8550 reference platform. Target revised if analysis shows risk.</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Manufacturing budget overrun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Budget revised to $2.5M for manufacturing NRE (v13.0 correction). Engage manufacturing partner in Phase 3 to lock quotes early.</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 algorithm changes (NIST revision)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Low</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firmware-updatable; algorithm agility designed into cryptod interface from Phase 1</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Supply chain compromise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Low</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Critical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Reproducible builds with hardware attestation binding; multi-vendor sourcing; SPU+OPTIGA dual attestation; SBOM tracking; second OPTIGA-class vendor qualified (ST33KTPM)</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service availability / pricing changes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Low</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User-configurable SIP provider as fallback; Matrix Tier 2 functional without Telnyx; no single-provider lock-in by design</w:t>
            </w:r>
          </w:p>
        </w:tc>
      </w:tr>
      <w:tr>
        <w:trPr/>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biometric false rejection at activation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Tunable confidence thresholds; human-in-the-loop manual review escalation with max 2 overrides/device/lifetime; re-attempt allowed with new capture session</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15. Success Metrics</w:t>
      </w:r>
    </w:p>
    <w:tbl>
      <w:tblPr>
        <w:tblW w:w="9360" w:type="dxa"/>
        <w:jc w:val="start"/>
        <w:tblInd w:w="0" w:type="dxa"/>
        <w:tblLayout w:type="fixed"/>
        <w:tblCellMar>
          <w:top w:w="80" w:type="dxa"/>
          <w:start w:w="120" w:type="dxa"/>
          <w:bottom w:w="80" w:type="dxa"/>
          <w:end w:w="120" w:type="dxa"/>
        </w:tblCellMar>
      </w:tblPr>
      <w:tblGrid>
        <w:gridCol w:w="3120"/>
        <w:gridCol w:w="2159"/>
        <w:gridCol w:w="4081"/>
      </w:tblGrid>
      <w:tr>
        <w:trPr/>
        <w:tc>
          <w:tcPr>
            <w:tcW w:w="31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Metric</w:t>
            </w:r>
          </w:p>
        </w:tc>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Target</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Measurement Method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Trusted code base size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100,000 LOC</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 -l on all seL4 compartment code + hypervisor config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Boot time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5 seconds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button to usable UI</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Hypervisor isolation</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 proven</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formal verification suite (AArch64)</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IOMMU/SMMU configuration correctness</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 verified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DMA path testing + seL4 Verification Lead sign-off</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Zero-day resistance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Pass external red team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Trail of Bits / NCC Group pen test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false acceptance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0.001%</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NIST biometric testing protocol</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false rejection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acceptance testing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Battery life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24+ hours (pending power budget analysis)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Typical mixed usage profile; confirmed or revised in Phase 0</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Image recognition: expected secrets shown per round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 (pool 100, display 30, enroll 10)</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Statistical validation during biometric UX testing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 quantum exposure window (Cold→Hot)</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15 minutes total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Transaction timing analysis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escape attempts</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 successful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Continuous fuzzing + red team</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OTA deployment speed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 hour global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OTA monitoring infrastructure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IOC update deployment speed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2 hours from indicator to deployed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IOC update pipeline monitoring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KYC activation success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&gt; 98% for legitimate purchasers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Selfie Reverification analytics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Fraudulent activation attempts blocked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activation audit log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PSTN call completion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&gt; 99.5%</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call analytics dashboard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SIP call setup time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3 seconds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End-to-end call timing measurement</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16. 10-Year Security Projection (2036)</w:t>
      </w:r>
    </w:p>
    <w:tbl>
      <w:tblPr>
        <w:tblW w:w="9360" w:type="dxa"/>
        <w:jc w:val="start"/>
        <w:tblInd w:w="0" w:type="dxa"/>
        <w:tblLayout w:type="fixed"/>
        <w:tblCellMar>
          <w:top w:w="80" w:type="dxa"/>
          <w:start w:w="120" w:type="dxa"/>
          <w:bottom w:w="80" w:type="dxa"/>
          <w:end w:w="120" w:type="dxa"/>
        </w:tblCellMar>
      </w:tblPr>
      <w:tblGrid>
        <w:gridCol w:w="2160"/>
        <w:gridCol w:w="3119"/>
        <w:gridCol w:w="408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Threat Category</w:t>
            </w:r>
          </w:p>
        </w:tc>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2036 Projection</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MyPhone v13.0 Defense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AI-Generated Exploits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Automated zero-day discovery at machine speed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Formally verified kernel + seL4 hypervisor isolation + behavioral anomaly detection with rapid IOC update path</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Attacks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Chip-level implants becoming more accessible</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 dual attestation, runtime hardware verification, anti-tamper with key zeroization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Quantum Cryptanalysis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ECC/RSA potentially breakable for well-funded adversaries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PQC via OPTIGA (firmware-updatable) + Cold Vault pubkey never exposed eliminates quantum attack surface. If quantum ECDSA attacks become practical at &lt;10-minute timescales, off-chain OPTIGA PQC pre-authorization extends to Cold→Hot transfers.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Social Engineering / Deepfakes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AI deepfakes, perfect voice cloning</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SPU-bound biometrics with hardware liveness detection, secure attention mechanism, Socure server-side Selfie Reverification with deepfake detection (continuously updated)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Firmware Implants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Persistent access surviving OS reinstall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Verified boot chain, anti-rollback eFuse counters, SPU+OPTIGA dual attestation of boot state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Novel Side Channels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Attack vectors not yet identified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Defense-in-depth: assume all channels leak, minimize data exposure duration, hardware constant-time operations in SPU/OPTIGA</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Identity Fraud at Scale</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Synthetic identities, AI-generated documents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KYC/AML with continuous re-verification; biometric binding resistant to synthetic identity attacks (Socure's deepfake detection continuously updated)</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17. v2 Roadmap (Post-Revenue Upgrades)</w:t>
      </w:r>
    </w:p>
    <w:p>
      <w:pPr>
        <w:pStyle w:val="Normal"/>
        <w:spacing w:before="80" w:after="120"/>
        <w:jc w:val="start"/>
        <w:rPr/>
      </w:pPr>
      <w:r>
        <w:rPr>
          <w:rFonts w:eastAsia="Calibri" w:cs="Calibri"/>
          <w:b w:val="false"/>
          <w:bCs w:val="false"/>
          <w:i w:val="false"/>
          <w:iCs w:val="false"/>
          <w:color w:val="111111"/>
          <w:sz w:val="22"/>
          <w:szCs w:val="22"/>
        </w:rPr>
        <w:t>v13.0 explicitly defers certain high-cost items to v2, funded by v1 revenue. This is not cutting security — it is shipping proven security now and upgrading to ideal security later.</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9"/>
        <w:gridCol w:w="2880"/>
        <w:gridCol w:w="3961"/>
      </w:tblGrid>
      <w:tr>
        <w:trPr/>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v2 Feature</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 Baseline</w:t>
            </w:r>
          </w:p>
        </w:tc>
        <w:tc>
          <w:tcPr>
            <w:tcW w:w="39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v2 Upgrade</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Open HSM ASIC</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Infineon OPTIGA (COTS)</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Fully auditable RISC-V HSM with open RTL, custom PQC accelerators, open-source firmware. Estimated cost: $800K–$1.2M</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Common Criteria EAL4+</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with seL4 formal proofs as supplementary evidence</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EAL4+ evaluation for kernel + crypto subsystem. Estimated cost: $300K–$500K</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Carrier eSIM Integration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mobile-classified SIP; WiFi-only data</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Discrete cellular modem (independent power rail, IOMMU-isolated) + MVNO/MVNE-backed eSIM with native VoLTE, native carrier E911, full carrier trust signals. Baseband-fw seL4 compartment with formally verified firewall. PTCRB + carrier cert. Estimated cost: $500K–$1M</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RISC-V SoC Migration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QCS8550 (ARM, closed SPU)</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Open RISC-V SoC with fully auditable secure element. Research phase — timeline TBD.</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 Verification of Compartments</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Rust + review + testing + seL4 kernel proofs</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Isabelle/HOL proofs for cryptod, walletd, baseband-fw (new in v2). Estimated cost: $200K–$400K</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True Per-Component Radio Disconnect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Single Radio Lockdown switch (WCN7850 power rail)</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Individual power rail gates for all radios including discrete modem, enabling independent power-off of each radio component</w:t>
            </w:r>
          </w:p>
        </w:tc>
      </w:tr>
      <w:tr>
        <w:trPr/>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7 Support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6E</w:t>
            </w:r>
          </w:p>
        </w:tc>
        <w:tc>
          <w:tcPr>
            <w:tcW w:w="39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WCN7950 or equivalent for WiFi 7 (802.11be) Multi-Link Operation support</w:t>
            </w:r>
          </w:p>
        </w:tc>
      </w:tr>
    </w:tbl>
    <w:p>
      <w:pPr>
        <w:pStyle w:val="Normal"/>
        <w:rPr/>
      </w:pPr>
      <w:r>
        <w:rPr/>
      </w:r>
      <w:r>
        <w:br w:type="page"/>
      </w:r>
    </w:p>
    <w:p>
      <w:pPr>
        <w:pStyle w:val="Heading1"/>
        <w:spacing w:before="0" w:after="200"/>
        <w:rPr/>
      </w:pPr>
      <w:r>
        <w:rPr>
          <w:rFonts w:eastAsia="Calibri" w:cs="Calibri" w:ascii="Calibri" w:hAnsi="Calibri"/>
          <w:b/>
          <w:bCs/>
          <w:color w:val="1B2A4A"/>
          <w:sz w:val="36"/>
          <w:szCs w:val="36"/>
        </w:rPr>
        <w:t>18. Conclusion</w:t>
      </w:r>
    </w:p>
    <w:p>
      <w:pPr>
        <w:pStyle w:val="Normal"/>
        <w:spacing w:before="80" w:after="120"/>
        <w:jc w:val="start"/>
        <w:rPr/>
      </w:pPr>
      <w:r>
        <w:rPr>
          <w:rFonts w:eastAsia="Calibri" w:cs="Calibri"/>
          <w:b w:val="false"/>
          <w:bCs w:val="false"/>
          <w:i w:val="false"/>
          <w:iCs w:val="false"/>
          <w:color w:val="111111"/>
          <w:sz w:val="22"/>
          <w:szCs w:val="22"/>
        </w:rPr>
        <w:t>MyPhone v13.0 provides a credible, accelerated path to manufacturing the most secure consumer mobile device ever created. By learning from industry precedent (Cog Systems' 7+ year seL4 smartphone effort), leveraging proven COTS security hardware (Qualcomm SPU + Infineon OPTIGA TPM EAL4+), adopting the seL4-recommended hypervisor architecture, and eliminating the integrated baseband modem entirely by migrating to the QCS8550 Snapdragon Compute platform, v13.0 achieves strictly improved security properties while preserving the cost and timeline advantages established in v4.0.</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Version 13.0 additionally resolves all critical and major findings from a comprehensive engineering review: the image recognition authentication scheme is redesigned to be mathematically functional (pool of 100 images, 30 displayed per round, expected overlap of 3 — delivering both usability and ~67 billion per-attempt attack resistance across 3 rounds); the Cold Vault TapScript is corrected to BIP 342 syntax that genuinely preserves quantum safety by not exposing the vault key at UTXO creation; the SoC generation is correctly identified; all version labels are consistent; and the recovery timelock is standardized at 90 days throughout.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key architectural insight remains: security comes from isolation boundaries, not from implementing everything natively. A formally verified hypervisor isolating a potentially compromised Linux VM is more secure than a native seL4 system that ships three years late with corners cut under schedule pressure. Ship proven security now; upgrade to ideal security with revenue.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1439"/>
        <w:gridCol w:w="1441"/>
        <w:gridCol w:w="1439"/>
        <w:gridCol w:w="288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Parameter</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v3.0</w:t>
            </w:r>
          </w:p>
        </w:tc>
        <w:tc>
          <w:tcPr>
            <w:tcW w:w="144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v4.0</w:t>
            </w:r>
          </w:p>
        </w:tc>
        <w:tc>
          <w:tcPr>
            <w:tcW w:w="143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v6.0</w:t>
            </w:r>
          </w:p>
        </w:tc>
        <w:tc>
          <w:tcPr>
            <w:tcW w:w="28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v13.0 (This Document)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Timeline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21 mo (not credible)</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18–20 months (preserved)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Budget</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~$12M</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~$7.2M</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~$7.5M</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~$8.67M (revised mfg budget)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 / Silicon</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FPGA HSM</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Gen 2</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QCS8550 (mislabeled Gen 3)</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QCS8550 / SM8550 Gen 2 (corrected)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Hardware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ASIC</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 OPTIGA EAL4+</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SPU + OPTIGA (EAL level inconsistent)</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SPU + OPTIGA EAL4+ (consistent)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Image Auth</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Pool 1K / Display 10 (broken)</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Pool 100 / Display 30 / Enroll 10 (functional)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 Script</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P2PKH syntax (exposes key)</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Correct TapScript BIP 342 (key protected)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Timelock</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30-day / 90-day inconsistent</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90-day throughout (consistent)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Spec</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6E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WCN7850 WiFi 6E/7 (incorrect)</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WCN7850 WiFi 6E (corrected)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E911 Regulatory Framework</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Kari's Law (inapplicable)</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FCC Nomadic VoIP E911 / Ray Baum's Act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Certification</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EAL4+ aspirational</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achievable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achievable</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EAL2+ (CCTL engaged Phase 2); EAL4+ in v2</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Development Model</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Agent-first</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Agent-first</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Agent-first</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Agent-first with formal spec → code → verification pipeline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Outcome</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44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43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28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Practical invulnerability (preserved)</w:t>
            </w:r>
          </w:p>
        </w:tc>
      </w:tr>
    </w:tbl>
    <w:p>
      <w:pPr>
        <w:pStyle w:val="Normal"/>
        <w:spacing w:before="0" w:after="160"/>
        <w:rPr/>
      </w:pPr>
      <w:r>
        <w:rPr/>
      </w:r>
    </w:p>
    <w:p>
      <w:pPr>
        <w:pStyle w:val="Normal"/>
        <w:spacing w:before="400" w:after="200"/>
        <w:jc w:val="center"/>
        <w:rPr/>
      </w:pPr>
      <w:r>
        <w:rPr>
          <w:rFonts w:eastAsia="Calibri" w:cs="Calibri"/>
          <w:i/>
          <w:iCs/>
          <w:color w:val="555555"/>
          <w:sz w:val="18"/>
          <w:szCs w:val="18"/>
        </w:rPr>
        <w:t>Document Version: 13.0  |  Last Updated: March 2026  |  Classification: Internal Development</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360" w:leader="none"/>
      </w:tabs>
      <w:rPr/>
    </w:pPr>
    <w:r>
      <w:rPr>
        <w:rFonts w:eastAsia="Calibri" w:cs="Calibri"/>
        <w:color w:val="555555"/>
        <w:sz w:val="16"/>
        <w:szCs w:val="16"/>
      </w:rPr>
      <w:t>Confidential — Internal Development</w:t>
    </w:r>
    <w:r>
      <w:rPr>
        <w:sz w:val="16"/>
        <w:szCs w:val="16"/>
      </w:rPr>
      <w:tab/>
    </w:r>
    <w:r>
      <w:rPr>
        <w:rFonts w:eastAsia="Calibri" w:cs="Calibri"/>
        <w:color w:val="555555"/>
        <w:sz w:val="16"/>
        <w:szCs w:val="16"/>
      </w:rPr>
      <w:t xml:space="preserve">Page </w:t>
    </w:r>
    <w:r>
      <w:rPr>
        <w:rFonts w:eastAsia="Calibri" w:cs="Calibri"/>
        <w:i/>
        <w:iCs/>
        <w:color w:val="555555"/>
        <w:sz w:val="18"/>
        <w:szCs w:val="18"/>
      </w:rPr>
      <w:fldChar w:fldCharType="begin"/>
    </w:r>
    <w:r>
      <w:rPr>
        <w:rFonts w:eastAsia="Calibri" w:cs="Calibri"/>
        <w:i/>
        <w:iCs/>
        <w:color w:val="555555"/>
        <w:sz w:val="18"/>
        <w:szCs w:val="18"/>
      </w:rPr>
      <w:instrText xml:space="preserve"> PAGE </w:instrText>
    </w:r>
    <w:r>
      <w:rPr>
        <w:rFonts w:eastAsia="Calibri" w:cs="Calibri"/>
        <w:i/>
        <w:iCs/>
        <w:color w:val="555555"/>
        <w:sz w:val="18"/>
        <w:szCs w:val="18"/>
      </w:rPr>
      <w:fldChar w:fldCharType="separate"/>
    </w:r>
    <w:r>
      <w:rPr>
        <w:rFonts w:eastAsia="Calibri" w:cs="Calibri"/>
        <w:i/>
        <w:iCs/>
        <w:color w:val="555555"/>
        <w:sz w:val="18"/>
        <w:szCs w:val="18"/>
      </w:rPr>
      <w:t>51</w:t>
    </w:r>
    <w:r>
      <w:rPr>
        <w:rFonts w:eastAsia="Calibri" w:cs="Calibri"/>
        <w:i/>
        <w:iCs/>
        <w:color w:val="555555"/>
        <w:sz w:val="18"/>
        <w:szCs w:val="18"/>
      </w:rPr>
      <w:fldChar w:fldCharType="end"/>
    </w:r>
    <w:r>
      <w:rPr>
        <w:rFonts w:eastAsia="Calibri" w:cs="Calibri"/>
        <w:color w:val="555555"/>
        <w:sz w:val="16"/>
        <w:szCs w:val="16"/>
      </w:rPr>
      <w:t xml:space="preserve"> of </w:t>
    </w:r>
    <w:r>
      <w:rPr>
        <w:rFonts w:eastAsia="Calibri" w:cs="Calibri"/>
        <w:i/>
        <w:iCs/>
        <w:color w:val="555555"/>
        <w:sz w:val="18"/>
        <w:szCs w:val="18"/>
      </w:rPr>
      <w:fldChar w:fldCharType="begin"/>
    </w:r>
    <w:r>
      <w:rPr>
        <w:rFonts w:eastAsia="Calibri" w:cs="Calibri"/>
        <w:i/>
        <w:iCs/>
        <w:color w:val="555555"/>
        <w:sz w:val="18"/>
        <w:szCs w:val="18"/>
      </w:rPr>
      <w:instrText xml:space="preserve"> NUMPAGES </w:instrText>
    </w:r>
    <w:r>
      <w:rPr>
        <w:rFonts w:eastAsia="Calibri" w:cs="Calibri"/>
        <w:i/>
        <w:iCs/>
        <w:color w:val="555555"/>
        <w:sz w:val="18"/>
        <w:szCs w:val="18"/>
      </w:rPr>
      <w:fldChar w:fldCharType="separate"/>
    </w:r>
    <w:r>
      <w:rPr>
        <w:rFonts w:eastAsia="Calibri" w:cs="Calibri"/>
        <w:i/>
        <w:iCs/>
        <w:color w:val="555555"/>
        <w:sz w:val="18"/>
        <w:szCs w:val="18"/>
      </w:rPr>
      <w:t>51</w:t>
    </w:r>
    <w:r>
      <w:rPr>
        <w:rFonts w:eastAsia="Calibri" w:cs="Calibri"/>
        <w:i/>
        <w:iCs/>
        <w:color w:val="555555"/>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360" w:leader="none"/>
      </w:tabs>
      <w:rPr/>
    </w:pPr>
    <w:r>
      <w:rPr>
        <w:rFonts w:eastAsia="Calibri" w:cs="Calibri"/>
        <w:color w:val="555555"/>
        <w:sz w:val="16"/>
        <w:szCs w:val="16"/>
      </w:rPr>
      <w:t>Confidential — Internal Development</w:t>
    </w:r>
    <w:r>
      <w:rPr>
        <w:sz w:val="16"/>
        <w:szCs w:val="16"/>
      </w:rPr>
      <w:tab/>
    </w:r>
    <w:r>
      <w:rPr>
        <w:rFonts w:eastAsia="Calibri" w:cs="Calibri"/>
        <w:color w:val="555555"/>
        <w:sz w:val="16"/>
        <w:szCs w:val="16"/>
      </w:rPr>
      <w:t xml:space="preserve">Page </w:t>
    </w:r>
    <w:r>
      <w:rPr>
        <w:rFonts w:eastAsia="Calibri" w:cs="Calibri"/>
        <w:i/>
        <w:iCs/>
        <w:color w:val="555555"/>
        <w:sz w:val="18"/>
        <w:szCs w:val="18"/>
      </w:rPr>
      <w:fldChar w:fldCharType="begin"/>
    </w:r>
    <w:r>
      <w:rPr>
        <w:rFonts w:eastAsia="Calibri" w:cs="Calibri"/>
        <w:i/>
        <w:iCs/>
        <w:color w:val="555555"/>
        <w:sz w:val="18"/>
        <w:szCs w:val="18"/>
      </w:rPr>
      <w:instrText xml:space="preserve"> PAGE </w:instrText>
    </w:r>
    <w:r>
      <w:rPr>
        <w:rFonts w:eastAsia="Calibri" w:cs="Calibri"/>
        <w:i/>
        <w:iCs/>
        <w:color w:val="555555"/>
        <w:sz w:val="18"/>
        <w:szCs w:val="18"/>
      </w:rPr>
      <w:fldChar w:fldCharType="separate"/>
    </w:r>
    <w:r>
      <w:rPr>
        <w:rFonts w:eastAsia="Calibri" w:cs="Calibri"/>
        <w:i/>
        <w:iCs/>
        <w:color w:val="555555"/>
        <w:sz w:val="18"/>
        <w:szCs w:val="18"/>
      </w:rPr>
      <w:t>51</w:t>
    </w:r>
    <w:r>
      <w:rPr>
        <w:rFonts w:eastAsia="Calibri" w:cs="Calibri"/>
        <w:i/>
        <w:iCs/>
        <w:color w:val="555555"/>
        <w:sz w:val="18"/>
        <w:szCs w:val="18"/>
      </w:rPr>
      <w:fldChar w:fldCharType="end"/>
    </w:r>
    <w:r>
      <w:rPr>
        <w:rFonts w:eastAsia="Calibri" w:cs="Calibri"/>
        <w:color w:val="555555"/>
        <w:sz w:val="16"/>
        <w:szCs w:val="16"/>
      </w:rPr>
      <w:t xml:space="preserve"> of </w:t>
    </w:r>
    <w:r>
      <w:rPr>
        <w:rFonts w:eastAsia="Calibri" w:cs="Calibri"/>
        <w:i/>
        <w:iCs/>
        <w:color w:val="555555"/>
        <w:sz w:val="18"/>
        <w:szCs w:val="18"/>
      </w:rPr>
      <w:fldChar w:fldCharType="begin"/>
    </w:r>
    <w:r>
      <w:rPr>
        <w:rFonts w:eastAsia="Calibri" w:cs="Calibri"/>
        <w:i/>
        <w:iCs/>
        <w:color w:val="555555"/>
        <w:sz w:val="18"/>
        <w:szCs w:val="18"/>
      </w:rPr>
      <w:instrText xml:space="preserve"> NUMPAGES </w:instrText>
    </w:r>
    <w:r>
      <w:rPr>
        <w:rFonts w:eastAsia="Calibri" w:cs="Calibri"/>
        <w:i/>
        <w:iCs/>
        <w:color w:val="555555"/>
        <w:sz w:val="18"/>
        <w:szCs w:val="18"/>
      </w:rPr>
      <w:fldChar w:fldCharType="separate"/>
    </w:r>
    <w:r>
      <w:rPr>
        <w:rFonts w:eastAsia="Calibri" w:cs="Calibri"/>
        <w:i/>
        <w:iCs/>
        <w:color w:val="555555"/>
        <w:sz w:val="18"/>
        <w:szCs w:val="18"/>
      </w:rPr>
      <w:t>51</w:t>
    </w:r>
    <w:r>
      <w:rPr>
        <w:rFonts w:eastAsia="Calibri" w:cs="Calibri"/>
        <w:i/>
        <w:iCs/>
        <w:color w:val="555555"/>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5FA3"/>
      </w:pBdr>
      <w:tabs>
        <w:tab w:val="clear" w:pos="720"/>
        <w:tab w:val="right" w:pos="9360" w:leader="none"/>
      </w:tabs>
      <w:rPr/>
    </w:pPr>
    <w:r>
      <w:rPr>
        <w:rFonts w:eastAsia="Calibri" w:cs="Calibri"/>
        <w:color w:val="555555"/>
        <w:sz w:val="16"/>
        <w:szCs w:val="16"/>
      </w:rPr>
      <w:t>MyPhone Architecture Roadmap</w:t>
    </w:r>
    <w:r>
      <w:rPr>
        <w:sz w:val="16"/>
        <w:szCs w:val="16"/>
      </w:rPr>
      <w:tab/>
    </w:r>
    <w:r>
      <w:rPr>
        <w:rFonts w:eastAsia="Calibri" w:cs="Calibri"/>
        <w:color w:val="555555"/>
        <w:sz w:val="16"/>
        <w:szCs w:val="16"/>
      </w:rPr>
      <w:t>Version 13.0  |  Internal Development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5FA3"/>
      </w:pBdr>
      <w:tabs>
        <w:tab w:val="clear" w:pos="720"/>
        <w:tab w:val="right" w:pos="9360" w:leader="none"/>
      </w:tabs>
      <w:rPr/>
    </w:pPr>
    <w:r>
      <w:rPr>
        <w:rFonts w:eastAsia="Calibri" w:cs="Calibri"/>
        <w:color w:val="555555"/>
        <w:sz w:val="16"/>
        <w:szCs w:val="16"/>
      </w:rPr>
      <w:t>MyPhone Architecture Roadmap</w:t>
    </w:r>
    <w:r>
      <w:rPr>
        <w:sz w:val="16"/>
        <w:szCs w:val="16"/>
      </w:rPr>
      <w:tab/>
    </w:r>
    <w:r>
      <w:rPr>
        <w:rFonts w:eastAsia="Calibri" w:cs="Calibri"/>
        <w:color w:val="555555"/>
        <w:sz w:val="16"/>
        <w:szCs w:val="16"/>
      </w:rPr>
      <w:t>Version 13.0  |  Internal Development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2E5FA3"/>
      </w:pBdr>
      <w:spacing w:before="480" w:after="240"/>
      <w:outlineLvl w:val="0"/>
    </w:pPr>
    <w:rPr>
      <w:rFonts w:ascii="Calibri" w:hAnsi="Calibri" w:eastAsia="Calibri" w:cs="Calibri"/>
      <w:b/>
      <w:bCs/>
      <w:color w:val="1B2A4A"/>
      <w:sz w:val="36"/>
      <w:szCs w:val="36"/>
    </w:rPr>
  </w:style>
  <w:style w:type="paragraph" w:styleId="Heading2">
    <w:name w:val="heading 2"/>
    <w:basedOn w:val="Heading"/>
    <w:qFormat/>
    <w:pPr>
      <w:spacing w:before="320" w:after="160"/>
      <w:outlineLvl w:val="1"/>
    </w:pPr>
    <w:rPr>
      <w:rFonts w:ascii="Calibri" w:hAnsi="Calibri" w:eastAsia="Calibri" w:cs="Calibri"/>
      <w:b/>
      <w:bCs/>
      <w:color w:val="2E5FA3"/>
      <w:sz w:val="28"/>
      <w:szCs w:val="28"/>
    </w:rPr>
  </w:style>
  <w:style w:type="paragraph" w:styleId="Heading3">
    <w:name w:val="heading 3"/>
    <w:basedOn w:val="Heading"/>
    <w:qFormat/>
    <w:pPr>
      <w:spacing w:before="240" w:after="100"/>
      <w:outlineLvl w:val="2"/>
    </w:pPr>
    <w:rPr>
      <w:rFonts w:ascii="Calibri" w:hAnsi="Calibri" w:eastAsia="Calibri" w:cs="Calibri"/>
      <w:b/>
      <w:bCs/>
      <w:color w:val="1B2A4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LibreOffice/25.8.5.2$Linux_X86_64 LibreOffice_project/252c20f6956e3db0b52e6e2f9dda67263513c8fc</Application>
  <AppVersion>15.0000</AppVersion>
  <Pages>51</Pages>
  <Words>11536</Words>
  <Characters>71273</Characters>
  <CharactersWithSpaces>81556</CharactersWithSpaces>
  <Paragraphs>1190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2026-03-16T20:24:03Z</dcterms:created>
  <dc:creator>Un-named</dc:creator>
  <dc:description/>
  <dc:language>en-US</dc:language>
  <cp:lastModifiedBy/>
  <dcterms:modified xsi:type="dcterms:W3CDTF">2026-03-16T16:37:46Z</dcterms:modified>
  <cp:revision>2</cp:revision>
  <dc:subject/>
  <dc:title/>
</cp:coreProperties>
</file>