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A77806"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I.M. de {{ project.building.</w:t>
            </w:r>
            <w:r>
              <w:rPr>
                <w:lang w:val="en-US"/>
              </w:rPr>
              <w:t>city</w:t>
            </w:r>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A77806"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A77806"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En consideración la propuesta desde el punto de vista de distribución energética de la producción esta se puede resumir en los puntos de una demanda energética proyectada de {{ forecast_consumption }}. De esta producción {{ energy_</w:t>
      </w:r>
      <w:r w:rsidR="00E967E2" w:rsidRPr="00AE0556">
        <w:t>production</w:t>
      </w:r>
      <w:r w:rsidRPr="00AE0556">
        <w:t xml:space="preserve"> }}</w:t>
      </w:r>
      <w:r w:rsidR="00E967E2" w:rsidRPr="00AE0556">
        <w:t>, de los cuales {{ energy_savings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lado, </w:t>
      </w:r>
      <w:r w:rsidR="00107D22" w:rsidRPr="00AE0556">
        <w:t xml:space="preserve"> {{ energy_netbilling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horario  y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if storage_existance  </w:t>
      </w:r>
      <w:r w:rsidR="00D85578">
        <w:t>-</w:t>
      </w:r>
      <w:r>
        <w:t>%}</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storage_capacity.hours_autonomy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storage_capacity.specification }}</w:t>
            </w:r>
          </w:p>
        </w:tc>
      </w:tr>
      <w:tr w:rsidR="00FF0265" w:rsidRPr="00A77806"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storage_capacity.energy_storage_kwh }} kWh</w:t>
            </w:r>
          </w:p>
        </w:tc>
      </w:tr>
      <w:tr w:rsidR="00FF0265" w:rsidRPr="00A77806"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Horas de autonomía</w:t>
            </w:r>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storage_capacity.hours_autonomy }} Hrs</w:t>
            </w:r>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r>
              <w:rPr>
                <w:lang w:val="en-US"/>
              </w:rPr>
              <w:t xml:space="preserve">Cantidad de </w:t>
            </w:r>
            <w:r w:rsidR="002E34B9">
              <w:rPr>
                <w:lang w:val="en-US"/>
              </w:rPr>
              <w:t>m</w:t>
            </w:r>
            <w:r>
              <w:rPr>
                <w:lang w:val="en-US"/>
              </w:rPr>
              <w:t>ódulos</w:t>
            </w:r>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storage_capacity.units }}</w:t>
            </w:r>
          </w:p>
        </w:tc>
      </w:tr>
    </w:tbl>
    <w:p w14:paraId="18EE092F" w14:textId="4E0317E4" w:rsidR="00513EAA" w:rsidRDefault="00513EAA" w:rsidP="00F81D11">
      <w:pPr>
        <w:rPr>
          <w:lang w:val="en-US"/>
        </w:rPr>
      </w:pPr>
    </w:p>
    <w:p w14:paraId="35F8E458" w14:textId="650CD314" w:rsidR="00B750F6" w:rsidRPr="00B750F6" w:rsidRDefault="00B750F6" w:rsidP="00F81D11">
      <w:r>
        <w:t xml:space="preserve">El servicio de almacenamiento se conforma de un sistema MIXTO de suministro energético, donde de complementan baterías con “generación distribuida” o net-billing.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else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endif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eco.rate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eco.years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eco.currency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eco.investment }}</w:t>
            </w:r>
          </w:p>
        </w:tc>
      </w:tr>
    </w:tbl>
    <w:p w14:paraId="68E10538" w14:textId="77777777" w:rsidR="005E3F36" w:rsidRDefault="005E3F36" w:rsidP="00023DAB">
      <w:pPr>
        <w:pStyle w:val="NoSpacing"/>
      </w:pPr>
    </w:p>
    <w:p w14:paraId="535F2A8E" w14:textId="3DDBFDC5" w:rsidR="005E3F36" w:rsidRDefault="005E3F36" w:rsidP="005E3F36">
      <w:r>
        <w:t>También se considerará los siguiente flujos de caja durante un periodo de {{ eco.years }} años, considerando un incremento conservador del precio de la energía en {{ cost_increment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eco.irr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eco.npv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eco.return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eco.npv }}, podemos inferir que es un proyecto </w:t>
      </w:r>
    </w:p>
    <w:p w14:paraId="2B6AE56D" w14:textId="24FCFBDB" w:rsidR="00724834" w:rsidRPr="00CA57E7" w:rsidRDefault="00F706B3" w:rsidP="0006483F">
      <w:r w:rsidRPr="00CA57E7">
        <w:t>{%</w:t>
      </w:r>
      <w:r w:rsidR="00724834" w:rsidRPr="00CA57E7">
        <w:t>-</w:t>
      </w:r>
      <w:r w:rsidRPr="00CA57E7">
        <w:t xml:space="preserve"> if </w:t>
      </w:r>
      <w:r w:rsidR="00724834" w:rsidRPr="00CA57E7">
        <w:t>eco_num.npv_bool</w:t>
      </w:r>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else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endif </w:t>
      </w:r>
      <w:r w:rsidR="00724834">
        <w:t>-</w:t>
      </w:r>
      <w:r>
        <w:t>%}</w:t>
      </w:r>
    </w:p>
    <w:p w14:paraId="51FA2461" w14:textId="3F1EC320" w:rsidR="00724834" w:rsidRDefault="00F706B3" w:rsidP="0006483F">
      <w:r>
        <w:lastRenderedPageBreak/>
        <w:t xml:space="preserve"> Con respecto a la tasa interna de retorno de {{ eco.irr }}</w:t>
      </w:r>
      <w:r w:rsidR="0003306C">
        <w:t xml:space="preserve">, podemos concluir que </w:t>
      </w:r>
    </w:p>
    <w:p w14:paraId="3897DC8B" w14:textId="47D3D3F2" w:rsidR="00724834" w:rsidRDefault="0003306C" w:rsidP="0006483F">
      <w:r>
        <w:t>{%</w:t>
      </w:r>
      <w:r w:rsidR="00724834">
        <w:t>-</w:t>
      </w:r>
      <w:r>
        <w:t xml:space="preserve"> </w:t>
      </w:r>
      <w:r w:rsidR="00724834" w:rsidRPr="00724834">
        <w:t>if eco_num.</w:t>
      </w:r>
      <w:r w:rsidR="00724834">
        <w:t>irr</w:t>
      </w:r>
      <w:r w:rsidR="00724834" w:rsidRPr="00724834">
        <w:t>_bool</w:t>
      </w:r>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else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endif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Capacidad sistema en kw.</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r>
        <w:t>Netbilling.</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2BD17" w14:textId="77777777" w:rsidR="00663154" w:rsidRPr="00AE0556" w:rsidRDefault="00663154" w:rsidP="00FD75CE">
      <w:pPr>
        <w:spacing w:after="0" w:line="240" w:lineRule="auto"/>
      </w:pPr>
      <w:r w:rsidRPr="00AE0556">
        <w:separator/>
      </w:r>
    </w:p>
  </w:endnote>
  <w:endnote w:type="continuationSeparator" w:id="0">
    <w:p w14:paraId="07CDCF2D" w14:textId="77777777" w:rsidR="00663154" w:rsidRPr="00AE0556" w:rsidRDefault="00663154"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5D6E3" w14:textId="77777777" w:rsidR="00663154" w:rsidRPr="00AE0556" w:rsidRDefault="00663154" w:rsidP="00FD75CE">
      <w:pPr>
        <w:spacing w:after="0" w:line="240" w:lineRule="auto"/>
      </w:pPr>
      <w:r w:rsidRPr="00AE0556">
        <w:separator/>
      </w:r>
    </w:p>
  </w:footnote>
  <w:footnote w:type="continuationSeparator" w:id="0">
    <w:p w14:paraId="2E903E82" w14:textId="77777777" w:rsidR="00663154" w:rsidRPr="00AE0556" w:rsidRDefault="00663154"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5F79"/>
    <w:rsid w:val="00642506"/>
    <w:rsid w:val="00661198"/>
    <w:rsid w:val="00663154"/>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30913"/>
    <w:rsid w:val="00A34F0A"/>
    <w:rsid w:val="00A47F1D"/>
    <w:rsid w:val="00A556A4"/>
    <w:rsid w:val="00A67B57"/>
    <w:rsid w:val="00A77806"/>
    <w:rsid w:val="00A94F55"/>
    <w:rsid w:val="00AE0556"/>
    <w:rsid w:val="00AF6BFE"/>
    <w:rsid w:val="00B009E6"/>
    <w:rsid w:val="00B247BD"/>
    <w:rsid w:val="00B36263"/>
    <w:rsid w:val="00B515F6"/>
    <w:rsid w:val="00B66C9B"/>
    <w:rsid w:val="00B750F6"/>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16</Pages>
  <Words>2145</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154</cp:revision>
  <dcterms:created xsi:type="dcterms:W3CDTF">2023-12-01T18:45:00Z</dcterms:created>
  <dcterms:modified xsi:type="dcterms:W3CDTF">2024-06-12T20:24:00Z</dcterms:modified>
</cp:coreProperties>
</file>