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r w:rsidRPr="00730D8F">
        <w:rPr>
          <w:lang w:val="en-US"/>
        </w:rPr>
        <w:t>pro</w:t>
      </w:r>
      <w:r w:rsidR="007E34A4" w:rsidRPr="00730D8F">
        <w:rPr>
          <w:lang w:val="en-US"/>
        </w:rPr>
        <w:t>j</w:t>
      </w:r>
      <w:r w:rsidRPr="00730D8F">
        <w:rPr>
          <w:lang w:val="en-US"/>
        </w:rPr>
        <w:t>ect</w:t>
      </w:r>
      <w:r w:rsidR="0092595F" w:rsidRPr="00730D8F">
        <w:rPr>
          <w:lang w:val="en-US"/>
        </w:rPr>
        <w:t>.title</w:t>
      </w:r>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r w:rsidR="0092595F" w:rsidRPr="00AE0556">
        <w:t>project.building.</w:t>
      </w:r>
      <w:r w:rsidRPr="00AE0556">
        <w:t>city</w:t>
      </w:r>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r w:rsidR="0092595F" w:rsidRPr="00AE0556">
              <w:rPr>
                <w:b/>
                <w:bCs/>
              </w:rPr>
              <w:t>project.building.</w:t>
            </w:r>
            <w:r w:rsidR="00FD75CE" w:rsidRPr="00AE0556">
              <w:rPr>
                <w:b/>
                <w:bCs/>
              </w:rPr>
              <w:t>city</w:t>
            </w:r>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energy_production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total_cost</w:t>
            </w:r>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energy_production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r w:rsidRPr="00AE0556">
              <w:rPr>
                <w:rStyle w:val="IntenseEmphasis"/>
                <w:i w:val="0"/>
                <w:iCs w:val="0"/>
                <w:sz w:val="22"/>
              </w:rPr>
              <w:t>emission_reduction</w:t>
            </w:r>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E329CC"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I.M. de {{ project.building.</w:t>
            </w:r>
            <w:r>
              <w:rPr>
                <w:lang w:val="en-US"/>
              </w:rPr>
              <w:t>city</w:t>
            </w:r>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r w:rsidRPr="00AE0556">
            <w:rPr>
              <w:lang w:val="es-CL"/>
            </w:rPr>
            <w:t>Pag.</w:t>
          </w:r>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r w:rsidR="001F0031" w:rsidRPr="00AE0556">
        <w:t>project.building.</w:t>
      </w:r>
      <w:r w:rsidRPr="00AE0556">
        <w:t>city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r w:rsidR="001E7EBF" w:rsidRPr="00AE0556">
              <w:t>project.building.address</w:t>
            </w:r>
            <w:r w:rsidRPr="00AE0556">
              <w:t xml:space="preserve"> }}</w:t>
            </w:r>
          </w:p>
        </w:tc>
      </w:tr>
      <w:tr w:rsidR="008E192E" w:rsidRPr="00E329CC"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r w:rsidRPr="009313AE">
                    <w:t>lat</w:t>
                  </w:r>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project.building.geolocation.latitude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r w:rsidRPr="009313AE">
                    <w:t>long</w:t>
                  </w:r>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project.building.geolocation.longitude }}</w:t>
                  </w:r>
                </w:p>
              </w:tc>
            </w:tr>
            <w:tr w:rsidR="001F0031" w:rsidRPr="00E329CC"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project.building.geolocation.altitude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drawing>
          <wp:inline distT="0" distB="0" distL="0" distR="0" wp14:anchorId="7015A824" wp14:editId="3CF1772A">
            <wp:extent cx="5164667" cy="323850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5166016" cy="3239346"/>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{{r gmaps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r w:rsidR="00C04208" w:rsidRPr="00AE0556">
        <w:rPr>
          <w:rStyle w:val="Strong"/>
        </w:rPr>
        <w:t>project.area</w:t>
      </w:r>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table_base_consumptions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forecast_consumption }}</w:t>
      </w:r>
      <w:r w:rsidR="00566222" w:rsidRPr="00AE0556">
        <w:t xml:space="preserve">, </w:t>
      </w:r>
      <w:r>
        <w:t>considerando además el incremento de los precios energéticos en un</w:t>
      </w:r>
      <w:r w:rsidR="00566222" w:rsidRPr="00AE0556">
        <w:t xml:space="preserve"> </w:t>
      </w:r>
      <w:r w:rsidR="00A34F0A" w:rsidRPr="00AE0556">
        <w:rPr>
          <w:rStyle w:val="Strong"/>
        </w:rPr>
        <w:t>{{ cost_increment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table_forecast_consumptions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r w:rsidR="00EB77CF" w:rsidRPr="00AE0556">
        <w:rPr>
          <w:rStyle w:val="Strong"/>
        </w:rPr>
        <w:t>project.building.</w:t>
      </w:r>
      <w:r w:rsidRPr="00AE0556">
        <w:rPr>
          <w:rStyle w:val="Strong"/>
        </w:rPr>
        <w:t>city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NASA The Power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project_type }} </w:t>
      </w:r>
      <w:r w:rsidR="00346B1D" w:rsidRPr="00AE0556">
        <w:softHyphen/>
      </w:r>
      <w:r w:rsidR="00346B1D" w:rsidRPr="00AE0556">
        <w:softHyphen/>
      </w:r>
      <w:r w:rsidR="00F34200" w:rsidRPr="00AE0556">
        <w:t xml:space="preserve">de </w:t>
      </w:r>
      <w:r w:rsidR="00F34200" w:rsidRPr="00AE0556">
        <w:rPr>
          <w:rStyle w:val="Strong"/>
        </w:rPr>
        <w:t>{{ project_size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project_size }}</w:t>
      </w:r>
      <w:r w:rsidRPr="00AE0556">
        <w:t xml:space="preserve">, con un costo estimado de </w:t>
      </w:r>
      <w:r w:rsidRPr="00AE0556">
        <w:rPr>
          <w:rStyle w:val="Strong"/>
        </w:rPr>
        <w:t xml:space="preserve">{{ total_cost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table_components }}</w:t>
      </w:r>
    </w:p>
    <w:p w14:paraId="3AABF7D6" w14:textId="2B5924A4" w:rsidR="00462CB0" w:rsidRPr="00BE77CC" w:rsidRDefault="0031268C" w:rsidP="00D9767C">
      <w:pPr>
        <w:pStyle w:val="NoSpacing"/>
        <w:rPr>
          <w:rStyle w:val="SubtleReference"/>
          <w:smallCaps w:val="0"/>
          <w:color w:val="auto"/>
        </w:rPr>
      </w:pPr>
      <w:r>
        <w:rPr>
          <w:rStyle w:val="SubtleReference"/>
          <w:smallCaps w:val="0"/>
          <w:color w:val="auto"/>
        </w:rPr>
        <w:t xml:space="preserve">Tab.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2EEF35E">
            <wp:extent cx="6217920" cy="4319905"/>
            <wp:effectExtent l="0" t="0" r="0"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062" cy="432000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r w:rsidR="00107D22" w:rsidRPr="00AE0556">
        <w:t>{{ forecast_consumption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r w:rsidR="00D435C5" w:rsidRPr="00AE0556">
        <w:t>{</w:t>
      </w:r>
      <w:r w:rsidR="00107D22" w:rsidRPr="00AE0556">
        <w:t>{ energy_</w:t>
      </w:r>
      <w:r w:rsidR="00E967E2" w:rsidRPr="00AE0556">
        <w:t>production</w:t>
      </w:r>
      <w:r w:rsidR="00107D22" w:rsidRPr="00AE0556">
        <w:t xml:space="preserve"> }}</w:t>
      </w:r>
      <w:r>
        <w:t xml:space="preserve"> de energía eléctrica</w:t>
      </w:r>
      <w:r w:rsidR="00E967E2" w:rsidRPr="00AE0556">
        <w:t>, de los cuales {{ energy_savings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r w:rsidR="00064DF9">
        <w:t xml:space="preserve">superávits </w:t>
      </w:r>
      <w:r w:rsidR="007E3345">
        <w:t>, es decir la energía que no se consume</w:t>
      </w:r>
      <w:r w:rsidR="00F901AB" w:rsidRPr="00AE0556">
        <w:t>,</w:t>
      </w:r>
      <w:r w:rsidR="006C0216">
        <w:t xml:space="preserve"> que se estiman en</w:t>
      </w:r>
      <w:r w:rsidR="00F901AB" w:rsidRPr="00AE0556">
        <w:t xml:space="preserve"> {</w:t>
      </w:r>
      <w:r w:rsidR="00107D22" w:rsidRPr="00AE0556">
        <w:t xml:space="preserve">{ energy_netbilling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forecast_consumptio</w:t>
            </w:r>
            <w:r w:rsidR="007805CC" w:rsidRPr="00AE0556">
              <w:t>n</w:t>
            </w:r>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energy_production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netbilling</w:t>
            </w:r>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energy_netbilling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r w:rsidRPr="00AE0556">
              <w:t>auto-consumo</w:t>
            </w:r>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energy_savings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proyect_type }} de {{ project_size }}, correspondiente a los módulos </w:t>
      </w:r>
      <w:r w:rsidR="00AE0556" w:rsidRPr="00AE0556">
        <w:t>de la siguiente tabla:</w:t>
      </w:r>
    </w:p>
    <w:p w14:paraId="2FCC357B" w14:textId="76832E7E" w:rsidR="009C2DCE" w:rsidRPr="00AE0556" w:rsidRDefault="009C2DCE" w:rsidP="00D9767C">
      <w:pPr>
        <w:pStyle w:val="NoSpacing"/>
      </w:pPr>
      <w:r w:rsidRPr="00AE0556">
        <w:t>{{ table_energy_components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r w:rsidR="00285BBB">
        <w:t>table_production_array</w:t>
      </w:r>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energy_production }}. En extensión de la misma, junto con la demanda futura estimada de {{ forecast_consumption }}, es posible obtener de forma precisa, que la energía se puede ahorrar anualmente puede alcanzar los {{ energy_savings }}. Los excedentes energéticos de {{ energy_netbilling }}, pueden ser aprovechados gracias a </w:t>
      </w:r>
      <w:hyperlink r:id="rId16"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r w:rsidR="00C66D73" w:rsidRPr="00C66D73">
        <w:t>table_production_performance</w:t>
      </w:r>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Es normal que no alcancen los {{ pro</w:t>
      </w:r>
      <w:r w:rsidR="00E513D8">
        <w:t>j</w:t>
      </w:r>
      <w:r>
        <w:t xml:space="preserve">ect_size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energy_production }} a una demanda proyectada de {{ forecast_consumption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if storage_existance  </w:t>
      </w:r>
      <w:r w:rsidR="00D85578">
        <w:t>-</w:t>
      </w:r>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r w:rsidRPr="00FF0265">
        <w:rPr>
          <w:b/>
          <w:bCs/>
        </w:rPr>
        <w:t>{{ storage_capacity.hours_autonomy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storage_capacity.avg_demand_per_hour }} </w:t>
      </w:r>
      <w:r w:rsidR="00E564FD">
        <w:t>para</w:t>
      </w:r>
      <w:r w:rsidR="00057863">
        <w:t xml:space="preserve"> un </w:t>
      </w:r>
      <w:r w:rsidR="0079438B">
        <w:t>regimen</w:t>
      </w:r>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r>
              <w:t>{{ storage_capacity.specification }}</w:t>
            </w:r>
          </w:p>
        </w:tc>
      </w:tr>
      <w:tr w:rsidR="00FF0265" w:rsidRPr="00E329CC"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sidRPr="004270F6">
              <w:rPr>
                <w:lang w:val="en-US"/>
              </w:rPr>
              <w:t>{{ storage_capacity.energy_storage_kwh }} kWh</w:t>
            </w:r>
          </w:p>
        </w:tc>
      </w:tr>
      <w:tr w:rsidR="00FF0265" w:rsidRPr="00E329CC"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Horas de autonomía</w:t>
            </w:r>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storage_capacity.hours_autonomy }} Hrs</w:t>
            </w:r>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r>
              <w:rPr>
                <w:lang w:val="en-US"/>
              </w:rPr>
              <w:t xml:space="preserve">Cantidad de </w:t>
            </w:r>
            <w:r w:rsidR="002E34B9">
              <w:rPr>
                <w:lang w:val="en-US"/>
              </w:rPr>
              <w:t>m</w:t>
            </w:r>
            <w:r>
              <w:rPr>
                <w:lang w:val="en-US"/>
              </w:rPr>
              <w:t>ódulos</w:t>
            </w:r>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storage_capacity.units }}</w:t>
            </w:r>
          </w:p>
        </w:tc>
      </w:tr>
    </w:tbl>
    <w:p w14:paraId="18EE092F" w14:textId="4E0317E4" w:rsidR="00513EAA" w:rsidRDefault="00513EAA" w:rsidP="00F81D11">
      <w:pPr>
        <w:rPr>
          <w:lang w:val="en-US"/>
        </w:rPr>
      </w:pPr>
    </w:p>
    <w:p w14:paraId="35F8E458" w14:textId="273CA730"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net-billing. Dicha configuración requiere el equipamiento adecuado como Inversores MIXTOS capaces de administrar dichos flujos de forma constante y segura. El sistema de baterías NO es para operación permanente y queda </w:t>
      </w:r>
      <w:r w:rsidRPr="00B750F6">
        <w:rPr>
          <w:b/>
          <w:bCs/>
        </w:rPr>
        <w:t>exclusivamente para situaciones excepcionales como emergencias de catástrofes</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else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endif %}</w:t>
      </w:r>
      <w:bookmarkStart w:id="14" w:name="_Toc165841879"/>
    </w:p>
    <w:p w14:paraId="0B388C7B" w14:textId="419577E2" w:rsidR="005F6EBD" w:rsidRPr="00513EAA" w:rsidRDefault="005F6EBD" w:rsidP="00513EAA">
      <w:pPr>
        <w:pStyle w:val="Heading3"/>
      </w:pPr>
      <w:r>
        <w:t>Reducción de Emisiones</w:t>
      </w:r>
      <w:bookmarkEnd w:id="14"/>
    </w:p>
    <w:p w14:paraId="7D5BCA20" w14:textId="37A2A0F8" w:rsidR="005F6EBD" w:rsidRDefault="00F239AD" w:rsidP="00FE151F">
      <w:r>
        <w:t xml:space="preserve">Para obtener la reducción de emisiones, se utilizará los datos del </w:t>
      </w:r>
      <w:hyperlink r:id="rId19"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r w:rsidRPr="00545596">
        <w:t>table_emission_historic</w:t>
      </w:r>
      <w:r>
        <w:t xml:space="preserve"> }}</w:t>
      </w:r>
    </w:p>
    <w:p w14:paraId="757DC510" w14:textId="76DF9BEF" w:rsidR="00545596" w:rsidRDefault="00545596" w:rsidP="00545596">
      <w:pPr>
        <w:pStyle w:val="NoSpacing"/>
      </w:pPr>
      <w:r>
        <w:t>Tabla. Emisión Media Histórica SEN en Ton CO2/MWh</w:t>
      </w:r>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emission_forecast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emission_reduction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table_emission_reduction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r>
        <w:t>eq</w:t>
      </w:r>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eco.rate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eco.years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eco.currency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eco.investment }}</w:t>
            </w:r>
          </w:p>
        </w:tc>
      </w:tr>
    </w:tbl>
    <w:p w14:paraId="68E10538" w14:textId="77777777" w:rsidR="005E3F36" w:rsidRDefault="005E3F36" w:rsidP="00023DAB">
      <w:pPr>
        <w:pStyle w:val="NoSpacing"/>
      </w:pPr>
    </w:p>
    <w:p w14:paraId="535F2A8E" w14:textId="3DDBFDC5" w:rsidR="005E3F36" w:rsidRDefault="005E3F36" w:rsidP="005E3F36">
      <w:r>
        <w:t>También se considerará los siguiente flujos de caja durante un periodo de {{ eco.years }} años, considerando un incremento conservador del precio de la energía en {{ cost_increment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eco.irr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eco.npv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eco.return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eco.npv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r w:rsidR="00724834" w:rsidRPr="00B76CC4">
        <w:rPr>
          <w:lang w:val="en-US"/>
        </w:rPr>
        <w:t>eco_num.npv_bool</w:t>
      </w:r>
      <w:r w:rsidRPr="00B76CC4">
        <w:rPr>
          <w:lang w:val="en-US"/>
        </w:rPr>
        <w:t xml:space="preserve"> </w:t>
      </w:r>
      <w:r w:rsidR="00724834" w:rsidRPr="00B76CC4">
        <w:rPr>
          <w:lang w:val="en-US"/>
        </w:rPr>
        <w:t>-</w:t>
      </w:r>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else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endif </w:t>
      </w:r>
      <w:r w:rsidR="00724834">
        <w:t>-</w:t>
      </w:r>
      <w:r>
        <w:t>%}</w:t>
      </w:r>
    </w:p>
    <w:p w14:paraId="51FA2461" w14:textId="3F1EC320" w:rsidR="00724834" w:rsidRDefault="00F706B3" w:rsidP="0006483F">
      <w:r>
        <w:t xml:space="preserve"> Con respecto a la tasa interna de retorno de {{ eco.irr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if eco_num.irr_bool</w:t>
      </w:r>
      <w:r w:rsidRPr="00B76CC4">
        <w:rPr>
          <w:lang w:val="en-US"/>
        </w:rPr>
        <w:t xml:space="preserve"> </w:t>
      </w:r>
      <w:r w:rsidR="00B76CC4" w:rsidRPr="00B76CC4">
        <w:rPr>
          <w:lang w:val="en-US"/>
        </w:rPr>
        <w:t>-</w:t>
      </w:r>
      <w:r w:rsidRPr="00B76CC4">
        <w:rPr>
          <w:lang w:val="en-US"/>
        </w:rPr>
        <w:t>%}</w:t>
      </w:r>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else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endif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Capacidad sistema en kw.</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r>
        <w:t>Netbilling.</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BBD24" w14:textId="77777777" w:rsidR="001C309E" w:rsidRPr="00AE0556" w:rsidRDefault="001C309E" w:rsidP="00FD75CE">
      <w:pPr>
        <w:spacing w:after="0" w:line="240" w:lineRule="auto"/>
      </w:pPr>
      <w:r w:rsidRPr="00AE0556">
        <w:separator/>
      </w:r>
    </w:p>
  </w:endnote>
  <w:endnote w:type="continuationSeparator" w:id="0">
    <w:p w14:paraId="0FC37AA9" w14:textId="77777777" w:rsidR="001C309E" w:rsidRPr="00AE0556" w:rsidRDefault="001C309E"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F0659" w14:textId="77777777" w:rsidR="001C309E" w:rsidRPr="00AE0556" w:rsidRDefault="001C309E" w:rsidP="00FD75CE">
      <w:pPr>
        <w:spacing w:after="0" w:line="240" w:lineRule="auto"/>
      </w:pPr>
      <w:r w:rsidRPr="00AE0556">
        <w:separator/>
      </w:r>
    </w:p>
  </w:footnote>
  <w:footnote w:type="continuationSeparator" w:id="0">
    <w:p w14:paraId="668F708D" w14:textId="77777777" w:rsidR="001C309E" w:rsidRPr="00AE0556" w:rsidRDefault="001C309E"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5639E"/>
    <w:rsid w:val="00057863"/>
    <w:rsid w:val="00060BA9"/>
    <w:rsid w:val="0006483F"/>
    <w:rsid w:val="00064DF9"/>
    <w:rsid w:val="0008278C"/>
    <w:rsid w:val="000A01DE"/>
    <w:rsid w:val="000B2D8C"/>
    <w:rsid w:val="000C010F"/>
    <w:rsid w:val="000E2168"/>
    <w:rsid w:val="001070AC"/>
    <w:rsid w:val="00107D22"/>
    <w:rsid w:val="001237DA"/>
    <w:rsid w:val="0015284A"/>
    <w:rsid w:val="001644EC"/>
    <w:rsid w:val="0017688E"/>
    <w:rsid w:val="0017782C"/>
    <w:rsid w:val="00182808"/>
    <w:rsid w:val="001840C7"/>
    <w:rsid w:val="001C1B85"/>
    <w:rsid w:val="001C309E"/>
    <w:rsid w:val="001D2EEB"/>
    <w:rsid w:val="001E7EBF"/>
    <w:rsid w:val="001F0031"/>
    <w:rsid w:val="00202014"/>
    <w:rsid w:val="002241B7"/>
    <w:rsid w:val="00263839"/>
    <w:rsid w:val="00266EFE"/>
    <w:rsid w:val="00285BBB"/>
    <w:rsid w:val="002865FE"/>
    <w:rsid w:val="0028743C"/>
    <w:rsid w:val="00296D08"/>
    <w:rsid w:val="002C3B0F"/>
    <w:rsid w:val="002C6863"/>
    <w:rsid w:val="002E34B9"/>
    <w:rsid w:val="002F2559"/>
    <w:rsid w:val="002F6690"/>
    <w:rsid w:val="00301E16"/>
    <w:rsid w:val="00305674"/>
    <w:rsid w:val="0031268C"/>
    <w:rsid w:val="003304C4"/>
    <w:rsid w:val="003357AC"/>
    <w:rsid w:val="00346B1D"/>
    <w:rsid w:val="003846C3"/>
    <w:rsid w:val="00387A57"/>
    <w:rsid w:val="00394E6E"/>
    <w:rsid w:val="00397652"/>
    <w:rsid w:val="003B1080"/>
    <w:rsid w:val="003C377A"/>
    <w:rsid w:val="003C432A"/>
    <w:rsid w:val="003D5084"/>
    <w:rsid w:val="00405E65"/>
    <w:rsid w:val="0042024C"/>
    <w:rsid w:val="0042228C"/>
    <w:rsid w:val="00424162"/>
    <w:rsid w:val="00424641"/>
    <w:rsid w:val="004270F6"/>
    <w:rsid w:val="00462CB0"/>
    <w:rsid w:val="0047101F"/>
    <w:rsid w:val="0047234A"/>
    <w:rsid w:val="00476D0E"/>
    <w:rsid w:val="0048509E"/>
    <w:rsid w:val="004A0C66"/>
    <w:rsid w:val="004B179C"/>
    <w:rsid w:val="004D5A0E"/>
    <w:rsid w:val="004F4C4F"/>
    <w:rsid w:val="004F6FB7"/>
    <w:rsid w:val="00502941"/>
    <w:rsid w:val="0050347E"/>
    <w:rsid w:val="00504C10"/>
    <w:rsid w:val="005062A6"/>
    <w:rsid w:val="00513EAA"/>
    <w:rsid w:val="00515387"/>
    <w:rsid w:val="00522AB0"/>
    <w:rsid w:val="00525631"/>
    <w:rsid w:val="00527520"/>
    <w:rsid w:val="005429D5"/>
    <w:rsid w:val="00545596"/>
    <w:rsid w:val="00555B99"/>
    <w:rsid w:val="005561DB"/>
    <w:rsid w:val="005630C7"/>
    <w:rsid w:val="005647DF"/>
    <w:rsid w:val="00566222"/>
    <w:rsid w:val="00575DBD"/>
    <w:rsid w:val="00584B41"/>
    <w:rsid w:val="00585560"/>
    <w:rsid w:val="00594619"/>
    <w:rsid w:val="005A5C1E"/>
    <w:rsid w:val="005D2311"/>
    <w:rsid w:val="005D41C3"/>
    <w:rsid w:val="005E3F36"/>
    <w:rsid w:val="005E52E6"/>
    <w:rsid w:val="005F5E34"/>
    <w:rsid w:val="005F6EBD"/>
    <w:rsid w:val="006004A9"/>
    <w:rsid w:val="00600B46"/>
    <w:rsid w:val="006240F9"/>
    <w:rsid w:val="00630D47"/>
    <w:rsid w:val="00631099"/>
    <w:rsid w:val="006310F7"/>
    <w:rsid w:val="00635F79"/>
    <w:rsid w:val="00642506"/>
    <w:rsid w:val="0065352E"/>
    <w:rsid w:val="00661198"/>
    <w:rsid w:val="00663154"/>
    <w:rsid w:val="00670A2A"/>
    <w:rsid w:val="00672776"/>
    <w:rsid w:val="00675480"/>
    <w:rsid w:val="006A5828"/>
    <w:rsid w:val="006C0216"/>
    <w:rsid w:val="006F0E24"/>
    <w:rsid w:val="006F1178"/>
    <w:rsid w:val="007156D5"/>
    <w:rsid w:val="00715A24"/>
    <w:rsid w:val="00720CF7"/>
    <w:rsid w:val="00724834"/>
    <w:rsid w:val="00730D8F"/>
    <w:rsid w:val="00731561"/>
    <w:rsid w:val="007371BC"/>
    <w:rsid w:val="00777CA3"/>
    <w:rsid w:val="007805CC"/>
    <w:rsid w:val="007839F6"/>
    <w:rsid w:val="007918F7"/>
    <w:rsid w:val="0079438B"/>
    <w:rsid w:val="007957B8"/>
    <w:rsid w:val="007B6974"/>
    <w:rsid w:val="007C4386"/>
    <w:rsid w:val="007E3345"/>
    <w:rsid w:val="007E34A4"/>
    <w:rsid w:val="00803241"/>
    <w:rsid w:val="008259C5"/>
    <w:rsid w:val="00846096"/>
    <w:rsid w:val="00876FA6"/>
    <w:rsid w:val="00881FB2"/>
    <w:rsid w:val="008A237D"/>
    <w:rsid w:val="008B7B34"/>
    <w:rsid w:val="008C4D10"/>
    <w:rsid w:val="008D4C8A"/>
    <w:rsid w:val="008E11CF"/>
    <w:rsid w:val="008E15BB"/>
    <w:rsid w:val="008E192E"/>
    <w:rsid w:val="008E356D"/>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210B6"/>
    <w:rsid w:val="00A30913"/>
    <w:rsid w:val="00A34F0A"/>
    <w:rsid w:val="00A47F1D"/>
    <w:rsid w:val="00A556A4"/>
    <w:rsid w:val="00A56C79"/>
    <w:rsid w:val="00A67B57"/>
    <w:rsid w:val="00A77806"/>
    <w:rsid w:val="00A94F55"/>
    <w:rsid w:val="00AE0556"/>
    <w:rsid w:val="00AE4444"/>
    <w:rsid w:val="00AF6BFE"/>
    <w:rsid w:val="00B009E6"/>
    <w:rsid w:val="00B247BD"/>
    <w:rsid w:val="00B36263"/>
    <w:rsid w:val="00B515F6"/>
    <w:rsid w:val="00B66C9B"/>
    <w:rsid w:val="00B750F6"/>
    <w:rsid w:val="00B76CC4"/>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5C5"/>
    <w:rsid w:val="00D43F7B"/>
    <w:rsid w:val="00D50EA4"/>
    <w:rsid w:val="00D5188A"/>
    <w:rsid w:val="00D82198"/>
    <w:rsid w:val="00D85578"/>
    <w:rsid w:val="00D9767C"/>
    <w:rsid w:val="00DC6C10"/>
    <w:rsid w:val="00DE25C8"/>
    <w:rsid w:val="00DF02ED"/>
    <w:rsid w:val="00E06ADF"/>
    <w:rsid w:val="00E23362"/>
    <w:rsid w:val="00E329CC"/>
    <w:rsid w:val="00E33BA4"/>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34200"/>
    <w:rsid w:val="00F34324"/>
    <w:rsid w:val="00F36404"/>
    <w:rsid w:val="00F422EE"/>
    <w:rsid w:val="00F502C8"/>
    <w:rsid w:val="00F636C9"/>
    <w:rsid w:val="00F706B3"/>
    <w:rsid w:val="00F81D11"/>
    <w:rsid w:val="00F820BE"/>
    <w:rsid w:val="00F8216B"/>
    <w:rsid w:val="00F901AB"/>
    <w:rsid w:val="00F95309"/>
    <w:rsid w:val="00FA0707"/>
    <w:rsid w:val="00FB3C68"/>
    <w:rsid w:val="00FD35BF"/>
    <w:rsid w:val="00FD75CE"/>
    <w:rsid w:val="00FE151F"/>
    <w:rsid w:val="00FE2020"/>
    <w:rsid w:val="00FF02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bcn.cl/leychile/navegar?idNorma=1125560&amp;idParte=9968877&amp;idVersion=2018-11-17"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power.larc.nasa.gov/" TargetMode="External"/><Relationship Id="rId19" Type="http://schemas.openxmlformats.org/officeDocument/2006/relationships/hyperlink" Target="http://energiaabierta.cl/categorias-estadistica/sustentabilid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16</Pages>
  <Words>2199</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175</cp:revision>
  <dcterms:created xsi:type="dcterms:W3CDTF">2023-12-01T18:45:00Z</dcterms:created>
  <dcterms:modified xsi:type="dcterms:W3CDTF">2024-10-02T13:14:00Z</dcterms:modified>
</cp:coreProperties>
</file>