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124BA" w14:textId="2B1AC77E" w:rsidR="00232496" w:rsidRPr="0078700B" w:rsidRDefault="00232496" w:rsidP="00232496">
      <w:pPr>
        <w:jc w:val="center"/>
        <w:rPr>
          <w:b/>
          <w:bCs/>
          <w:lang w:val="en-US"/>
        </w:rPr>
      </w:pPr>
      <w:r w:rsidRPr="0078700B">
        <w:rPr>
          <w:b/>
          <w:bCs/>
          <w:lang w:val="en-US"/>
        </w:rPr>
        <w:t>Laboratory work №8</w:t>
      </w:r>
    </w:p>
    <w:p w14:paraId="0F83390A" w14:textId="268EDE41" w:rsidR="0008278B" w:rsidRPr="0078700B" w:rsidRDefault="00232496" w:rsidP="00232496">
      <w:pPr>
        <w:jc w:val="center"/>
        <w:rPr>
          <w:lang w:val="en-US"/>
        </w:rPr>
      </w:pPr>
      <w:r w:rsidRPr="0078700B">
        <w:rPr>
          <w:lang w:val="en-US"/>
        </w:rPr>
        <w:t>Nonlinear Dimension Reduction</w:t>
      </w:r>
    </w:p>
    <w:p w14:paraId="3E22ABF4" w14:textId="77777777" w:rsidR="00232496" w:rsidRPr="0078700B" w:rsidRDefault="00232496" w:rsidP="00232496">
      <w:pPr>
        <w:ind w:firstLine="0"/>
        <w:rPr>
          <w:lang w:val="en-US"/>
        </w:rPr>
      </w:pPr>
    </w:p>
    <w:p w14:paraId="18B1BC26" w14:textId="504E5263" w:rsidR="00232496" w:rsidRPr="0078700B" w:rsidRDefault="00232496" w:rsidP="00232496">
      <w:pPr>
        <w:ind w:firstLine="0"/>
        <w:jc w:val="center"/>
        <w:rPr>
          <w:b/>
          <w:bCs/>
          <w:lang w:val="en-US"/>
        </w:rPr>
      </w:pPr>
      <w:r w:rsidRPr="0078700B">
        <w:rPr>
          <w:b/>
          <w:bCs/>
          <w:lang w:val="en-US"/>
        </w:rPr>
        <w:t>Task</w:t>
      </w:r>
    </w:p>
    <w:p w14:paraId="796E2D83" w14:textId="77777777" w:rsidR="00232496" w:rsidRPr="0078700B" w:rsidRDefault="00232496" w:rsidP="00232496">
      <w:pPr>
        <w:rPr>
          <w:lang w:val="en-US"/>
        </w:rPr>
      </w:pPr>
      <w:r w:rsidRPr="0078700B">
        <w:rPr>
          <w:lang w:val="en-US"/>
        </w:rPr>
        <w:t xml:space="preserve">Perform dimension reduction using </w:t>
      </w:r>
      <w:proofErr w:type="spellStart"/>
      <w:r w:rsidRPr="0078700B">
        <w:rPr>
          <w:lang w:val="en-US"/>
        </w:rPr>
        <w:t>Isomap</w:t>
      </w:r>
      <w:proofErr w:type="spellEnd"/>
      <w:r w:rsidRPr="0078700B">
        <w:rPr>
          <w:lang w:val="en-US"/>
        </w:rPr>
        <w:t xml:space="preserve">, Locally Linear Embedding, Multi-dimensional Scaling (MDS), t-distributed Stochastic Neighbor Embedding (t-SNE) onto 2D and 3D space. </w:t>
      </w:r>
    </w:p>
    <w:p w14:paraId="47D8CA45" w14:textId="22F6CBB2" w:rsidR="00232496" w:rsidRPr="0078700B" w:rsidRDefault="00232496" w:rsidP="00232496">
      <w:pPr>
        <w:rPr>
          <w:lang w:val="en-US"/>
        </w:rPr>
      </w:pPr>
      <w:r w:rsidRPr="0078700B">
        <w:rPr>
          <w:lang w:val="en-US"/>
        </w:rPr>
        <w:t>Analyze results. Find, which methods gives best results for Wholesale customers data.csv</w:t>
      </w:r>
      <w:r w:rsidRPr="0078700B">
        <w:rPr>
          <w:lang w:val="en-US"/>
        </w:rPr>
        <w:t xml:space="preserve"> </w:t>
      </w:r>
      <w:r w:rsidRPr="0078700B">
        <w:rPr>
          <w:lang w:val="en-US"/>
        </w:rPr>
        <w:t>dataset</w:t>
      </w:r>
    </w:p>
    <w:p w14:paraId="5E038224" w14:textId="77777777" w:rsidR="0078700B" w:rsidRPr="0078700B" w:rsidRDefault="0078700B" w:rsidP="0078700B">
      <w:pPr>
        <w:ind w:firstLine="0"/>
        <w:rPr>
          <w:lang w:val="en-US"/>
        </w:rPr>
      </w:pPr>
    </w:p>
    <w:p w14:paraId="6B5D3A8E" w14:textId="25C20BAF" w:rsidR="0078700B" w:rsidRPr="0078700B" w:rsidRDefault="0078700B" w:rsidP="0078700B">
      <w:pPr>
        <w:rPr>
          <w:lang w:val="en-US"/>
        </w:rPr>
      </w:pPr>
      <w:r w:rsidRPr="0078700B">
        <w:rPr>
          <w:lang w:val="en-US"/>
        </w:rPr>
        <w:t>The script implements four dimensionality reduction methods</w:t>
      </w:r>
      <w:r w:rsidRPr="0078700B">
        <w:rPr>
          <w:lang w:val="en-US"/>
        </w:rPr>
        <w:t xml:space="preserve"> – </w:t>
      </w:r>
      <w:proofErr w:type="spellStart"/>
      <w:r w:rsidRPr="0078700B">
        <w:rPr>
          <w:lang w:val="en-US"/>
        </w:rPr>
        <w:t>Isoma</w:t>
      </w:r>
      <w:r w:rsidRPr="0078700B">
        <w:rPr>
          <w:lang w:val="en-US"/>
        </w:rPr>
        <w:t>p</w:t>
      </w:r>
      <w:proofErr w:type="spellEnd"/>
      <w:r w:rsidRPr="0078700B">
        <w:rPr>
          <w:lang w:val="en-US"/>
        </w:rPr>
        <w:t>, Standard Locally Linear Embedding (LLE), Multidimensional Scaling (MDS), and t-SNE</w:t>
      </w:r>
      <w:r w:rsidRPr="0078700B">
        <w:rPr>
          <w:lang w:val="en-US"/>
        </w:rPr>
        <w:t xml:space="preserve"> </w:t>
      </w:r>
      <w:r w:rsidRPr="0078700B">
        <w:rPr>
          <w:lang w:val="en-US"/>
        </w:rPr>
        <w:t xml:space="preserve">each configured to project the data into a 2D space. These methods are applied with specific parameters, such as </w:t>
      </w:r>
      <w:proofErr w:type="spellStart"/>
      <w:r w:rsidRPr="0078700B">
        <w:rPr>
          <w:lang w:val="en-US"/>
        </w:rPr>
        <w:t>n_neighbors</w:t>
      </w:r>
      <w:proofErr w:type="spellEnd"/>
      <w:r w:rsidRPr="0078700B">
        <w:rPr>
          <w:lang w:val="en-US"/>
        </w:rPr>
        <w:t xml:space="preserve">=10 for </w:t>
      </w:r>
      <w:proofErr w:type="spellStart"/>
      <w:r w:rsidRPr="0078700B">
        <w:rPr>
          <w:lang w:val="en-US"/>
        </w:rPr>
        <w:t>Isomap</w:t>
      </w:r>
      <w:proofErr w:type="spellEnd"/>
      <w:r w:rsidRPr="0078700B">
        <w:rPr>
          <w:lang w:val="en-US"/>
        </w:rPr>
        <w:t xml:space="preserve"> and LLE to define local neighborhoods, and </w:t>
      </w:r>
      <w:proofErr w:type="spellStart"/>
      <w:r w:rsidRPr="0078700B">
        <w:rPr>
          <w:lang w:val="en-US"/>
        </w:rPr>
        <w:t>n_init</w:t>
      </w:r>
      <w:proofErr w:type="spellEnd"/>
      <w:r w:rsidRPr="0078700B">
        <w:rPr>
          <w:lang w:val="en-US"/>
        </w:rPr>
        <w:t>=4 for MDS to control the number of initializations for stability. The 2D embeddings are visualized using matplotlib, with each method's results displayed in a subplot grid, allowing for a comparative view of how the data is structured in reduced dimensions.</w:t>
      </w:r>
    </w:p>
    <w:p w14:paraId="699A1077" w14:textId="7DA8C713" w:rsidR="0078700B" w:rsidRPr="0078700B" w:rsidRDefault="0078700B" w:rsidP="0078700B">
      <w:pPr>
        <w:jc w:val="center"/>
        <w:rPr>
          <w:lang w:val="en-US"/>
        </w:rPr>
      </w:pPr>
      <w:r w:rsidRPr="0078700B">
        <w:rPr>
          <w:lang w:val="en-US"/>
        </w:rPr>
        <w:drawing>
          <wp:inline distT="0" distB="0" distL="0" distR="0" wp14:anchorId="4EEA1485" wp14:editId="07514193">
            <wp:extent cx="4484257" cy="373711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97762" cy="374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375B3" w14:textId="12AC540E" w:rsidR="0078700B" w:rsidRPr="0078700B" w:rsidRDefault="0078700B" w:rsidP="0078700B">
      <w:pPr>
        <w:jc w:val="center"/>
        <w:rPr>
          <w:lang w:val="en-US"/>
        </w:rPr>
      </w:pPr>
      <w:r w:rsidRPr="0078700B">
        <w:rPr>
          <w:lang w:val="en-US"/>
        </w:rPr>
        <w:t>Figure 1 – 2D</w:t>
      </w:r>
    </w:p>
    <w:p w14:paraId="737A5BDE" w14:textId="77777777" w:rsidR="0078700B" w:rsidRPr="0078700B" w:rsidRDefault="0078700B" w:rsidP="0078700B">
      <w:pPr>
        <w:rPr>
          <w:lang w:val="en-US"/>
        </w:rPr>
      </w:pPr>
      <w:r w:rsidRPr="0078700B">
        <w:rPr>
          <w:lang w:val="en-US"/>
        </w:rPr>
        <w:lastRenderedPageBreak/>
        <w:t xml:space="preserve">Additionally, the script extends the analysis to a 3D visualization using </w:t>
      </w:r>
      <w:proofErr w:type="spellStart"/>
      <w:r w:rsidRPr="0078700B">
        <w:rPr>
          <w:lang w:val="en-US"/>
        </w:rPr>
        <w:t>Isomap</w:t>
      </w:r>
      <w:proofErr w:type="spellEnd"/>
      <w:r w:rsidRPr="0078700B">
        <w:rPr>
          <w:lang w:val="en-US"/>
        </w:rPr>
        <w:t xml:space="preserve">, which is applied with </w:t>
      </w:r>
      <w:proofErr w:type="spellStart"/>
      <w:r w:rsidRPr="0078700B">
        <w:rPr>
          <w:lang w:val="en-US"/>
        </w:rPr>
        <w:t>n_components</w:t>
      </w:r>
      <w:proofErr w:type="spellEnd"/>
      <w:r w:rsidRPr="0078700B">
        <w:rPr>
          <w:lang w:val="en-US"/>
        </w:rPr>
        <w:t>=3 to capture more variance in the data. The resulting 3D embedding is plotted using a 3D scatter plot, with components labeled on the axes, providing a deeper perspective on the data's manifold structure. This visualization highlights the spatial distribution of data points, which can reveal clusters or patterns not as evident in 2D.</w:t>
      </w:r>
    </w:p>
    <w:p w14:paraId="56D639F5" w14:textId="77777777" w:rsidR="0078700B" w:rsidRPr="0078700B" w:rsidRDefault="0078700B" w:rsidP="0078700B">
      <w:pPr>
        <w:rPr>
          <w:lang w:val="en-US"/>
        </w:rPr>
      </w:pPr>
    </w:p>
    <w:p w14:paraId="6D4D195C" w14:textId="1CF29EFD" w:rsidR="00232496" w:rsidRPr="0078700B" w:rsidRDefault="0078700B" w:rsidP="0078700B">
      <w:pPr>
        <w:ind w:firstLine="0"/>
        <w:jc w:val="center"/>
        <w:rPr>
          <w:lang w:val="en-US"/>
        </w:rPr>
      </w:pPr>
      <w:r w:rsidRPr="0078700B">
        <w:rPr>
          <w:lang w:val="en-US"/>
        </w:rPr>
        <w:drawing>
          <wp:inline distT="0" distB="0" distL="0" distR="0" wp14:anchorId="22CA051D" wp14:editId="0E9007C1">
            <wp:extent cx="4238046" cy="4054834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8577" t="6983" r="12177" b="10200"/>
                    <a:stretch/>
                  </pic:blipFill>
                  <pic:spPr bwMode="auto">
                    <a:xfrm>
                      <a:off x="0" y="0"/>
                      <a:ext cx="4238365" cy="40551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3C3085" w14:textId="5EE31603" w:rsidR="0078700B" w:rsidRPr="0078700B" w:rsidRDefault="0078700B" w:rsidP="0078700B">
      <w:pPr>
        <w:ind w:firstLine="0"/>
        <w:jc w:val="center"/>
        <w:rPr>
          <w:lang w:val="en-US"/>
        </w:rPr>
      </w:pPr>
      <w:r w:rsidRPr="0078700B">
        <w:rPr>
          <w:lang w:val="en-US"/>
        </w:rPr>
        <w:t xml:space="preserve">Figure </w:t>
      </w:r>
      <w:r w:rsidRPr="0078700B">
        <w:rPr>
          <w:lang w:val="en-US"/>
        </w:rPr>
        <w:t xml:space="preserve">2 – </w:t>
      </w:r>
      <w:r w:rsidRPr="0078700B">
        <w:rPr>
          <w:lang w:val="en-US"/>
        </w:rPr>
        <w:t>3</w:t>
      </w:r>
      <w:r w:rsidRPr="0078700B">
        <w:rPr>
          <w:lang w:val="en-US"/>
        </w:rPr>
        <w:t>D</w:t>
      </w:r>
      <w:r w:rsidRPr="0078700B">
        <w:rPr>
          <w:lang w:val="en-US"/>
        </w:rPr>
        <w:t xml:space="preserve"> visualization</w:t>
      </w:r>
    </w:p>
    <w:p w14:paraId="6F983E1A" w14:textId="77777777" w:rsidR="0078700B" w:rsidRPr="0078700B" w:rsidRDefault="0078700B" w:rsidP="0078700B">
      <w:pPr>
        <w:ind w:firstLine="0"/>
        <w:rPr>
          <w:lang w:val="en-US"/>
        </w:rPr>
      </w:pPr>
    </w:p>
    <w:p w14:paraId="391F8AD8" w14:textId="2033AD23" w:rsidR="0078700B" w:rsidRPr="0078700B" w:rsidRDefault="0078700B" w:rsidP="0078700B">
      <w:pPr>
        <w:ind w:firstLine="720"/>
        <w:rPr>
          <w:lang w:val="en-US"/>
        </w:rPr>
      </w:pPr>
      <w:r w:rsidRPr="0078700B">
        <w:rPr>
          <w:lang w:val="en-US"/>
        </w:rPr>
        <w:t>The Python script effectively applies dimensionality reduction techniques (</w:t>
      </w:r>
      <w:proofErr w:type="spellStart"/>
      <w:r w:rsidRPr="0078700B">
        <w:rPr>
          <w:lang w:val="en-US"/>
        </w:rPr>
        <w:t>Isomap</w:t>
      </w:r>
      <w:proofErr w:type="spellEnd"/>
      <w:r w:rsidRPr="0078700B">
        <w:rPr>
          <w:lang w:val="en-US"/>
        </w:rPr>
        <w:t xml:space="preserve">, LLE, MDS, t-SNE) to the "Wholesale_customers_data.csv" dataset, transforming its numerical features into 2D and 3D visualizations. Standardized data reveals distinct patterns: </w:t>
      </w:r>
      <w:proofErr w:type="spellStart"/>
      <w:r w:rsidRPr="0078700B">
        <w:rPr>
          <w:lang w:val="en-US"/>
        </w:rPr>
        <w:t>Isomap</w:t>
      </w:r>
      <w:proofErr w:type="spellEnd"/>
      <w:r w:rsidRPr="0078700B">
        <w:rPr>
          <w:lang w:val="en-US"/>
        </w:rPr>
        <w:t xml:space="preserve"> and MDS preserve global structure, while LLE and t-SNE highlight local clusters. The 3D </w:t>
      </w:r>
      <w:proofErr w:type="spellStart"/>
      <w:r w:rsidRPr="0078700B">
        <w:rPr>
          <w:lang w:val="en-US"/>
        </w:rPr>
        <w:t>Isomap</w:t>
      </w:r>
      <w:proofErr w:type="spellEnd"/>
      <w:r w:rsidRPr="0078700B">
        <w:rPr>
          <w:lang w:val="en-US"/>
        </w:rPr>
        <w:t xml:space="preserve"> plot suggests potential customer segments, demonstrating the value of these methods for exploring complex spending data.</w:t>
      </w:r>
    </w:p>
    <w:p w14:paraId="4FCAC7DB" w14:textId="77777777" w:rsidR="00232496" w:rsidRPr="0078700B" w:rsidRDefault="00232496" w:rsidP="00232496">
      <w:pPr>
        <w:rPr>
          <w:lang w:val="en-US"/>
        </w:rPr>
      </w:pPr>
    </w:p>
    <w:sectPr w:rsidR="00232496" w:rsidRPr="0078700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496"/>
    <w:rsid w:val="0008278B"/>
    <w:rsid w:val="00232496"/>
    <w:rsid w:val="004F7EAC"/>
    <w:rsid w:val="00681AEA"/>
    <w:rsid w:val="0078700B"/>
    <w:rsid w:val="00A0219C"/>
    <w:rsid w:val="00BB1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AC40E"/>
  <w15:chartTrackingRefBased/>
  <w15:docId w15:val="{11746794-6186-4BAC-9975-529A1DCF4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278B"/>
    <w:pPr>
      <w:spacing w:after="0" w:line="360" w:lineRule="auto"/>
      <w:ind w:firstLine="709"/>
      <w:jc w:val="both"/>
    </w:pPr>
    <w:rPr>
      <w:rFonts w:ascii="Times New Roman" w:hAnsi="Times New Roman"/>
      <w:sz w:val="28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4F7EAC"/>
    <w:pPr>
      <w:keepNext/>
      <w:keepLines/>
      <w:ind w:firstLine="0"/>
      <w:jc w:val="center"/>
      <w:outlineLvl w:val="0"/>
    </w:pPr>
    <w:rPr>
      <w:rFonts w:eastAsiaTheme="majorEastAsia" w:cstheme="majorBidi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278B"/>
    <w:pPr>
      <w:keepNext/>
      <w:keepLines/>
      <w:jc w:val="center"/>
      <w:outlineLvl w:val="1"/>
    </w:pPr>
    <w:rPr>
      <w:rFonts w:eastAsiaTheme="majorEastAsia" w:cstheme="majorBidi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249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249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249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249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249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249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249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7EAC"/>
    <w:rPr>
      <w:rFonts w:ascii="Times New Roman" w:eastAsiaTheme="majorEastAsia" w:hAnsi="Times New Roman" w:cstheme="majorBidi"/>
      <w:sz w:val="28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08278B"/>
    <w:rPr>
      <w:rFonts w:ascii="Times New Roman" w:eastAsiaTheme="majorEastAsia" w:hAnsi="Times New Roman" w:cstheme="majorBidi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2496"/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232496"/>
    <w:rPr>
      <w:rFonts w:eastAsiaTheme="majorEastAsia" w:cstheme="majorBidi"/>
      <w:i/>
      <w:iCs/>
      <w:color w:val="0F4761" w:themeColor="accent1" w:themeShade="BF"/>
      <w:sz w:val="28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232496"/>
    <w:rPr>
      <w:rFonts w:eastAsiaTheme="majorEastAsia" w:cstheme="majorBidi"/>
      <w:color w:val="0F4761" w:themeColor="accent1" w:themeShade="BF"/>
      <w:sz w:val="28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232496"/>
    <w:rPr>
      <w:rFonts w:eastAsiaTheme="majorEastAsia" w:cstheme="majorBidi"/>
      <w:i/>
      <w:iCs/>
      <w:color w:val="595959" w:themeColor="text1" w:themeTint="A6"/>
      <w:sz w:val="28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232496"/>
    <w:rPr>
      <w:rFonts w:eastAsiaTheme="majorEastAsia" w:cstheme="majorBidi"/>
      <w:color w:val="595959" w:themeColor="text1" w:themeTint="A6"/>
      <w:sz w:val="28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232496"/>
    <w:rPr>
      <w:rFonts w:eastAsiaTheme="majorEastAsia" w:cstheme="majorBidi"/>
      <w:i/>
      <w:iCs/>
      <w:color w:val="272727" w:themeColor="text1" w:themeTint="D8"/>
      <w:sz w:val="2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232496"/>
    <w:rPr>
      <w:rFonts w:eastAsiaTheme="majorEastAsia" w:cstheme="majorBidi"/>
      <w:color w:val="272727" w:themeColor="text1" w:themeTint="D8"/>
      <w:sz w:val="2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232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232496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232496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232496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a7">
    <w:name w:val="Quote"/>
    <w:basedOn w:val="a"/>
    <w:next w:val="a"/>
    <w:link w:val="a8"/>
    <w:uiPriority w:val="29"/>
    <w:qFormat/>
    <w:rsid w:val="002324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232496"/>
    <w:rPr>
      <w:rFonts w:ascii="Times New Roman" w:hAnsi="Times New Roman"/>
      <w:i/>
      <w:iCs/>
      <w:color w:val="404040" w:themeColor="text1" w:themeTint="BF"/>
      <w:sz w:val="28"/>
      <w:lang w:val="uk-UA"/>
    </w:rPr>
  </w:style>
  <w:style w:type="paragraph" w:styleId="a9">
    <w:name w:val="List Paragraph"/>
    <w:basedOn w:val="a"/>
    <w:uiPriority w:val="34"/>
    <w:qFormat/>
    <w:rsid w:val="002324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24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24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232496"/>
    <w:rPr>
      <w:rFonts w:ascii="Times New Roman" w:hAnsi="Times New Roman"/>
      <w:i/>
      <w:iCs/>
      <w:color w:val="0F4761" w:themeColor="accent1" w:themeShade="BF"/>
      <w:sz w:val="28"/>
      <w:lang w:val="uk-UA"/>
    </w:rPr>
  </w:style>
  <w:style w:type="character" w:styleId="ad">
    <w:name w:val="Intense Reference"/>
    <w:basedOn w:val="a0"/>
    <w:uiPriority w:val="32"/>
    <w:qFormat/>
    <w:rsid w:val="002324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Dariia Rossokha</dc:creator>
  <cp:keywords/>
  <dc:description/>
  <cp:lastModifiedBy>Dariia Rossokha</cp:lastModifiedBy>
  <cp:revision>1</cp:revision>
  <dcterms:created xsi:type="dcterms:W3CDTF">2025-10-02T08:06:00Z</dcterms:created>
  <dcterms:modified xsi:type="dcterms:W3CDTF">2025-10-02T08:37:00Z</dcterms:modified>
</cp:coreProperties>
</file>