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C0F71" w14:textId="39D16A80" w:rsidR="008258B9" w:rsidRDefault="00A1528F" w:rsidP="004E44AE">
      <w:pPr>
        <w:spacing w:line="480" w:lineRule="auto"/>
        <w:jc w:val="center"/>
      </w:pPr>
      <w:r>
        <w:rPr>
          <w:noProof/>
        </w:rPr>
        <w:drawing>
          <wp:anchor distT="0" distB="0" distL="114300" distR="114300" simplePos="0" relativeHeight="251659264" behindDoc="0" locked="0" layoutInCell="1" allowOverlap="1" wp14:anchorId="434BC099" wp14:editId="05F8EE0F">
            <wp:simplePos x="0" y="0"/>
            <wp:positionH relativeFrom="column">
              <wp:posOffset>1781175</wp:posOffset>
            </wp:positionH>
            <wp:positionV relativeFrom="page">
              <wp:posOffset>503862</wp:posOffset>
            </wp:positionV>
            <wp:extent cx="1933200" cy="1764000"/>
            <wp:effectExtent l="0" t="0" r="0" b="8255"/>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33200" cy="176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b/>
          <w:sz w:val="28"/>
        </w:rPr>
        <w:t>Actividad N° 1 – Gestión de Recursos Humanos</w:t>
      </w:r>
    </w:p>
    <w:p w14:paraId="31292410" w14:textId="77777777" w:rsidR="008258B9" w:rsidRDefault="008258B9" w:rsidP="004E44AE">
      <w:pPr>
        <w:spacing w:line="480" w:lineRule="auto"/>
      </w:pPr>
    </w:p>
    <w:p w14:paraId="125954A1" w14:textId="77777777" w:rsidR="008258B9" w:rsidRDefault="00000000" w:rsidP="004E44AE">
      <w:pPr>
        <w:spacing w:line="480" w:lineRule="auto"/>
        <w:jc w:val="center"/>
      </w:pPr>
      <w:r>
        <w:t>Cristian Collins</w:t>
      </w:r>
    </w:p>
    <w:p w14:paraId="08105DAA" w14:textId="77777777" w:rsidR="008258B9" w:rsidRDefault="00000000" w:rsidP="004E44AE">
      <w:pPr>
        <w:spacing w:line="480" w:lineRule="auto"/>
        <w:jc w:val="center"/>
      </w:pPr>
      <w:r>
        <w:t>Universidad Gastón Dachary</w:t>
      </w:r>
    </w:p>
    <w:p w14:paraId="76E5E692" w14:textId="77777777" w:rsidR="008258B9" w:rsidRDefault="00000000" w:rsidP="004E44AE">
      <w:pPr>
        <w:spacing w:line="480" w:lineRule="auto"/>
        <w:jc w:val="center"/>
      </w:pPr>
      <w:r>
        <w:t>Licenciatura en Gestión de Recursos Tecnológicos</w:t>
      </w:r>
    </w:p>
    <w:p w14:paraId="6CCB687F" w14:textId="77777777" w:rsidR="008258B9" w:rsidRDefault="00000000" w:rsidP="004E44AE">
      <w:pPr>
        <w:spacing w:line="480" w:lineRule="auto"/>
        <w:jc w:val="center"/>
      </w:pPr>
      <w:r>
        <w:t>Asignatura: Gestión de Recursos Humanos</w:t>
      </w:r>
    </w:p>
    <w:p w14:paraId="5274BAE9" w14:textId="77777777" w:rsidR="008258B9" w:rsidRDefault="00000000" w:rsidP="004E44AE">
      <w:pPr>
        <w:spacing w:line="480" w:lineRule="auto"/>
        <w:jc w:val="center"/>
      </w:pPr>
      <w:r>
        <w:t>Profesor: Franco Potschka</w:t>
      </w:r>
    </w:p>
    <w:p w14:paraId="63335056" w14:textId="77777777" w:rsidR="008258B9" w:rsidRDefault="00000000" w:rsidP="004E44AE">
      <w:pPr>
        <w:spacing w:line="480" w:lineRule="auto"/>
        <w:jc w:val="center"/>
      </w:pPr>
      <w:r>
        <w:t>Matrícula: ugd600429</w:t>
      </w:r>
    </w:p>
    <w:p w14:paraId="429DEF53" w14:textId="77777777" w:rsidR="008258B9" w:rsidRDefault="00000000" w:rsidP="004E44AE">
      <w:pPr>
        <w:spacing w:line="480" w:lineRule="auto"/>
        <w:jc w:val="center"/>
      </w:pPr>
      <w:r>
        <w:t>Fecha: 29 de marzo de 2026</w:t>
      </w:r>
    </w:p>
    <w:p w14:paraId="3FF31533" w14:textId="77777777" w:rsidR="008258B9" w:rsidRDefault="00000000" w:rsidP="004E44AE">
      <w:pPr>
        <w:spacing w:line="480" w:lineRule="auto"/>
      </w:pPr>
      <w:r>
        <w:br w:type="page"/>
      </w:r>
    </w:p>
    <w:p w14:paraId="6B811B65" w14:textId="77777777" w:rsidR="008258B9" w:rsidRDefault="00000000" w:rsidP="004E44AE">
      <w:pPr>
        <w:spacing w:line="480" w:lineRule="auto"/>
      </w:pPr>
      <w:r>
        <w:rPr>
          <w:rFonts w:ascii="Times New Roman" w:hAnsi="Times New Roman"/>
          <w:b/>
          <w:sz w:val="24"/>
        </w:rPr>
        <w:lastRenderedPageBreak/>
        <w:t>Introducción</w:t>
      </w:r>
    </w:p>
    <w:p w14:paraId="5304D1AC" w14:textId="39383E6B" w:rsidR="008258B9" w:rsidRDefault="0073695F" w:rsidP="004E44AE">
      <w:pPr>
        <w:spacing w:line="480" w:lineRule="auto"/>
        <w:ind w:firstLine="360"/>
      </w:pPr>
      <w:r w:rsidRPr="0073695F">
        <w:rPr>
          <w:rFonts w:ascii="Times New Roman" w:hAnsi="Times New Roman"/>
          <w:sz w:val="24"/>
        </w:rPr>
        <w:t>El presente trabajo tiene como finalidad analizar los conceptos fundamentales del comportamiento organizacional, especialmente aquellos vinculados a la noción de organización, las expectativas de las personas y el contrato psicológico. A partir del material bibliográfico propuesto, se busca comprender la dinámica existente entre los individuos y las organizaciones, así como las diferentes perspectivas desde las cuales pueden ser analizadas</w:t>
      </w:r>
      <w:r>
        <w:rPr>
          <w:rFonts w:ascii="Times New Roman" w:hAnsi="Times New Roman"/>
          <w:sz w:val="24"/>
        </w:rPr>
        <w:t>.</w:t>
      </w:r>
    </w:p>
    <w:p w14:paraId="7AECA78C" w14:textId="77777777" w:rsidR="008258B9" w:rsidRDefault="008258B9" w:rsidP="004E44AE">
      <w:pPr>
        <w:spacing w:line="480" w:lineRule="auto"/>
      </w:pPr>
    </w:p>
    <w:p w14:paraId="63E48D8F" w14:textId="77777777" w:rsidR="008258B9" w:rsidRDefault="00000000" w:rsidP="004E44AE">
      <w:pPr>
        <w:spacing w:line="480" w:lineRule="auto"/>
      </w:pPr>
      <w:r>
        <w:rPr>
          <w:rFonts w:ascii="Times New Roman" w:hAnsi="Times New Roman"/>
          <w:b/>
          <w:sz w:val="24"/>
        </w:rPr>
        <w:t>Concepto de organización</w:t>
      </w:r>
    </w:p>
    <w:p w14:paraId="16DD8527" w14:textId="485E6975" w:rsidR="0073695F" w:rsidRPr="0073695F" w:rsidRDefault="0073695F" w:rsidP="0073695F">
      <w:pPr>
        <w:spacing w:line="480" w:lineRule="auto"/>
        <w:ind w:firstLine="360"/>
        <w:rPr>
          <w:rFonts w:ascii="Times New Roman" w:hAnsi="Times New Roman"/>
          <w:sz w:val="24"/>
        </w:rPr>
      </w:pPr>
      <w:r w:rsidRPr="0073695F">
        <w:rPr>
          <w:rFonts w:ascii="Times New Roman" w:hAnsi="Times New Roman"/>
          <w:sz w:val="24"/>
        </w:rPr>
        <w:t>Definir una organización como un conjunto de personas que actúan coordinadamente para alcanzar un objetivo común es correcto, pero insuficiente para comprender su verdadera complejidad. Chiavenato (2009) señala que las organizaciones surgieron precisamente como respuesta a las limitaciones individuales, dado que aquello que una persona no puede lograr de forma aislada puede alcanzarse mediante el esfuerzo colectivo organizado, generando un efecto multiplicador que supera la simple suma de capacidades individuales.</w:t>
      </w:r>
    </w:p>
    <w:p w14:paraId="6CF37D30" w14:textId="19A4755E" w:rsidR="008258B9" w:rsidRPr="0073695F" w:rsidRDefault="0073695F" w:rsidP="0073695F">
      <w:pPr>
        <w:spacing w:line="480" w:lineRule="auto"/>
        <w:ind w:firstLine="360"/>
        <w:rPr>
          <w:rFonts w:ascii="Times New Roman" w:hAnsi="Times New Roman"/>
          <w:sz w:val="24"/>
        </w:rPr>
      </w:pPr>
      <w:r w:rsidRPr="0073695F">
        <w:rPr>
          <w:rFonts w:ascii="Times New Roman" w:hAnsi="Times New Roman"/>
          <w:sz w:val="24"/>
        </w:rPr>
        <w:t xml:space="preserve">Desde esta perspectiva, las organizaciones no deben entenderse como estructuras físicas estáticas, sino como entidades dinámicas que nacen, se transforman y se adaptan continuamente a su entorno. Su verdadera esencia no reside en la infraestructura material sino en las personas que las integran, quienes aportan conocimientos, habilidades y comportamientos que determinan su funcionamiento y desarrollo. Comprender este concepto constituye, por tanto, el punto de partida fundamental para el análisis del </w:t>
      </w:r>
      <w:r w:rsidRPr="0073695F">
        <w:rPr>
          <w:rFonts w:ascii="Times New Roman" w:hAnsi="Times New Roman"/>
          <w:sz w:val="24"/>
        </w:rPr>
        <w:lastRenderedPageBreak/>
        <w:t>comportamiento organizacional, ya que es en este espacio donde se desarrollan la mayoría de las interacciones humanas vinculadas al trabajo.</w:t>
      </w:r>
    </w:p>
    <w:p w14:paraId="5416879B" w14:textId="77777777" w:rsidR="008258B9" w:rsidRDefault="008258B9" w:rsidP="004E44AE">
      <w:pPr>
        <w:spacing w:line="480" w:lineRule="auto"/>
      </w:pPr>
    </w:p>
    <w:p w14:paraId="7F5D382C" w14:textId="77777777" w:rsidR="008258B9" w:rsidRDefault="00000000" w:rsidP="004E44AE">
      <w:pPr>
        <w:spacing w:line="480" w:lineRule="auto"/>
      </w:pPr>
      <w:r>
        <w:rPr>
          <w:rFonts w:ascii="Times New Roman" w:hAnsi="Times New Roman"/>
          <w:b/>
          <w:sz w:val="24"/>
        </w:rPr>
        <w:t>¿Qué esperan las personas de la organización?</w:t>
      </w:r>
    </w:p>
    <w:p w14:paraId="43D41229" w14:textId="690A3547" w:rsidR="0073695F" w:rsidRPr="0073695F" w:rsidRDefault="0073695F" w:rsidP="0073695F">
      <w:pPr>
        <w:spacing w:line="480" w:lineRule="auto"/>
        <w:ind w:firstLine="360"/>
        <w:rPr>
          <w:rFonts w:ascii="Times New Roman" w:hAnsi="Times New Roman"/>
          <w:sz w:val="24"/>
        </w:rPr>
      </w:pPr>
      <w:r w:rsidRPr="0073695F">
        <w:rPr>
          <w:rFonts w:ascii="Times New Roman" w:hAnsi="Times New Roman"/>
          <w:sz w:val="24"/>
        </w:rPr>
        <w:t>La decisión de integrarse a una organización no responde exclusivamente a motivaciones económicas. Chiavenato (2009) sostiene que las personas ingresan impulsadas por expectativas que abarcan dimensiones más amplias, vinculadas al desarrollo profesional, el reconocimiento, la autonomía y la calidad de vida laboral.</w:t>
      </w:r>
    </w:p>
    <w:p w14:paraId="71293730" w14:textId="112C34BA" w:rsidR="008258B9" w:rsidRPr="0073695F" w:rsidRDefault="0073695F" w:rsidP="0073695F">
      <w:pPr>
        <w:spacing w:line="480" w:lineRule="auto"/>
        <w:ind w:firstLine="360"/>
        <w:rPr>
          <w:rFonts w:ascii="Times New Roman" w:hAnsi="Times New Roman"/>
          <w:sz w:val="24"/>
        </w:rPr>
      </w:pPr>
      <w:r w:rsidRPr="0073695F">
        <w:rPr>
          <w:rFonts w:ascii="Times New Roman" w:hAnsi="Times New Roman"/>
          <w:sz w:val="24"/>
        </w:rPr>
        <w:t>Estas expectativas configuran una relación de reciprocidad entre el individuo y la organización: las personas aportan trabajo, dedicación y competencias, esperando a cambio incentivos que excedan la compensación salarial. Cuando esa reciprocidad se sostiene, el vínculo se fortalece; cuando se rompe, el compromiso y la motivación se deterioran progresivamente, afectando tanto el desempeño individual como el funcionamiento organizacional.</w:t>
      </w:r>
    </w:p>
    <w:p w14:paraId="55372B11" w14:textId="77777777" w:rsidR="008258B9" w:rsidRDefault="008258B9" w:rsidP="004E44AE">
      <w:pPr>
        <w:spacing w:line="480" w:lineRule="auto"/>
      </w:pPr>
    </w:p>
    <w:p w14:paraId="407C041E" w14:textId="77777777" w:rsidR="008258B9" w:rsidRDefault="00000000" w:rsidP="004E44AE">
      <w:pPr>
        <w:keepNext/>
        <w:spacing w:line="480" w:lineRule="auto"/>
      </w:pPr>
      <w:r>
        <w:rPr>
          <w:rFonts w:ascii="Times New Roman" w:hAnsi="Times New Roman"/>
          <w:b/>
          <w:sz w:val="24"/>
        </w:rPr>
        <w:t>Expectativas de las personas en una organización</w:t>
      </w:r>
    </w:p>
    <w:p w14:paraId="2B73E01D" w14:textId="50D36149" w:rsidR="0073695F" w:rsidRPr="0073695F" w:rsidRDefault="0073695F" w:rsidP="0073695F">
      <w:pPr>
        <w:spacing w:line="480" w:lineRule="auto"/>
        <w:ind w:firstLine="360"/>
        <w:rPr>
          <w:rFonts w:ascii="Times New Roman" w:hAnsi="Times New Roman"/>
          <w:sz w:val="24"/>
        </w:rPr>
      </w:pPr>
      <w:r w:rsidRPr="0073695F">
        <w:rPr>
          <w:rFonts w:ascii="Times New Roman" w:hAnsi="Times New Roman"/>
          <w:sz w:val="24"/>
        </w:rPr>
        <w:t xml:space="preserve">Chiavenato (2009) identifica diez expectativas centrales que las personas proyectan sobre las organizaciones. A </w:t>
      </w:r>
      <w:r w:rsidRPr="0073695F">
        <w:rPr>
          <w:rFonts w:ascii="Times New Roman" w:hAnsi="Times New Roman"/>
          <w:sz w:val="24"/>
        </w:rPr>
        <w:t>continuación,</w:t>
      </w:r>
      <w:r w:rsidRPr="0073695F">
        <w:rPr>
          <w:rFonts w:ascii="Times New Roman" w:hAnsi="Times New Roman"/>
          <w:sz w:val="24"/>
        </w:rPr>
        <w:t xml:space="preserve"> se desarrollan seis de las más relevantes para comprender la dinámica organizacional contemporánea:</w:t>
      </w:r>
    </w:p>
    <w:p w14:paraId="17697CB9" w14:textId="77777777" w:rsidR="0073695F" w:rsidRPr="0073695F" w:rsidRDefault="0073695F" w:rsidP="0073695F">
      <w:pPr>
        <w:spacing w:line="480" w:lineRule="auto"/>
        <w:ind w:firstLine="360"/>
        <w:rPr>
          <w:rFonts w:ascii="Times New Roman" w:hAnsi="Times New Roman"/>
          <w:sz w:val="24"/>
        </w:rPr>
      </w:pPr>
      <w:r w:rsidRPr="0073695F">
        <w:rPr>
          <w:rFonts w:ascii="Times New Roman" w:hAnsi="Times New Roman"/>
          <w:b/>
          <w:bCs/>
          <w:sz w:val="24"/>
        </w:rPr>
        <w:lastRenderedPageBreak/>
        <w:t>Excelente lugar para trabajar:</w:t>
      </w:r>
      <w:r w:rsidRPr="0073695F">
        <w:rPr>
          <w:rFonts w:ascii="Times New Roman" w:hAnsi="Times New Roman"/>
          <w:sz w:val="24"/>
        </w:rPr>
        <w:t xml:space="preserve"> Implica no solo condiciones físicas adecuadas, sino un entorno donde la persona se sienta valorada e imprescindible. El bienestar psicológico resulta tan determinante como el físico para sostener el desempeño a largo plazo.</w:t>
      </w:r>
    </w:p>
    <w:p w14:paraId="44E283EC" w14:textId="77777777" w:rsidR="0073695F" w:rsidRPr="0073695F" w:rsidRDefault="0073695F" w:rsidP="0073695F">
      <w:pPr>
        <w:spacing w:line="480" w:lineRule="auto"/>
        <w:ind w:firstLine="360"/>
        <w:rPr>
          <w:rFonts w:ascii="Times New Roman" w:hAnsi="Times New Roman"/>
          <w:sz w:val="24"/>
        </w:rPr>
      </w:pPr>
      <w:r w:rsidRPr="0073695F">
        <w:rPr>
          <w:rFonts w:ascii="Times New Roman" w:hAnsi="Times New Roman"/>
          <w:b/>
          <w:bCs/>
          <w:sz w:val="24"/>
        </w:rPr>
        <w:t>Reconocimiento y recompensas:</w:t>
      </w:r>
      <w:r w:rsidRPr="0073695F">
        <w:rPr>
          <w:rFonts w:ascii="Times New Roman" w:hAnsi="Times New Roman"/>
          <w:sz w:val="24"/>
        </w:rPr>
        <w:t xml:space="preserve"> El salario constituye una condición necesaria pero no suficiente. Lo que verdaderamente refuerza el comportamiento positivo es la percepción de que el esfuerzo individual es reconocido y valorado, funcionando como estímulo para el desarrollo continuo del desempeño.</w:t>
      </w:r>
    </w:p>
    <w:p w14:paraId="40EBCFD9" w14:textId="77777777" w:rsidR="0073695F" w:rsidRPr="0073695F" w:rsidRDefault="0073695F" w:rsidP="0073695F">
      <w:pPr>
        <w:spacing w:line="480" w:lineRule="auto"/>
        <w:ind w:firstLine="360"/>
        <w:rPr>
          <w:rFonts w:ascii="Times New Roman" w:hAnsi="Times New Roman"/>
          <w:sz w:val="24"/>
        </w:rPr>
      </w:pPr>
      <w:r w:rsidRPr="0073695F">
        <w:rPr>
          <w:rFonts w:ascii="Times New Roman" w:hAnsi="Times New Roman"/>
          <w:b/>
          <w:bCs/>
          <w:sz w:val="24"/>
        </w:rPr>
        <w:t>Oportunidades de crecimiento:</w:t>
      </w:r>
      <w:r w:rsidRPr="0073695F">
        <w:rPr>
          <w:rFonts w:ascii="Times New Roman" w:hAnsi="Times New Roman"/>
          <w:sz w:val="24"/>
        </w:rPr>
        <w:t xml:space="preserve"> Las personas necesitan percibir que dentro de la organización existe un horizonte de desarrollo profesional alcanzable. La ausencia de esas oportunidades debilita el compromiso organizacional aun cuando las condiciones materiales sean favorables.</w:t>
      </w:r>
    </w:p>
    <w:p w14:paraId="31918CE0" w14:textId="77777777" w:rsidR="0073695F" w:rsidRPr="0073695F" w:rsidRDefault="0073695F" w:rsidP="0073695F">
      <w:pPr>
        <w:spacing w:line="480" w:lineRule="auto"/>
        <w:ind w:firstLine="360"/>
        <w:rPr>
          <w:rFonts w:ascii="Times New Roman" w:hAnsi="Times New Roman"/>
          <w:sz w:val="24"/>
        </w:rPr>
      </w:pPr>
      <w:r w:rsidRPr="0073695F">
        <w:rPr>
          <w:rFonts w:ascii="Times New Roman" w:hAnsi="Times New Roman"/>
          <w:b/>
          <w:bCs/>
          <w:sz w:val="24"/>
        </w:rPr>
        <w:t>Participación en las decisiones:</w:t>
      </w:r>
      <w:r w:rsidRPr="0073695F">
        <w:rPr>
          <w:rFonts w:ascii="Times New Roman" w:hAnsi="Times New Roman"/>
          <w:sz w:val="24"/>
        </w:rPr>
        <w:t xml:space="preserve"> Involucrar a las personas en las decisiones vinculadas a su trabajo constituye una forma concreta de construir sentido de pertenencia y responsabilidad compartida, fortaleciendo la implicación con los objetivos organizacionales.</w:t>
      </w:r>
    </w:p>
    <w:p w14:paraId="37D64D6F" w14:textId="77777777" w:rsidR="0073695F" w:rsidRPr="0073695F" w:rsidRDefault="0073695F" w:rsidP="0073695F">
      <w:pPr>
        <w:spacing w:line="480" w:lineRule="auto"/>
        <w:ind w:firstLine="360"/>
        <w:rPr>
          <w:rFonts w:ascii="Times New Roman" w:hAnsi="Times New Roman"/>
          <w:sz w:val="24"/>
        </w:rPr>
      </w:pPr>
      <w:r w:rsidRPr="0073695F">
        <w:rPr>
          <w:rFonts w:ascii="Times New Roman" w:hAnsi="Times New Roman"/>
          <w:b/>
          <w:bCs/>
          <w:sz w:val="24"/>
        </w:rPr>
        <w:t>Apoyo y liderazgo efectivo:</w:t>
      </w:r>
      <w:r w:rsidRPr="0073695F">
        <w:rPr>
          <w:rFonts w:ascii="Times New Roman" w:hAnsi="Times New Roman"/>
          <w:sz w:val="24"/>
        </w:rPr>
        <w:t xml:space="preserve"> Un liderazgo que orienta, acompaña y potencia las capacidades individuales representa una de las expectativas más determinantes en la relación laboral. La calidad del vínculo con los superiores impacta directamente en el desempeño y en la permanencia dentro de la organización.</w:t>
      </w:r>
    </w:p>
    <w:p w14:paraId="118D8F07" w14:textId="08514EB0" w:rsidR="008258B9" w:rsidRPr="0073695F" w:rsidRDefault="0073695F" w:rsidP="0073695F">
      <w:pPr>
        <w:spacing w:line="480" w:lineRule="auto"/>
        <w:ind w:firstLine="360"/>
        <w:rPr>
          <w:rFonts w:ascii="Times New Roman" w:hAnsi="Times New Roman"/>
          <w:sz w:val="24"/>
        </w:rPr>
      </w:pPr>
      <w:r w:rsidRPr="0073695F">
        <w:rPr>
          <w:rFonts w:ascii="Times New Roman" w:hAnsi="Times New Roman"/>
          <w:b/>
          <w:bCs/>
          <w:sz w:val="24"/>
        </w:rPr>
        <w:t>Calidad de vida laboral:</w:t>
      </w:r>
      <w:r w:rsidRPr="0073695F">
        <w:rPr>
          <w:rFonts w:ascii="Times New Roman" w:hAnsi="Times New Roman"/>
          <w:sz w:val="24"/>
        </w:rPr>
        <w:t xml:space="preserve"> Definida como la satisfacción generada por la idoneidad de las tareas, el clima organizacional y el equilibrio entre la vida personal y profesional. En </w:t>
      </w:r>
      <w:r w:rsidRPr="0073695F">
        <w:rPr>
          <w:rFonts w:ascii="Times New Roman" w:hAnsi="Times New Roman"/>
          <w:sz w:val="24"/>
        </w:rPr>
        <w:lastRenderedPageBreak/>
        <w:t>un contexto donde los límites entre ambas esferas son cada vez más difusos, esta expectativa adquiere una relevancia creciente para la gestión del talento humano.</w:t>
      </w:r>
    </w:p>
    <w:p w14:paraId="7EB4C945" w14:textId="77777777" w:rsidR="008258B9" w:rsidRDefault="008258B9" w:rsidP="004E44AE">
      <w:pPr>
        <w:spacing w:line="480" w:lineRule="auto"/>
      </w:pPr>
    </w:p>
    <w:p w14:paraId="789A5213" w14:textId="77777777" w:rsidR="008258B9" w:rsidRDefault="00000000" w:rsidP="004E44AE">
      <w:pPr>
        <w:spacing w:line="480" w:lineRule="auto"/>
      </w:pPr>
      <w:r>
        <w:rPr>
          <w:rFonts w:ascii="Times New Roman" w:hAnsi="Times New Roman"/>
          <w:b/>
          <w:sz w:val="24"/>
        </w:rPr>
        <w:t>Contrato psicológico</w:t>
      </w:r>
    </w:p>
    <w:p w14:paraId="7CBC1A83" w14:textId="61233298" w:rsidR="0073695F" w:rsidRPr="0073695F" w:rsidRDefault="0073695F" w:rsidP="0073695F">
      <w:pPr>
        <w:spacing w:line="480" w:lineRule="auto"/>
        <w:ind w:firstLine="360"/>
        <w:rPr>
          <w:rFonts w:ascii="Times New Roman" w:hAnsi="Times New Roman"/>
          <w:sz w:val="24"/>
        </w:rPr>
      </w:pPr>
      <w:r w:rsidRPr="0073695F">
        <w:rPr>
          <w:rFonts w:ascii="Times New Roman" w:hAnsi="Times New Roman"/>
          <w:sz w:val="24"/>
        </w:rPr>
        <w:t>El contrato psicológico constituye el conjunto de expectativas mutuas no escritas que regulan la relación entre una persona y la organización. Chiavenato (2009) lo define como un acuerdo tácito que, a diferencia del contrato formal, no se encuentra documentado, pero opera con una fuerza normativa real sobre el comportamiento de ambas partes.</w:t>
      </w:r>
    </w:p>
    <w:p w14:paraId="3FE49F22" w14:textId="278BEB99" w:rsidR="008258B9" w:rsidRPr="0073695F" w:rsidRDefault="0073695F" w:rsidP="0073695F">
      <w:pPr>
        <w:spacing w:line="480" w:lineRule="auto"/>
        <w:ind w:firstLine="360"/>
        <w:rPr>
          <w:rFonts w:ascii="Times New Roman" w:hAnsi="Times New Roman"/>
          <w:sz w:val="24"/>
        </w:rPr>
      </w:pPr>
      <w:r w:rsidRPr="0073695F">
        <w:rPr>
          <w:rFonts w:ascii="Times New Roman" w:hAnsi="Times New Roman"/>
          <w:sz w:val="24"/>
        </w:rPr>
        <w:t>Su relevancia radica en que el incumplimiento de este acuerdo no genera consecuencias legales, pero sí consecuencias humanas concretas: desmotivación, pérdida de confianza y deterioro del vínculo laboral. La organización espera compromiso, desempeño y responsabilidad; la persona espera reconocimiento, desarrollo y condiciones laborales adecuadas. Mientras ese equilibrio se sostiene, la relación funciona satisfactoriamente. Cuando se rompe, el contrato psicológico opera como indicador del deterioro real del vínculo, más allá de lo que cualquier contrato formal pueda garantizar.</w:t>
      </w:r>
    </w:p>
    <w:p w14:paraId="40B9B5F1" w14:textId="77777777" w:rsidR="008258B9" w:rsidRDefault="008258B9" w:rsidP="004E44AE">
      <w:pPr>
        <w:spacing w:line="480" w:lineRule="auto"/>
      </w:pPr>
    </w:p>
    <w:p w14:paraId="2F85A92E" w14:textId="77777777" w:rsidR="008258B9" w:rsidRDefault="00000000" w:rsidP="004E44AE">
      <w:pPr>
        <w:keepNext/>
        <w:spacing w:line="480" w:lineRule="auto"/>
      </w:pPr>
      <w:r>
        <w:rPr>
          <w:rFonts w:ascii="Times New Roman" w:hAnsi="Times New Roman"/>
          <w:b/>
          <w:sz w:val="24"/>
        </w:rPr>
        <w:t>Sistemas abiertos y sistemas sociales</w:t>
      </w:r>
    </w:p>
    <w:p w14:paraId="7D324B18" w14:textId="6C27F60C" w:rsidR="0073695F" w:rsidRPr="0073695F" w:rsidRDefault="0073695F" w:rsidP="0073695F">
      <w:pPr>
        <w:spacing w:line="480" w:lineRule="auto"/>
        <w:ind w:firstLine="360"/>
        <w:rPr>
          <w:rFonts w:ascii="Times New Roman" w:hAnsi="Times New Roman"/>
          <w:sz w:val="24"/>
        </w:rPr>
      </w:pPr>
      <w:r w:rsidRPr="0073695F">
        <w:rPr>
          <w:rFonts w:ascii="Times New Roman" w:hAnsi="Times New Roman"/>
          <w:sz w:val="24"/>
        </w:rPr>
        <w:t>Las organizaciones pueden analizarse desde dos enfoques complementarios que permiten una comprensión más integral de su funcionamiento.</w:t>
      </w:r>
    </w:p>
    <w:p w14:paraId="0D77D7B3" w14:textId="77777777" w:rsidR="0073695F" w:rsidRPr="0073695F" w:rsidRDefault="0073695F" w:rsidP="0073695F">
      <w:pPr>
        <w:spacing w:line="480" w:lineRule="auto"/>
        <w:ind w:firstLine="360"/>
        <w:rPr>
          <w:rFonts w:ascii="Times New Roman" w:hAnsi="Times New Roman"/>
          <w:sz w:val="24"/>
        </w:rPr>
      </w:pPr>
      <w:r w:rsidRPr="0073695F">
        <w:rPr>
          <w:rFonts w:ascii="Times New Roman" w:hAnsi="Times New Roman"/>
          <w:sz w:val="24"/>
        </w:rPr>
        <w:lastRenderedPageBreak/>
        <w:t>Como sistemas abiertos, Chiavenato (2009) explica que las organizaciones mantienen un intercambio constante con su entorno, importando recursos, energía e información, procesándolos internamente y exportando productos o servicios. Esta permeabilidad es la que les permite adaptarse y sobrevivir ante los cambios del contexto. Una organización que se cierra sobre sí misma pierde progresivamente su capacidad de respuesta, exponiéndose a la entropía, es decir, la tendencia natural de todo sistema cerrado hacia la desorganización y el declive.</w:t>
      </w:r>
    </w:p>
    <w:p w14:paraId="499AAACB" w14:textId="77777777" w:rsidR="0073695F" w:rsidRPr="0073695F" w:rsidRDefault="0073695F" w:rsidP="0073695F">
      <w:pPr>
        <w:spacing w:line="480" w:lineRule="auto"/>
        <w:ind w:firstLine="360"/>
        <w:rPr>
          <w:rFonts w:ascii="Times New Roman" w:hAnsi="Times New Roman"/>
          <w:sz w:val="24"/>
        </w:rPr>
      </w:pPr>
      <w:r w:rsidRPr="0073695F">
        <w:rPr>
          <w:rFonts w:ascii="Times New Roman" w:hAnsi="Times New Roman"/>
          <w:sz w:val="24"/>
        </w:rPr>
        <w:t>Como sistemas sociales, el análisis se orienta hacia la dimensión interna: las organizaciones están constituidas por personas en interacción continua, generando relaciones, comportamientos y una cultura organizacional que no puede reducirse a ningún esquema formal. Este enfoque pone en evidencia que la coordinación humana es tan determinante para el funcionamiento organizacional como cualquier proceso técnico o estructural.</w:t>
      </w:r>
    </w:p>
    <w:p w14:paraId="48C05C64" w14:textId="75A15AB1" w:rsidR="008258B9" w:rsidRPr="0073695F" w:rsidRDefault="0073695F" w:rsidP="0073695F">
      <w:pPr>
        <w:spacing w:line="480" w:lineRule="auto"/>
        <w:ind w:firstLine="360"/>
        <w:rPr>
          <w:rFonts w:ascii="Times New Roman" w:hAnsi="Times New Roman"/>
          <w:sz w:val="24"/>
        </w:rPr>
      </w:pPr>
      <w:r w:rsidRPr="0073695F">
        <w:rPr>
          <w:rFonts w:ascii="Times New Roman" w:hAnsi="Times New Roman"/>
          <w:sz w:val="24"/>
        </w:rPr>
        <w:t>Ambas perspectivas resultan necesarias y se complementan entre sí. La primera explica cómo la organización se relaciona con el mundo exterior; la segunda explica cómo funciona y se sostiene internamente. Abordar únicamente una de las dos produce una comprensión parcial de la realidad organizacional.</w:t>
      </w:r>
    </w:p>
    <w:p w14:paraId="16A54C83" w14:textId="77777777" w:rsidR="008258B9" w:rsidRDefault="00000000" w:rsidP="004E44AE">
      <w:pPr>
        <w:spacing w:line="480" w:lineRule="auto"/>
      </w:pPr>
      <w:r>
        <w:br w:type="page"/>
      </w:r>
    </w:p>
    <w:p w14:paraId="5E74EB72" w14:textId="77777777" w:rsidR="008258B9" w:rsidRDefault="00000000" w:rsidP="004E44AE">
      <w:pPr>
        <w:spacing w:line="480" w:lineRule="auto"/>
      </w:pPr>
      <w:r>
        <w:rPr>
          <w:rFonts w:ascii="Times New Roman" w:hAnsi="Times New Roman"/>
          <w:b/>
          <w:sz w:val="24"/>
        </w:rPr>
        <w:lastRenderedPageBreak/>
        <w:t>Referencias</w:t>
      </w:r>
    </w:p>
    <w:p w14:paraId="4679548C" w14:textId="77777777" w:rsidR="008258B9" w:rsidRDefault="00000000" w:rsidP="004E44AE">
      <w:pPr>
        <w:spacing w:line="480" w:lineRule="auto"/>
      </w:pPr>
      <w:r>
        <w:t xml:space="preserve">Chiavenato, I. (2009). </w:t>
      </w:r>
      <w:r>
        <w:rPr>
          <w:i/>
        </w:rPr>
        <w:t>Comportamiento organizacional: La dinámica del éxito en las organizaciones.</w:t>
      </w:r>
      <w:r>
        <w:t xml:space="preserve"> McGraw-Hill.</w:t>
      </w:r>
    </w:p>
    <w:sectPr w:rsidR="008258B9" w:rsidSect="00034616">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4653C" w14:textId="77777777" w:rsidR="00194FF5" w:rsidRDefault="00194FF5" w:rsidP="004E44AE">
      <w:pPr>
        <w:spacing w:after="0" w:line="240" w:lineRule="auto"/>
      </w:pPr>
      <w:r>
        <w:separator/>
      </w:r>
    </w:p>
  </w:endnote>
  <w:endnote w:type="continuationSeparator" w:id="0">
    <w:p w14:paraId="2EC5FEE3" w14:textId="77777777" w:rsidR="00194FF5" w:rsidRDefault="00194FF5" w:rsidP="004E44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930DE6" w14:textId="77777777" w:rsidR="00194FF5" w:rsidRDefault="00194FF5" w:rsidP="004E44AE">
      <w:pPr>
        <w:spacing w:after="0" w:line="240" w:lineRule="auto"/>
      </w:pPr>
      <w:r>
        <w:separator/>
      </w:r>
    </w:p>
  </w:footnote>
  <w:footnote w:type="continuationSeparator" w:id="0">
    <w:p w14:paraId="51EE7516" w14:textId="77777777" w:rsidR="00194FF5" w:rsidRDefault="00194FF5" w:rsidP="004E44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1744835"/>
      <w:docPartObj>
        <w:docPartGallery w:val="Page Numbers (Top of Page)"/>
        <w:docPartUnique/>
      </w:docPartObj>
    </w:sdtPr>
    <w:sdtContent>
      <w:p w14:paraId="128CCBDA" w14:textId="46EA155E" w:rsidR="004E44AE" w:rsidRDefault="004E44AE">
        <w:pPr>
          <w:pStyle w:val="Encabezado"/>
          <w:jc w:val="right"/>
        </w:pPr>
        <w:r>
          <w:fldChar w:fldCharType="begin"/>
        </w:r>
        <w:r>
          <w:instrText>PAGE   \* MERGEFORMAT</w:instrText>
        </w:r>
        <w:r>
          <w:fldChar w:fldCharType="separate"/>
        </w:r>
        <w:r>
          <w:rPr>
            <w:lang w:val="es-ES"/>
          </w:rPr>
          <w:t>2</w:t>
        </w:r>
        <w:r>
          <w:fldChar w:fldCharType="end"/>
        </w:r>
      </w:p>
    </w:sdtContent>
  </w:sdt>
  <w:p w14:paraId="38AA0921" w14:textId="77777777" w:rsidR="004E44AE" w:rsidRDefault="004E44A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00234610">
    <w:abstractNumId w:val="8"/>
  </w:num>
  <w:num w:numId="2" w16cid:durableId="881332759">
    <w:abstractNumId w:val="6"/>
  </w:num>
  <w:num w:numId="3" w16cid:durableId="933131328">
    <w:abstractNumId w:val="5"/>
  </w:num>
  <w:num w:numId="4" w16cid:durableId="708720921">
    <w:abstractNumId w:val="4"/>
  </w:num>
  <w:num w:numId="5" w16cid:durableId="1468551885">
    <w:abstractNumId w:val="7"/>
  </w:num>
  <w:num w:numId="6" w16cid:durableId="965431436">
    <w:abstractNumId w:val="3"/>
  </w:num>
  <w:num w:numId="7" w16cid:durableId="299917538">
    <w:abstractNumId w:val="2"/>
  </w:num>
  <w:num w:numId="8" w16cid:durableId="1050300419">
    <w:abstractNumId w:val="1"/>
  </w:num>
  <w:num w:numId="9" w16cid:durableId="1538203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4FF5"/>
    <w:rsid w:val="0029639D"/>
    <w:rsid w:val="002D2527"/>
    <w:rsid w:val="00326F90"/>
    <w:rsid w:val="003C62AD"/>
    <w:rsid w:val="004E44AE"/>
    <w:rsid w:val="0073695F"/>
    <w:rsid w:val="008258B9"/>
    <w:rsid w:val="00A1528F"/>
    <w:rsid w:val="00AA1D8D"/>
    <w:rsid w:val="00B47730"/>
    <w:rsid w:val="00C5720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4BDBE8"/>
  <w14:defaultImageDpi w14:val="300"/>
  <w15:docId w15:val="{94E79BF8-CF9B-49F9-A6B9-FD0D4F16C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AR"/>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726118">
      <w:bodyDiv w:val="1"/>
      <w:marLeft w:val="0"/>
      <w:marRight w:val="0"/>
      <w:marTop w:val="0"/>
      <w:marBottom w:val="0"/>
      <w:divBdr>
        <w:top w:val="none" w:sz="0" w:space="0" w:color="auto"/>
        <w:left w:val="none" w:sz="0" w:space="0" w:color="auto"/>
        <w:bottom w:val="none" w:sz="0" w:space="0" w:color="auto"/>
        <w:right w:val="none" w:sz="0" w:space="0" w:color="auto"/>
      </w:divBdr>
    </w:div>
    <w:div w:id="229776111">
      <w:bodyDiv w:val="1"/>
      <w:marLeft w:val="0"/>
      <w:marRight w:val="0"/>
      <w:marTop w:val="0"/>
      <w:marBottom w:val="0"/>
      <w:divBdr>
        <w:top w:val="none" w:sz="0" w:space="0" w:color="auto"/>
        <w:left w:val="none" w:sz="0" w:space="0" w:color="auto"/>
        <w:bottom w:val="none" w:sz="0" w:space="0" w:color="auto"/>
        <w:right w:val="none" w:sz="0" w:space="0" w:color="auto"/>
      </w:divBdr>
    </w:div>
    <w:div w:id="460462904">
      <w:bodyDiv w:val="1"/>
      <w:marLeft w:val="0"/>
      <w:marRight w:val="0"/>
      <w:marTop w:val="0"/>
      <w:marBottom w:val="0"/>
      <w:divBdr>
        <w:top w:val="none" w:sz="0" w:space="0" w:color="auto"/>
        <w:left w:val="none" w:sz="0" w:space="0" w:color="auto"/>
        <w:bottom w:val="none" w:sz="0" w:space="0" w:color="auto"/>
        <w:right w:val="none" w:sz="0" w:space="0" w:color="auto"/>
      </w:divBdr>
    </w:div>
    <w:div w:id="503404005">
      <w:bodyDiv w:val="1"/>
      <w:marLeft w:val="0"/>
      <w:marRight w:val="0"/>
      <w:marTop w:val="0"/>
      <w:marBottom w:val="0"/>
      <w:divBdr>
        <w:top w:val="none" w:sz="0" w:space="0" w:color="auto"/>
        <w:left w:val="none" w:sz="0" w:space="0" w:color="auto"/>
        <w:bottom w:val="none" w:sz="0" w:space="0" w:color="auto"/>
        <w:right w:val="none" w:sz="0" w:space="0" w:color="auto"/>
      </w:divBdr>
    </w:div>
    <w:div w:id="1007754698">
      <w:bodyDiv w:val="1"/>
      <w:marLeft w:val="0"/>
      <w:marRight w:val="0"/>
      <w:marTop w:val="0"/>
      <w:marBottom w:val="0"/>
      <w:divBdr>
        <w:top w:val="none" w:sz="0" w:space="0" w:color="auto"/>
        <w:left w:val="none" w:sz="0" w:space="0" w:color="auto"/>
        <w:bottom w:val="none" w:sz="0" w:space="0" w:color="auto"/>
        <w:right w:val="none" w:sz="0" w:space="0" w:color="auto"/>
      </w:divBdr>
    </w:div>
    <w:div w:id="1185091704">
      <w:bodyDiv w:val="1"/>
      <w:marLeft w:val="0"/>
      <w:marRight w:val="0"/>
      <w:marTop w:val="0"/>
      <w:marBottom w:val="0"/>
      <w:divBdr>
        <w:top w:val="none" w:sz="0" w:space="0" w:color="auto"/>
        <w:left w:val="none" w:sz="0" w:space="0" w:color="auto"/>
        <w:bottom w:val="none" w:sz="0" w:space="0" w:color="auto"/>
        <w:right w:val="none" w:sz="0" w:space="0" w:color="auto"/>
      </w:divBdr>
    </w:div>
    <w:div w:id="1332685363">
      <w:bodyDiv w:val="1"/>
      <w:marLeft w:val="0"/>
      <w:marRight w:val="0"/>
      <w:marTop w:val="0"/>
      <w:marBottom w:val="0"/>
      <w:divBdr>
        <w:top w:val="none" w:sz="0" w:space="0" w:color="auto"/>
        <w:left w:val="none" w:sz="0" w:space="0" w:color="auto"/>
        <w:bottom w:val="none" w:sz="0" w:space="0" w:color="auto"/>
        <w:right w:val="none" w:sz="0" w:space="0" w:color="auto"/>
      </w:divBdr>
    </w:div>
    <w:div w:id="1544170841">
      <w:bodyDiv w:val="1"/>
      <w:marLeft w:val="0"/>
      <w:marRight w:val="0"/>
      <w:marTop w:val="0"/>
      <w:marBottom w:val="0"/>
      <w:divBdr>
        <w:top w:val="none" w:sz="0" w:space="0" w:color="auto"/>
        <w:left w:val="none" w:sz="0" w:space="0" w:color="auto"/>
        <w:bottom w:val="none" w:sz="0" w:space="0" w:color="auto"/>
        <w:right w:val="none" w:sz="0" w:space="0" w:color="auto"/>
      </w:divBdr>
    </w:div>
    <w:div w:id="1595019479">
      <w:bodyDiv w:val="1"/>
      <w:marLeft w:val="0"/>
      <w:marRight w:val="0"/>
      <w:marTop w:val="0"/>
      <w:marBottom w:val="0"/>
      <w:divBdr>
        <w:top w:val="none" w:sz="0" w:space="0" w:color="auto"/>
        <w:left w:val="none" w:sz="0" w:space="0" w:color="auto"/>
        <w:bottom w:val="none" w:sz="0" w:space="0" w:color="auto"/>
        <w:right w:val="none" w:sz="0" w:space="0" w:color="auto"/>
      </w:divBdr>
    </w:div>
    <w:div w:id="20723871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1115</Words>
  <Characters>6133</Characters>
  <Application>Microsoft Office Word</Application>
  <DocSecurity>0</DocSecurity>
  <Lines>51</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cristian collins</cp:lastModifiedBy>
  <cp:revision>2</cp:revision>
  <dcterms:created xsi:type="dcterms:W3CDTF">2026-03-30T00:55:00Z</dcterms:created>
  <dcterms:modified xsi:type="dcterms:W3CDTF">2026-03-30T00:55:00Z</dcterms:modified>
  <cp:category/>
</cp:coreProperties>
</file>