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right"/>
        <w:rPr>
          <w:rFonts w:ascii="Playfair Display" w:cs="Playfair Display" w:eastAsia="Playfair Display" w:hAnsi="Playfair Display"/>
          <w:b w:val="1"/>
          <w:color w:val="ff9900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60"/>
          <w:szCs w:val="60"/>
          <w:rtl w:val="0"/>
        </w:rPr>
        <w:t xml:space="preserve">Where The Music Lives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0" w:firstLine="720"/>
        <w:jc w:val="left"/>
        <w:rPr>
          <w:rFonts w:ascii="Spectral SemiBold" w:cs="Spectral SemiBold" w:eastAsia="Spectral SemiBold" w:hAnsi="Spectral SemiBold"/>
          <w:sz w:val="28"/>
          <w:szCs w:val="2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8"/>
          <w:szCs w:val="28"/>
          <w:rtl w:val="0"/>
        </w:rPr>
        <w:t xml:space="preserve">Anna</w:t>
      </w:r>
    </w:p>
    <w:p w:rsidR="00000000" w:rsidDel="00000000" w:rsidP="00000000" w:rsidRDefault="00000000" w:rsidRPr="00000000" w14:paraId="00000008">
      <w:pPr>
        <w:ind w:left="3600" w:firstLine="720"/>
        <w:jc w:val="left"/>
        <w:rPr>
          <w:rFonts w:ascii="Spectral SemiBold" w:cs="Spectral SemiBold" w:eastAsia="Spectral SemiBold" w:hAnsi="Spectral SemiBold"/>
          <w:sz w:val="28"/>
          <w:szCs w:val="2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8"/>
          <w:szCs w:val="28"/>
          <w:rtl w:val="0"/>
        </w:rPr>
        <w:t xml:space="preserve">Archin</w:t>
      </w:r>
    </w:p>
    <w:p w:rsidR="00000000" w:rsidDel="00000000" w:rsidP="00000000" w:rsidRDefault="00000000" w:rsidRPr="00000000" w14:paraId="00000009">
      <w:pPr>
        <w:ind w:left="3600" w:firstLine="720"/>
        <w:jc w:val="left"/>
        <w:rPr>
          <w:rFonts w:ascii="Spectral SemiBold" w:cs="Spectral SemiBold" w:eastAsia="Spectral SemiBold" w:hAnsi="Spectral SemiBold"/>
          <w:sz w:val="28"/>
          <w:szCs w:val="2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8"/>
          <w:szCs w:val="28"/>
          <w:rtl w:val="0"/>
        </w:rPr>
        <w:t xml:space="preserve">Colin</w:t>
      </w:r>
    </w:p>
    <w:p w:rsidR="00000000" w:rsidDel="00000000" w:rsidP="00000000" w:rsidRDefault="00000000" w:rsidRPr="00000000" w14:paraId="0000000A">
      <w:pPr>
        <w:ind w:left="3600" w:firstLine="720"/>
        <w:jc w:val="left"/>
        <w:rPr>
          <w:rFonts w:ascii="Spectral SemiBold" w:cs="Spectral SemiBold" w:eastAsia="Spectral SemiBold" w:hAnsi="Spectral SemiBold"/>
          <w:sz w:val="28"/>
          <w:szCs w:val="2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8"/>
          <w:szCs w:val="28"/>
          <w:rtl w:val="0"/>
        </w:rPr>
        <w:t xml:space="preserve">Fiona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firstLine="720"/>
        <w:jc w:val="left"/>
        <w:rPr>
          <w:rFonts w:ascii="Spectral SemiBold" w:cs="Spectral SemiBold" w:eastAsia="Spectral SemiBold" w:hAnsi="Spectral SemiBold"/>
          <w:sz w:val="28"/>
          <w:szCs w:val="2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8"/>
          <w:szCs w:val="28"/>
          <w:rtl w:val="0"/>
        </w:rPr>
        <w:t xml:space="preserve">Gabrielle</w:t>
        <w:br w:type="textWrapping"/>
        <w:tab/>
        <w:t xml:space="preserve">Hailey</w:t>
        <w:br w:type="textWrapping"/>
        <w:tab/>
        <w:t xml:space="preserve">Jenny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780" w:firstLine="540"/>
        <w:jc w:val="left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 rhythm game centered around Querencia, a kingdom of music and joy, being oppressed by the dark evil force of silence. The player’s missions are to turn a drum into a weapon with its rhythm being a powerful force to defeat the colonization and restore hope for the kingdom.</w:t>
      </w:r>
    </w:p>
    <w:p w:rsidR="00000000" w:rsidDel="00000000" w:rsidP="00000000" w:rsidRDefault="00000000" w:rsidRPr="00000000" w14:paraId="0000000F">
      <w:pPr>
        <w:ind w:left="2340" w:firstLine="540"/>
        <w:jc w:val="center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285750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720" w:top="720" w:left="720" w:right="72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  <w:tbl>
    <w:tblPr>
      <w:tblStyle w:val="Table2"/>
      <w:tblW w:w="1044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950"/>
      <w:gridCol w:w="2490"/>
      <w:tblGridChange w:id="0">
        <w:tblGrid>
          <w:gridCol w:w="7950"/>
          <w:gridCol w:w="249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2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line="240" w:lineRule="auto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line="240" w:lineRule="auto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9900" w:space="0" w:sz="48" w:val="single"/>
            <w:right w:color="ffe599" w:space="0" w:sz="4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6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Decolonial Game Design</w:t>
          </w:r>
        </w:p>
        <w:p w:rsidR="00000000" w:rsidDel="00000000" w:rsidP="00000000" w:rsidRDefault="00000000" w:rsidRPr="00000000" w14:paraId="00000029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University of Cincinnati</w:t>
          </w:r>
        </w:p>
        <w:p w:rsidR="00000000" w:rsidDel="00000000" w:rsidP="00000000" w:rsidRDefault="00000000" w:rsidRPr="00000000" w14:paraId="0000002A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Spring 2023</w:t>
          </w:r>
        </w:p>
        <w:p w:rsidR="00000000" w:rsidDel="00000000" w:rsidP="00000000" w:rsidRDefault="00000000" w:rsidRPr="00000000" w14:paraId="0000002B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spacing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  <w:tbl>
    <w:tblPr>
      <w:tblStyle w:val="Table1"/>
      <w:tblW w:w="1044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920"/>
      <w:gridCol w:w="8520"/>
      <w:tblGridChange w:id="0">
        <w:tblGrid>
          <w:gridCol w:w="1920"/>
          <w:gridCol w:w="8520"/>
        </w:tblGrid>
      </w:tblGridChange>
    </w:tblGrid>
    <w:tr>
      <w:trPr>
        <w:cantSplit w:val="0"/>
        <w:tblHeader w:val="0"/>
      </w:trPr>
      <w:tc>
        <w:tcPr>
          <w:tcBorders>
            <w:top w:color="ff9900" w:space="0" w:sz="48" w:val="single"/>
            <w:left w:color="ffe599" w:space="0" w:sz="4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color w:val="66666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2" Type="http://schemas.openxmlformats.org/officeDocument/2006/relationships/font" Target="fonts/SpectralSemiBold-boldItalic.ttf"/><Relationship Id="rId9" Type="http://schemas.openxmlformats.org/officeDocument/2006/relationships/font" Target="fonts/SpectralSemiBold-regular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