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Hour Republic Forms Tracker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Check off each form as it is completed in Hour Republic. Extra rows are provided under Full Day and OYAP Level 1 for students in those groups.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600"/>
        <w:gridCol w:w="1180"/>
        <w:gridCol w:w="1180"/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blHeader/>
          <w:trHeight w:val="700" w:hRule="atLeast"/>
        </w:trPr>
        <w:tc>
          <w:tcPr>
            <w:tcW w:type="dxa" w:w="2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Student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WEA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Worker Education Agreement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SDS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Student Data Sheet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PTP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Permission to Participate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TRANS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Transportation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PR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Photo Release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CA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Confidentiality Agreement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OYAP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Section 1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OYAP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3395A"/>
                <w:sz w:val="13"/>
                <w:szCs w:val="13"/>
              </w:rPr>
              <w:t xml:space="preserve">Section 2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School Contract</w:t>
            </w:r>
          </w:p>
        </w:tc>
        <w:tc>
          <w:tcPr>
            <w:tcW w:type="dxa" w:w="1180"/>
            <w:shd w:fill="F9D5E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8"/>
                <w:szCs w:val="18"/>
              </w:rPr>
              <w:t xml:space="preserve">PPE Form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20" w:hRule="atLeast"/>
        </w:trPr>
        <w:tc>
          <w:tcPr>
            <w:tcW w:type="dxa" w:w="14400"/>
            <w:gridSpan w:val="11"/>
            <w:shd w:fill="F2B8C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F2440"/>
                <w:sz w:val="19"/>
                <w:szCs w:val="19"/>
              </w:rPr>
              <w:t xml:space="preserve">Full Day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20" w:hRule="atLeast"/>
        </w:trPr>
        <w:tc>
          <w:tcPr>
            <w:tcW w:type="dxa" w:w="14400"/>
            <w:gridSpan w:val="11"/>
            <w:shd w:fill="F2B8C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F2440"/>
                <w:sz w:val="19"/>
                <w:szCs w:val="19"/>
              </w:rPr>
              <w:t xml:space="preserve">OYAP Level 1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sectPr>
      <w:footerReference w:type="default" r:id="rId7"/>
      <w:pgSz w:w="15840" w:h="12240" w:orient="landscape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2026-08-31T00:53:19.522Z</dcterms:created>
  <dcterms:modified xsi:type="dcterms:W3CDTF">2026-08-31T00:53:19.523Z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