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0"/>
        <w:keepLines w:val="0"/>
        <w:spacing w:after="0" w:before="0" w:lineRule="auto"/>
        <w:jc w:val="center"/>
        <w:rPr>
          <w:sz w:val="30"/>
          <w:szCs w:val="30"/>
        </w:rPr>
      </w:pPr>
      <w:r>
        <w:rPr>
          <w:sz w:val="30"/>
          <w:szCs w:val="30"/>
          <w:rtl w:val="0"/>
        </w:rPr>
        <w:t xml:space="preserve">Co-operative Education– Important Employer Dates</w:t>
      </w:r>
    </w:p>
    <w:p>
      <w:pPr/>
    </w:p>
    <w:p>
      <w:pPr/>
      <w:r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Placement Dates</w:t>
      </w:r>
    </w:p>
    <w:p>
      <w:pPr/>
    </w:p>
    <w:tbl>
      <w:tblPr>
        <w:tblStyle w:val="Table2"/>
        <w:tblW w:w="108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5850"/>
      </w:tblGrid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Placement Start Date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Placement End Date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</w:tbl>
    <w:p>
      <w:pPr/>
    </w:p>
    <w:p>
      <w:pPr/>
      <w:r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Integration Days</w:t>
      </w:r>
    </w:p>
    <w:p>
      <w:pPr/>
      <w:r>
        <w:rPr>
          <w:rFonts w:ascii="Arial" w:cs="Arial" w:eastAsia="Arial" w:hAnsi="Arial"/>
          <w:sz w:val="20"/>
          <w:szCs w:val="20"/>
          <w:rtl w:val="0"/>
        </w:rPr>
        <w:t xml:space="preserve">*First Tuesday of each month all co-op and OYAP students are at JPII for integration days.</w:t>
      </w:r>
    </w:p>
    <w:p>
      <w:pPr/>
    </w:p>
    <w:tbl>
      <w:tblPr>
        <w:tblStyle w:val="Table2"/>
        <w:tblW w:w="108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5850"/>
      </w:tblGrid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Day 1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Day 2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Day 3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Day 4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</w:tbl>
    <w:p>
      <w:pPr/>
    </w:p>
    <w:p>
      <w:pPr/>
      <w:r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Employer Form Deadlines</w:t>
      </w:r>
    </w:p>
    <w:p>
      <w:pPr/>
    </w:p>
    <w:tbl>
      <w:tblPr>
        <w:tblStyle w:val="Table2"/>
        <w:tblW w:w="1080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5850"/>
      </w:tblGrid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Employer Interview Feedback Form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Employer Post-Interview Feedback Form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Employer Initial Responsibilities Form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Placement Assessment Checklist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Employer Feedback Form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w="49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Employer Post-Placement Feedback Form</w:t>
            </w:r>
          </w:p>
        </w:tc>
        <w:tc>
          <w:tcPr>
            <w:tcW w:w="5850" w:type="dxa"/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</w:tbl>
    <w:p>
      <w:pPr/>
    </w:p>
    <w:p>
      <w:pPr/>
      <w:r>
        <w:rPr>
          <w:rFonts w:ascii="Arial" w:cs="Arial" w:eastAsia="Arial" w:hAnsi="Arial"/>
          <w:sz w:val="20"/>
          <w:szCs w:val="20"/>
          <w:rtl w:val="0"/>
        </w:rPr>
        <w:t xml:space="preserve">Thanks again for sharing your time and expertise,</w:t>
      </w:r>
    </w:p>
    <w:p>
      <w:pPr/>
      <w:r>
        <w:rPr>
          <w:rFonts w:ascii="Arial" w:cs="Arial" w:eastAsia="Arial" w:hAnsi="Arial"/>
          <w:sz w:val="20"/>
          <w:szCs w:val="20"/>
          <w:rtl w:val="0"/>
        </w:rPr>
        <w:t xml:space="preserve">John Paul II Secondary School Co-Op team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720" w:top="720" w:left="720" w:right="720" w:header="360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harlemagne St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rPr>
        <w:sz w:val="2"/>
        <w:szCs w:val="2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  <w:spacing w:before="0" w:after="0" w:line="240" w:lineRule="auto"/>
    </w:pPr>
    <w:r>
      <w:drawing>
        <wp:inline distT="0" distB="0" distL="0" distR="0">
          <wp:extent cx="4095750" cy="895350"/>
          <wp:effectExtent l="0" t="0" r="0" b="0"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/>
                </pic:nvPicPr>
                <pic:blipFill>
                  <a:blip r:embed="rIdSwoosh"/>
                  <a:stretch>
                    <a:fillRect/>
                  </a:stretch>
                </pic:blipFill>
                <pic:spPr>
                  <a:xfrm>
                    <a:off x="0" y="0"/>
                    <a:ext cx="4095750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rPr>
        <w:sz w:val="2"/>
        <w:szCs w:val="2"/>
      </w:rPr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w="9360" w:type="dxa"/>
      <w:jc w:val="center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tblCellMar>
        <w:top w:w="0" w:type="dxa"/>
        <w:left w:w="0" w:type="dxa"/>
        <w:bottom w:w="0" w:type="dxa"/>
        <w:right w:w="0" w:type="dxa"/>
      </w:tblCellMar>
      <w:tblLayout w:type="fixed"/>
      <w:tblLook w:val="0000"/>
    </w:tblPr>
    <w:tblGrid>
      <w:gridCol w:w="1800"/>
      <w:gridCol w:w="5760"/>
      <w:gridCol w:w="1800"/>
    </w:tblGrid>
    <w:tr>
      <w:tc>
        <w:tcPr>
          <w:tcW w:w="1800" w:type="dxa"/>
          <w:vAlign w:val="center"/>
        </w:tcPr>
        <w:p>
          <w:pPr>
            <w:jc w:val="center"/>
            <w:spacing w:before="0" w:after="0" w:line="240" w:lineRule="auto"/>
          </w:pPr>
          <w:r>
            <w:drawing>
              <wp:inline distT="0" distB="0" distL="0" distR="0">
                <wp:extent cx="1143000" cy="95250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vAlign w:val="center"/>
        </w:tcPr>
        <w:p>
          <w:pPr>
            <w:jc w:val="center"/>
            <w:spacing w:before="0" w:after="40" w:line="240" w:lineRule="auto"/>
          </w:pPr>
          <w:r>
            <w:rPr>
              <w:rFonts w:ascii="Charlemagne Std" w:cs="Charlemagne Std" w:eastAsia="Charlemagne Std" w:hAnsi="Charlemagne Std"/>
              <w:b/>
              <w:bCs/>
              <w:color w:val="800000"/>
              <w:sz w:val="26"/>
              <w:szCs w:val="26"/>
            </w:rPr>
            <w:t xml:space="preserve">John Paul II Catholic Secondary School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</w:rPr>
            <w:t xml:space="preserve">1300 Oxford Street East, London, Ontario N5V 4P7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</w:rPr>
            <w:t xml:space="preserve">Phone: 519-675-4432   Fax: 519-675-4672</w:t>
          </w:r>
        </w:p>
        <w:p>
          <w:pPr>
            <w:jc w:val="center"/>
            <w:spacing w:before="0" w:after="0" w:line="240" w:lineRule="auto"/>
          </w:pPr>
          <w:r>
            <w:rPr>
              <w:rFonts w:ascii="Arial" w:cs="Arial" w:eastAsia="Arial" w:hAnsi="Arial"/>
              <w:b/>
              <w:bCs/>
              <w:color w:val="800000"/>
              <w:sz w:val="20"/>
              <w:szCs w:val="20"/>
              <w:u w:val="single"/>
            </w:rPr>
            <w:t xml:space="preserve">www.jags.ca</w:t>
          </w:r>
        </w:p>
      </w:tc>
      <w:tc>
        <w:tcPr>
          <w:tcW w:w="1800" w:type="dxa"/>
          <w:vAlign w:val="center"/>
        </w:tcPr>
        <w:p>
          <w:pPr>
            <w:jc w:val="center"/>
            <w:spacing w:before="0" w:after="0" w:line="240" w:lineRule="auto"/>
          </w:pPr>
          <w:r>
            <w:drawing>
              <wp:inline distT="0" distB="0" distL="0" distR="0">
                <wp:extent cx="914400" cy="1190625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/>
                      </pic:nvPicPr>
                      <pic:blipFill>
                        <a:blip r:embed="rIdCres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1190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120" w:line="240" w:lineRule="auto"/>
      <w:rPr>
        <w:sz w:val="4"/>
        <w:szCs w:val="4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2.xml.rels><?xml version="1.0" encoding="UTF-8" standalone="yes"?><Relationships xmlns="http://schemas.openxmlformats.org/package/2006/relationships"><Relationship Id="rIdSwoosh" Type="http://schemas.openxmlformats.org/officeDocument/2006/relationships/image" Target="media/lh_swoosh.png"/></Relationships>
</file>

<file path=word/_rels/header2.xml.rels><?xml version="1.0" encoding="UTF-8" standalone="yes"?><Relationships xmlns="http://schemas.openxmlformats.org/package/2006/relationships"><Relationship Id="rIdLogo" Type="http://schemas.openxmlformats.org/officeDocument/2006/relationships/image" Target="media/lh_logo.png"/><Relationship Id="rIdCrest" Type="http://schemas.openxmlformats.org/officeDocument/2006/relationships/image" Target="media/lh_cres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0x010100EE1B59F50835474EB1846BEF01BF3BC0</vt:lpwstr>
  </property>
  <property fmtid="{D5CDD505-2E9C-101B-9397-08002B2CF9AE}" pid="3" name="AuthorIds_UIVersion_1024">
    <vt:lpwstr>16</vt:lpwstr>
  </property>
  <property fmtid="{D5CDD505-2E9C-101B-9397-08002B2CF9AE}" pid="4" name="AuthorIds_UIVersion_3072">
    <vt:lpwstr>16</vt:lpwstr>
  </property>
</Properties>
</file>