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0CC2A" w14:textId="77777777" w:rsidR="008D6FCC" w:rsidRDefault="008D6FCC">
      <w:r>
        <w:rPr>
          <w:rFonts w:ascii="Times" w:hAnsi="Times" w:cs="Times"/>
          <w:color w:val="1A1A1A"/>
          <w:sz w:val="30"/>
          <w:szCs w:val="30"/>
        </w:rPr>
        <w:t>Integrating theoretical and empirical definitions of ecological stability</w:t>
      </w:r>
      <w:r w:rsidR="007D1A7D">
        <w:tab/>
      </w:r>
    </w:p>
    <w:p w14:paraId="59B1EB32" w14:textId="07554DEA" w:rsidR="00312178" w:rsidRDefault="007D1A7D">
      <w:r>
        <w:t xml:space="preserve"> </w:t>
      </w:r>
    </w:p>
    <w:p w14:paraId="70A14D57" w14:textId="7720FA56" w:rsidR="00BA5981" w:rsidRDefault="00BA5981">
      <w:pPr>
        <w:rPr>
          <w:b/>
          <w:i/>
        </w:rPr>
      </w:pPr>
      <w:r w:rsidRPr="00BA5981">
        <w:rPr>
          <w:b/>
          <w:i/>
        </w:rPr>
        <w:t>Background</w:t>
      </w:r>
    </w:p>
    <w:p w14:paraId="4730BFA2" w14:textId="77777777" w:rsidR="00BA5981" w:rsidRPr="00BA5981" w:rsidRDefault="00BA5981">
      <w:pPr>
        <w:rPr>
          <w:b/>
          <w:i/>
        </w:rPr>
      </w:pPr>
    </w:p>
    <w:p w14:paraId="67E2F955" w14:textId="16556F51" w:rsidR="00E353FE" w:rsidRDefault="00E353FE" w:rsidP="00E353FE">
      <w:pPr>
        <w:widowControl w:val="0"/>
        <w:autoSpaceDE w:val="0"/>
        <w:autoSpaceDN w:val="0"/>
        <w:adjustRightInd w:val="0"/>
        <w:spacing w:after="240"/>
        <w:ind w:firstLine="720"/>
        <w:rPr>
          <w:rFonts w:cs="Times"/>
        </w:rPr>
      </w:pPr>
      <w:r w:rsidRPr="00E353FE">
        <w:rPr>
          <w:rFonts w:cs="Arial"/>
        </w:rPr>
        <w:t xml:space="preserve">Ecological stability is complex and multifaceted, fueling vigorous research into ecosystem attributes that contribute to stability. However, the integration and synthesis of stability research is difficult because relationships between different definitions of stability are not always understood or easily compared, and theoretical and empirical studies tend to focus on different aspects </w:t>
      </w:r>
      <w:r w:rsidR="00E26462" w:rsidRPr="00E353FE">
        <w:fldChar w:fldCharType="begin"/>
      </w:r>
      <w:r w:rsidR="00E26462" w:rsidRPr="00E353FE">
        <w:instrText>ADDIN RW.CITE{{965 Donohue,Ian 2013;800 Ives,A.R. 2007}}</w:instrText>
      </w:r>
      <w:r w:rsidR="00E26462" w:rsidRPr="00E353FE">
        <w:fldChar w:fldCharType="separate"/>
      </w:r>
      <w:r w:rsidR="00E04465" w:rsidRPr="00E04465">
        <w:rPr>
          <w:rFonts w:ascii="Cambria" w:eastAsia="Times New Roman" w:hAnsi="Cambria" w:cs="Times New Roman"/>
        </w:rPr>
        <w:t xml:space="preserve"> </w:t>
      </w:r>
      <w:r w:rsidR="00E04465" w:rsidRPr="00E04465">
        <w:rPr>
          <w:rFonts w:ascii="Cambria" w:eastAsia="Times New Roman" w:hAnsi="Cambria" w:cs="Times New Roman"/>
        </w:rPr>
        <w:t>(Ives &amp; Carpenter 2007; Donohue et al. 2013)</w:t>
      </w:r>
      <w:r w:rsidR="00E26462" w:rsidRPr="00E353FE">
        <w:fldChar w:fldCharType="end"/>
      </w:r>
      <w:r w:rsidR="00D05A4C" w:rsidRPr="00E353FE">
        <w:t xml:space="preserve">. </w:t>
      </w:r>
      <w:r>
        <w:rPr>
          <w:rFonts w:cs="Times"/>
        </w:rPr>
        <w:tab/>
      </w:r>
    </w:p>
    <w:p w14:paraId="705639EB" w14:textId="4C7871DA" w:rsidR="00E353FE" w:rsidRDefault="00717E3E" w:rsidP="00E353FE">
      <w:pPr>
        <w:widowControl w:val="0"/>
        <w:autoSpaceDE w:val="0"/>
        <w:autoSpaceDN w:val="0"/>
        <w:adjustRightInd w:val="0"/>
        <w:spacing w:after="240"/>
        <w:ind w:firstLine="720"/>
        <w:rPr>
          <w:rFonts w:cs="Times"/>
        </w:rPr>
      </w:pPr>
      <w:r>
        <w:t>A few studies</w:t>
      </w:r>
      <w:r w:rsidR="00703A2D">
        <w:t xml:space="preserve"> have attempted to</w:t>
      </w:r>
      <w:r w:rsidR="00436C35">
        <w:t xml:space="preserve"> </w:t>
      </w:r>
      <w:r w:rsidR="00703A2D">
        <w:t xml:space="preserve">synthesize our understanding of ecological </w:t>
      </w:r>
      <w:r w:rsidR="00E353FE">
        <w:t>st</w:t>
      </w:r>
      <w:r w:rsidR="00703A2D">
        <w:t>ability by exploring the</w:t>
      </w:r>
      <w:r w:rsidR="00D05A4C">
        <w:t xml:space="preserve"> relationship</w:t>
      </w:r>
      <w:r w:rsidR="00703A2D">
        <w:t>s</w:t>
      </w:r>
      <w:r w:rsidR="00D05A4C">
        <w:t xml:space="preserve"> between different forms of stability</w:t>
      </w:r>
      <w:r w:rsidR="00597DEB">
        <w:fldChar w:fldCharType="begin"/>
      </w:r>
      <w:r w:rsidR="00E04465">
        <w:instrText>ADDIN RW.CITE{{800 Ives,A.R. 2007;965 Donohue,Ian 2013;966;1156 Arnoldi,J-F. 2016}}</w:instrText>
      </w:r>
      <w:r w:rsidR="00597DEB">
        <w:fldChar w:fldCharType="separate"/>
      </w:r>
      <w:r w:rsidR="00E04465" w:rsidRPr="00E04465">
        <w:rPr>
          <w:rFonts w:ascii="Cambria" w:eastAsia="Times New Roman" w:hAnsi="Cambria" w:cs="Times New Roman"/>
        </w:rPr>
        <w:t xml:space="preserve"> </w:t>
      </w:r>
      <w:r w:rsidR="00E04465">
        <w:rPr>
          <w:rFonts w:ascii="Cambria" w:eastAsia="Times New Roman" w:hAnsi="Cambria" w:cs="Times New Roman"/>
        </w:rPr>
        <w:t>(</w:t>
      </w:r>
      <w:r w:rsidR="00E04465" w:rsidRPr="00E04465">
        <w:rPr>
          <w:rFonts w:ascii="Cambria" w:eastAsia="Times New Roman" w:hAnsi="Cambria" w:cs="Times New Roman"/>
        </w:rPr>
        <w:t xml:space="preserve">Ives &amp; Carpenter 2007; Donohue et al. 2013; </w:t>
      </w:r>
      <w:proofErr w:type="spellStart"/>
      <w:r w:rsidR="00E04465" w:rsidRPr="00E04465">
        <w:rPr>
          <w:rFonts w:ascii="Cambria" w:eastAsia="Times New Roman" w:hAnsi="Cambria" w:cs="Times New Roman"/>
        </w:rPr>
        <w:t>Arnoldi</w:t>
      </w:r>
      <w:proofErr w:type="spellEnd"/>
      <w:r w:rsidR="00E04465" w:rsidRPr="00E04465">
        <w:rPr>
          <w:rFonts w:ascii="Cambria" w:eastAsia="Times New Roman" w:hAnsi="Cambria" w:cs="Times New Roman"/>
        </w:rPr>
        <w:t xml:space="preserve"> et al. 2016)</w:t>
      </w:r>
      <w:r w:rsidR="00597DEB">
        <w:fldChar w:fldCharType="end"/>
      </w:r>
      <w:r w:rsidR="00597DEB">
        <w:t>.</w:t>
      </w:r>
      <w:r w:rsidR="00D05A4C">
        <w:t xml:space="preserve"> A central challenge </w:t>
      </w:r>
      <w:r w:rsidR="00703A2D">
        <w:t xml:space="preserve">identified by these studies is </w:t>
      </w:r>
      <w:r w:rsidR="00D05A4C">
        <w:t xml:space="preserve">that </w:t>
      </w:r>
      <w:r w:rsidR="003654C4">
        <w:t>different</w:t>
      </w:r>
      <w:r w:rsidR="00D05A4C">
        <w:t xml:space="preserve"> attributes of stability are </w:t>
      </w:r>
      <w:r w:rsidR="00C427E9">
        <w:t xml:space="preserve">typically </w:t>
      </w:r>
      <w:r w:rsidR="00D05A4C">
        <w:t>studied in i</w:t>
      </w:r>
      <w:r w:rsidR="003654C4">
        <w:t xml:space="preserve">solation. </w:t>
      </w:r>
      <w:r w:rsidR="008514DE">
        <w:t xml:space="preserve">Donahue et al. (2013) addressed this challenge by conducting a field experiment on marine rocky shores in which they measured different aspects of ecological stability. They found that the different measures of stability </w:t>
      </w:r>
      <w:r w:rsidR="0021030E">
        <w:t>tended to be</w:t>
      </w:r>
      <w:r w:rsidR="008514DE">
        <w:t xml:space="preserve"> c</w:t>
      </w:r>
      <w:r w:rsidR="0021030E">
        <w:t xml:space="preserve">orrelated with one another but </w:t>
      </w:r>
      <w:r w:rsidR="0007261D">
        <w:t>that</w:t>
      </w:r>
      <w:r w:rsidR="008514DE">
        <w:t xml:space="preserve"> some correlations </w:t>
      </w:r>
      <w:r w:rsidR="0007261D">
        <w:t xml:space="preserve">were </w:t>
      </w:r>
      <w:r w:rsidR="008514DE">
        <w:t>stronger than others. Specifically, they found that higher temporal variability (CV) was associated with higher compositional turnover and a greater number of extinctions, but resistance (size of the change in species abundances after a perturbation)</w:t>
      </w:r>
      <w:r w:rsidR="0007261D">
        <w:t xml:space="preserve"> and the number of invasions were</w:t>
      </w:r>
      <w:r w:rsidR="008514DE">
        <w:t xml:space="preserve"> lower in more temporally variable communities (Donohue et al. 2013). (Importantly, they also found that various aspects of ecological stability responded in unique ways to different scenarios of biodiversity loss, cautioning against using only one measure of stability to understand the consequences of biodiversity loss or other perturbations.)</w:t>
      </w:r>
    </w:p>
    <w:p w14:paraId="01FE0A2D" w14:textId="167D2104" w:rsidR="00E353FE" w:rsidRDefault="00A439B1" w:rsidP="0019476A">
      <w:pPr>
        <w:widowControl w:val="0"/>
        <w:autoSpaceDE w:val="0"/>
        <w:autoSpaceDN w:val="0"/>
        <w:adjustRightInd w:val="0"/>
        <w:spacing w:after="240"/>
        <w:ind w:firstLine="720"/>
      </w:pPr>
      <w:r>
        <w:t>Not only do single studies rarely integrate different measures of stability, but theoretical and empirical approaches also</w:t>
      </w:r>
      <w:r w:rsidR="008514DE">
        <w:t xml:space="preserve"> tend to </w:t>
      </w:r>
      <w:r w:rsidR="006B717E">
        <w:t>study</w:t>
      </w:r>
      <w:r w:rsidR="008514DE">
        <w:t xml:space="preserve"> different aspects of stability.</w:t>
      </w:r>
      <w:r w:rsidR="00C427E9">
        <w:t xml:space="preserve"> </w:t>
      </w:r>
      <w:r w:rsidR="0007261D">
        <w:t>Theoreticians</w:t>
      </w:r>
      <w:r w:rsidR="008514DE">
        <w:t xml:space="preserve"> </w:t>
      </w:r>
      <w:r w:rsidR="000773F5">
        <w:t xml:space="preserve">typically focus on </w:t>
      </w:r>
      <w:r w:rsidR="00C427E9">
        <w:t xml:space="preserve">asymptotic stability such as the </w:t>
      </w:r>
      <w:r w:rsidR="000773F5">
        <w:t>resistance and resilience of a community matrix to single perturbations</w:t>
      </w:r>
      <w:r w:rsidR="00C427E9">
        <w:t>,</w:t>
      </w:r>
      <w:r w:rsidR="000773F5">
        <w:t xml:space="preserve"> whereas empiricists </w:t>
      </w:r>
      <w:r w:rsidR="00C427E9">
        <w:t xml:space="preserve">more often measure </w:t>
      </w:r>
      <w:r w:rsidR="000773F5">
        <w:t>temporal variability</w:t>
      </w:r>
      <w:r w:rsidR="006B717E">
        <w:t xml:space="preserve"> of populations and communities</w:t>
      </w:r>
      <w:r w:rsidR="000773F5">
        <w:t xml:space="preserve"> relative to repeated perturbation</w:t>
      </w:r>
      <w:r w:rsidR="006B717E">
        <w:t xml:space="preserve"> (Donohue et al. 2013, </w:t>
      </w:r>
      <w:proofErr w:type="spellStart"/>
      <w:r w:rsidR="006B717E">
        <w:t>Arnoldi</w:t>
      </w:r>
      <w:proofErr w:type="spellEnd"/>
      <w:r w:rsidR="006B717E">
        <w:t xml:space="preserve"> </w:t>
      </w:r>
      <w:r w:rsidR="00C427E9">
        <w:t>201</w:t>
      </w:r>
      <w:r w:rsidR="006B717E">
        <w:t>6</w:t>
      </w:r>
      <w:r w:rsidR="00D93E02">
        <w:t>). The</w:t>
      </w:r>
      <w:r w:rsidR="008514DE">
        <w:t xml:space="preserve"> difference</w:t>
      </w:r>
      <w:r w:rsidR="00D93E02">
        <w:t xml:space="preserve"> in focus</w:t>
      </w:r>
      <w:r w:rsidR="008514DE">
        <w:t xml:space="preserve"> has hindered the integration </w:t>
      </w:r>
      <w:r w:rsidR="006B717E">
        <w:t xml:space="preserve">of </w:t>
      </w:r>
      <w:r w:rsidR="0021030E">
        <w:t xml:space="preserve">results from </w:t>
      </w:r>
      <w:r w:rsidR="006B717E">
        <w:t>theory and experiments (</w:t>
      </w:r>
      <w:proofErr w:type="spellStart"/>
      <w:r w:rsidR="006B717E">
        <w:t>Arnoldi</w:t>
      </w:r>
      <w:proofErr w:type="spellEnd"/>
      <w:r w:rsidR="006B717E">
        <w:t xml:space="preserve"> et al. 2016,</w:t>
      </w:r>
      <w:r w:rsidR="006B717E">
        <w:fldChar w:fldCharType="begin"/>
      </w:r>
      <w:r w:rsidR="006B717E">
        <w:instrText>ADDIN RW.CITE{{800 Ives,A.R. 2007}}</w:instrText>
      </w:r>
      <w:r w:rsidR="006B717E">
        <w:fldChar w:fldCharType="separate"/>
      </w:r>
      <w:r w:rsidR="00E04465" w:rsidRPr="00E04465">
        <w:rPr>
          <w:rFonts w:ascii="Cambria" w:eastAsia="Times New Roman" w:hAnsi="Cambria" w:cs="Times New Roman"/>
        </w:rPr>
        <w:t xml:space="preserve"> </w:t>
      </w:r>
      <w:r w:rsidR="00E04465" w:rsidRPr="00E04465">
        <w:rPr>
          <w:rFonts w:ascii="Cambria" w:eastAsia="Times New Roman" w:hAnsi="Cambria" w:cs="Times New Roman"/>
        </w:rPr>
        <w:t>(Ives &amp; Carpenter 2007)</w:t>
      </w:r>
      <w:r w:rsidR="006B717E">
        <w:fldChar w:fldCharType="end"/>
      </w:r>
      <w:r w:rsidR="006B717E">
        <w:t>.</w:t>
      </w:r>
    </w:p>
    <w:p w14:paraId="5BA8DC4B" w14:textId="77777777" w:rsidR="00BA5981" w:rsidRDefault="00BA5981" w:rsidP="00BA5981">
      <w:pPr>
        <w:widowControl w:val="0"/>
        <w:autoSpaceDE w:val="0"/>
        <w:autoSpaceDN w:val="0"/>
        <w:adjustRightInd w:val="0"/>
        <w:spacing w:after="240"/>
        <w:rPr>
          <w:b/>
          <w:i/>
        </w:rPr>
      </w:pPr>
    </w:p>
    <w:p w14:paraId="2C5D1BB2" w14:textId="77777777" w:rsidR="00BA5981" w:rsidRDefault="00BA5981" w:rsidP="00BA5981">
      <w:pPr>
        <w:widowControl w:val="0"/>
        <w:autoSpaceDE w:val="0"/>
        <w:autoSpaceDN w:val="0"/>
        <w:adjustRightInd w:val="0"/>
        <w:spacing w:after="240"/>
        <w:rPr>
          <w:b/>
          <w:i/>
        </w:rPr>
      </w:pPr>
    </w:p>
    <w:p w14:paraId="43B4A4C4" w14:textId="77777777" w:rsidR="00E04465" w:rsidRDefault="00E04465" w:rsidP="00BA5981">
      <w:pPr>
        <w:widowControl w:val="0"/>
        <w:autoSpaceDE w:val="0"/>
        <w:autoSpaceDN w:val="0"/>
        <w:adjustRightInd w:val="0"/>
        <w:spacing w:after="240"/>
        <w:rPr>
          <w:b/>
          <w:i/>
        </w:rPr>
      </w:pPr>
    </w:p>
    <w:p w14:paraId="0AFC42DA" w14:textId="77777777" w:rsidR="00BA5981" w:rsidRDefault="00BA5981" w:rsidP="00BA5981">
      <w:pPr>
        <w:widowControl w:val="0"/>
        <w:autoSpaceDE w:val="0"/>
        <w:autoSpaceDN w:val="0"/>
        <w:adjustRightInd w:val="0"/>
        <w:spacing w:after="240"/>
        <w:rPr>
          <w:b/>
          <w:i/>
        </w:rPr>
      </w:pPr>
    </w:p>
    <w:p w14:paraId="524865AE" w14:textId="77777777" w:rsidR="00BA5981" w:rsidRDefault="00BA5981" w:rsidP="00BA5981">
      <w:pPr>
        <w:widowControl w:val="0"/>
        <w:autoSpaceDE w:val="0"/>
        <w:autoSpaceDN w:val="0"/>
        <w:adjustRightInd w:val="0"/>
        <w:spacing w:after="240"/>
        <w:rPr>
          <w:b/>
          <w:i/>
        </w:rPr>
      </w:pPr>
    </w:p>
    <w:p w14:paraId="34349693" w14:textId="52750276" w:rsidR="00BA5981" w:rsidRDefault="00BA5981" w:rsidP="00BA5981">
      <w:pPr>
        <w:widowControl w:val="0"/>
        <w:autoSpaceDE w:val="0"/>
        <w:autoSpaceDN w:val="0"/>
        <w:adjustRightInd w:val="0"/>
        <w:spacing w:after="240"/>
        <w:rPr>
          <w:b/>
          <w:i/>
        </w:rPr>
      </w:pPr>
      <w:r>
        <w:rPr>
          <w:b/>
          <w:i/>
        </w:rPr>
        <w:lastRenderedPageBreak/>
        <w:t>Overview of our study</w:t>
      </w:r>
    </w:p>
    <w:p w14:paraId="0F58BB54" w14:textId="1B31F5CD" w:rsidR="00BA5981" w:rsidRDefault="00BA5981" w:rsidP="00D82D64">
      <w:pPr>
        <w:ind w:firstLine="720"/>
      </w:pPr>
      <w:r>
        <w:t>In this study, our</w:t>
      </w:r>
      <w:r w:rsidR="006C4BC4">
        <w:t xml:space="preserve"> primary goal is to integrate different definitions stability by measuring multiple </w:t>
      </w:r>
      <w:r w:rsidR="00D82D64">
        <w:t xml:space="preserve">stability </w:t>
      </w:r>
      <w:r w:rsidR="006C4BC4">
        <w:t xml:space="preserve">types </w:t>
      </w:r>
      <w:r w:rsidR="00D82D64">
        <w:t xml:space="preserve">from an aquatic </w:t>
      </w:r>
      <w:proofErr w:type="spellStart"/>
      <w:r w:rsidR="00D82D64">
        <w:t>mesocosm</w:t>
      </w:r>
      <w:proofErr w:type="spellEnd"/>
      <w:r w:rsidR="00D82D64">
        <w:t xml:space="preserve"> experiment. We will accomplish this in part by using the MAR approach to build community matrices from the data in order to estimate a variety of different stability metrics.</w:t>
      </w:r>
      <w:r w:rsidR="006C4BC4">
        <w:t xml:space="preserve"> Additionally, we seek to determine if different community </w:t>
      </w:r>
      <w:r w:rsidR="00D82D64">
        <w:t xml:space="preserve">and food web </w:t>
      </w:r>
      <w:r w:rsidR="006C4BC4">
        <w:t>attributes contribute similarly to different measures of stability.</w:t>
      </w:r>
      <w:r w:rsidR="00B8095B">
        <w:t xml:space="preserve"> Specifically, we</w:t>
      </w:r>
      <w:r w:rsidR="00D82D64">
        <w:t xml:space="preserve"> will focus on the following questions:</w:t>
      </w:r>
    </w:p>
    <w:p w14:paraId="764E80D4" w14:textId="77777777" w:rsidR="00D82D64" w:rsidRDefault="00D82D64" w:rsidP="00D82D64">
      <w:pPr>
        <w:ind w:firstLine="720"/>
      </w:pPr>
    </w:p>
    <w:p w14:paraId="64764B55" w14:textId="1B4CAE28" w:rsidR="00BA5981" w:rsidRDefault="00BA5981" w:rsidP="00BA5981">
      <w:r>
        <w:t xml:space="preserve">Q1) </w:t>
      </w:r>
      <w:proofErr w:type="gramStart"/>
      <w:r>
        <w:t>Should</w:t>
      </w:r>
      <w:proofErr w:type="gramEnd"/>
      <w:r>
        <w:t xml:space="preserve"> different aspects of stability (e.g. CV </w:t>
      </w:r>
      <w:proofErr w:type="spellStart"/>
      <w:r>
        <w:t>vs</w:t>
      </w:r>
      <w:proofErr w:type="spellEnd"/>
      <w:r>
        <w:t xml:space="preserve"> </w:t>
      </w:r>
      <w:r w:rsidR="00F127D4">
        <w:t>resilience/</w:t>
      </w:r>
      <w:r>
        <w:t>eigenvalue) relate to one another theoretically, and what do the data actually show?  (</w:t>
      </w:r>
      <w:proofErr w:type="gramStart"/>
      <w:r>
        <w:t>literature</w:t>
      </w:r>
      <w:proofErr w:type="gramEnd"/>
      <w:r>
        <w:t xml:space="preserve"> review, MAR modeling and math approach, data exploration)</w:t>
      </w:r>
    </w:p>
    <w:p w14:paraId="2934D99E" w14:textId="77777777" w:rsidR="00BA5981" w:rsidRDefault="00BA5981" w:rsidP="00BA5981"/>
    <w:p w14:paraId="6B8D4CA6" w14:textId="15C5FCB4" w:rsidR="00BA5981" w:rsidRDefault="00BA5981" w:rsidP="00BA5981">
      <w:r>
        <w:t xml:space="preserve">Q2) </w:t>
      </w:r>
      <w:proofErr w:type="gramStart"/>
      <w:r>
        <w:t>What</w:t>
      </w:r>
      <w:proofErr w:type="gramEnd"/>
      <w:r>
        <w:t xml:space="preserve"> attributes of</w:t>
      </w:r>
      <w:r w:rsidR="00D82D64">
        <w:t xml:space="preserve"> food webs</w:t>
      </w:r>
      <w:r w:rsidR="00F127D4">
        <w:t xml:space="preserve"> (e.g. </w:t>
      </w:r>
      <w:proofErr w:type="spellStart"/>
      <w:r w:rsidR="00F127D4">
        <w:t>connectance</w:t>
      </w:r>
      <w:proofErr w:type="spellEnd"/>
      <w:r w:rsidR="00F127D4">
        <w:t>, weak interactions)</w:t>
      </w:r>
      <w:r w:rsidR="00D82D64">
        <w:t xml:space="preserve"> are important for ‘stability’, and for what types of stability</w:t>
      </w:r>
      <w:r>
        <w:t>? (See Table below: literature review)</w:t>
      </w:r>
    </w:p>
    <w:p w14:paraId="26C27CBC" w14:textId="77777777" w:rsidR="00BA5981" w:rsidRDefault="00BA5981" w:rsidP="00BA5981"/>
    <w:p w14:paraId="0E37F8AA" w14:textId="67C1EDA0" w:rsidR="00BA5981" w:rsidRDefault="00D82D64" w:rsidP="00BA5981">
      <w:r>
        <w:t xml:space="preserve">Q3) </w:t>
      </w:r>
      <w:proofErr w:type="gramStart"/>
      <w:r>
        <w:t>What</w:t>
      </w:r>
      <w:proofErr w:type="gramEnd"/>
      <w:r>
        <w:t xml:space="preserve"> food web attributes can we measure</w:t>
      </w:r>
      <w:r w:rsidR="00BA5981">
        <w:t xml:space="preserve"> from our community matrices from MAR</w:t>
      </w:r>
      <w:r w:rsidR="00F127D4">
        <w:t xml:space="preserve"> and how will we quantify or measure them</w:t>
      </w:r>
      <w:r>
        <w:t>?</w:t>
      </w:r>
      <w:r w:rsidR="00BA5981">
        <w:t xml:space="preserve"> (</w:t>
      </w:r>
      <w:proofErr w:type="gramStart"/>
      <w:r w:rsidR="00BA5981">
        <w:t>literature</w:t>
      </w:r>
      <w:proofErr w:type="gramEnd"/>
      <w:r w:rsidR="00BA5981">
        <w:t xml:space="preserve"> review, brainstorming).</w:t>
      </w:r>
    </w:p>
    <w:p w14:paraId="5AF2DEDC" w14:textId="77777777" w:rsidR="00E353FE" w:rsidRDefault="00E353FE" w:rsidP="005B3CDE">
      <w:pPr>
        <w:rPr>
          <w:b/>
          <w:i/>
        </w:rPr>
      </w:pPr>
    </w:p>
    <w:p w14:paraId="65403699" w14:textId="3E212241" w:rsidR="00D82D64" w:rsidRPr="00B8095B" w:rsidRDefault="00D82D64" w:rsidP="005B3CDE">
      <w:r w:rsidRPr="00B8095B">
        <w:t xml:space="preserve">Q4) </w:t>
      </w:r>
      <w:r w:rsidR="00B8095B" w:rsidRPr="00B8095B">
        <w:t xml:space="preserve">After identifying a set of hypotheses we can test with our data (Q3), </w:t>
      </w:r>
      <w:r w:rsidR="00B8095B">
        <w:t>and then conducting statistical tests of those hypotheses, what conclusions can we make</w:t>
      </w:r>
      <w:r w:rsidR="00B8095B" w:rsidRPr="00B8095B">
        <w:t>?</w:t>
      </w:r>
    </w:p>
    <w:p w14:paraId="6B7B6891" w14:textId="77777777" w:rsidR="00D82D64" w:rsidRDefault="00D82D64" w:rsidP="005B3CDE">
      <w:pPr>
        <w:rPr>
          <w:b/>
        </w:rPr>
      </w:pPr>
    </w:p>
    <w:p w14:paraId="26D6FE88" w14:textId="77196620" w:rsidR="00BA5981" w:rsidRDefault="0021030E" w:rsidP="005B3CDE">
      <w:r>
        <w:rPr>
          <w:b/>
        </w:rPr>
        <w:t xml:space="preserve">Question </w:t>
      </w:r>
      <w:r w:rsidR="005B3CDE" w:rsidRPr="005B3CDE">
        <w:rPr>
          <w:b/>
        </w:rPr>
        <w:t>1:</w:t>
      </w:r>
      <w:r w:rsidR="005B3CDE">
        <w:rPr>
          <w:b/>
        </w:rPr>
        <w:t xml:space="preserve"> </w:t>
      </w:r>
      <w:r w:rsidR="005B3CDE" w:rsidRPr="005B3CDE">
        <w:rPr>
          <w:b/>
        </w:rPr>
        <w:t xml:space="preserve">How do </w:t>
      </w:r>
      <w:r w:rsidR="00582697" w:rsidRPr="005B3CDE">
        <w:rPr>
          <w:b/>
        </w:rPr>
        <w:t xml:space="preserve">different elements of </w:t>
      </w:r>
      <w:r w:rsidR="005B3CDE" w:rsidRPr="005B3CDE">
        <w:rPr>
          <w:b/>
        </w:rPr>
        <w:t xml:space="preserve">stability </w:t>
      </w:r>
      <w:r w:rsidR="00E353FE">
        <w:rPr>
          <w:b/>
        </w:rPr>
        <w:t xml:space="preserve">(Table 1), </w:t>
      </w:r>
      <w:r w:rsidR="005B3CDE" w:rsidRPr="005B3CDE">
        <w:rPr>
          <w:b/>
        </w:rPr>
        <w:t>relate to one another?</w:t>
      </w:r>
      <w:r w:rsidR="00256935">
        <w:t xml:space="preserve"> </w:t>
      </w:r>
    </w:p>
    <w:p w14:paraId="1BA928D1" w14:textId="5E65812C" w:rsidR="00BA5981" w:rsidRDefault="00BA5981" w:rsidP="00BA5981">
      <w:pPr>
        <w:ind w:firstLine="720"/>
      </w:pPr>
      <w:r>
        <w:t xml:space="preserve">We will compare different definitions of stability that are measured from the same experimental aquatic </w:t>
      </w:r>
      <w:proofErr w:type="spellStart"/>
      <w:r>
        <w:t>mesocosm</w:t>
      </w:r>
      <w:proofErr w:type="spellEnd"/>
      <w:r>
        <w:t xml:space="preserve"> communities (Question 1). Using time series data, we measured temporal variability, expressed as the coefficient of variation (CV), of both populations (CV of the biomass of individuals species of zooplankton) and communities (CV of total zooplankton biomass). Through multivariate-autoregressive models (MARs), we also generated community matrices that are used to calculate additional measurements of stability such as asymptotic resilience (the asymptotic rate of return to equilibrium after a perturbation). By estimating stability measurements that include measurements typically the focus of empirical studies (CV’s) and theoretical work (asymptotic resilience as measured by the dominant eigenvalue), we can explore how different definitions of stability are related). For example, is asymptotic stability (</w:t>
      </w:r>
      <w:proofErr w:type="spellStart"/>
      <w:r>
        <w:t>Eig</w:t>
      </w:r>
      <w:proofErr w:type="spellEnd"/>
      <w:r>
        <w:t xml:space="preserve">) related to temporal stability (CV) of communities or populations?  What would we expect and why? I am especially interested in the connection between theoretical measures derived from the community matrix versus the temporal CVs  (e.g. Ives, </w:t>
      </w:r>
      <w:proofErr w:type="spellStart"/>
      <w:r>
        <w:t>Arnoldi</w:t>
      </w:r>
      <w:proofErr w:type="spellEnd"/>
      <w:r>
        <w:t>).</w:t>
      </w:r>
    </w:p>
    <w:p w14:paraId="20EF6958" w14:textId="77777777" w:rsidR="00BA5981" w:rsidRDefault="00BA5981" w:rsidP="005B3CDE"/>
    <w:p w14:paraId="78180927" w14:textId="023452E7" w:rsidR="00BA5981" w:rsidRDefault="00BA5981" w:rsidP="00256935"/>
    <w:p w14:paraId="7AF9E905" w14:textId="77777777" w:rsidR="00BA5981" w:rsidRDefault="00BA5981" w:rsidP="00256935"/>
    <w:p w14:paraId="5F30E97E" w14:textId="77777777" w:rsidR="00BA5981" w:rsidRDefault="00BA5981" w:rsidP="00256935"/>
    <w:p w14:paraId="727A6255" w14:textId="77777777" w:rsidR="00BA5981" w:rsidRDefault="00BA5981" w:rsidP="00256935"/>
    <w:p w14:paraId="5007E60A" w14:textId="04DC6605" w:rsidR="00256935" w:rsidRDefault="00256935" w:rsidP="00256935">
      <w:r>
        <w:t>TABLE 1: Stability measurements</w:t>
      </w:r>
    </w:p>
    <w:tbl>
      <w:tblPr>
        <w:tblStyle w:val="TableGrid"/>
        <w:tblW w:w="10098" w:type="dxa"/>
        <w:tblLook w:val="04A0" w:firstRow="1" w:lastRow="0" w:firstColumn="1" w:lastColumn="0" w:noHBand="0" w:noVBand="1"/>
      </w:tblPr>
      <w:tblGrid>
        <w:gridCol w:w="2628"/>
        <w:gridCol w:w="5130"/>
        <w:gridCol w:w="2340"/>
      </w:tblGrid>
      <w:tr w:rsidR="00256935" w14:paraId="6AE3A6F5" w14:textId="77777777" w:rsidTr="00256935">
        <w:tc>
          <w:tcPr>
            <w:tcW w:w="2628" w:type="dxa"/>
          </w:tcPr>
          <w:p w14:paraId="5A10F5C8" w14:textId="77777777" w:rsidR="00256935" w:rsidRDefault="00256935" w:rsidP="00256935">
            <w:r>
              <w:t>Stability type</w:t>
            </w:r>
          </w:p>
        </w:tc>
        <w:tc>
          <w:tcPr>
            <w:tcW w:w="5130" w:type="dxa"/>
          </w:tcPr>
          <w:p w14:paraId="57B1E5ED" w14:textId="77777777" w:rsidR="00256935" w:rsidRDefault="00256935" w:rsidP="00256935">
            <w:r>
              <w:t>Meaning</w:t>
            </w:r>
          </w:p>
        </w:tc>
        <w:tc>
          <w:tcPr>
            <w:tcW w:w="2340" w:type="dxa"/>
          </w:tcPr>
          <w:p w14:paraId="5ECEA0FE" w14:textId="77777777" w:rsidR="00256935" w:rsidRDefault="00256935" w:rsidP="00256935">
            <w:r>
              <w:t>Measure</w:t>
            </w:r>
          </w:p>
        </w:tc>
      </w:tr>
      <w:tr w:rsidR="00256935" w14:paraId="707A616A" w14:textId="77777777" w:rsidTr="00256935">
        <w:tc>
          <w:tcPr>
            <w:tcW w:w="2628" w:type="dxa"/>
          </w:tcPr>
          <w:p w14:paraId="3A890728" w14:textId="77777777" w:rsidR="00256935" w:rsidRDefault="00256935" w:rsidP="00256935">
            <w:r>
              <w:t>Asymptotic resilience (</w:t>
            </w:r>
            <w:proofErr w:type="spellStart"/>
            <w:r>
              <w:t>Arnoldi</w:t>
            </w:r>
            <w:proofErr w:type="spellEnd"/>
            <w:r>
              <w:t xml:space="preserve"> et al. 2016)</w:t>
            </w:r>
          </w:p>
          <w:p w14:paraId="35E450A4" w14:textId="77777777" w:rsidR="00256935" w:rsidRDefault="00256935" w:rsidP="00256935">
            <w:r>
              <w:t>Return rate (Ives et al. 2013)</w:t>
            </w:r>
          </w:p>
        </w:tc>
        <w:tc>
          <w:tcPr>
            <w:tcW w:w="5130" w:type="dxa"/>
          </w:tcPr>
          <w:p w14:paraId="12F66585" w14:textId="77777777" w:rsidR="00256935" w:rsidRDefault="00256935" w:rsidP="00256935">
            <w:r>
              <w:t>Rate of return to equilibrium (assuming linear, deterministic model) following a disturbance</w:t>
            </w:r>
          </w:p>
        </w:tc>
        <w:tc>
          <w:tcPr>
            <w:tcW w:w="2340" w:type="dxa"/>
          </w:tcPr>
          <w:p w14:paraId="11A14CCD" w14:textId="77777777" w:rsidR="00256935" w:rsidRDefault="00256935" w:rsidP="00256935">
            <w:r>
              <w:t>Largest (dominant) eigenvalue of community matrix</w:t>
            </w:r>
          </w:p>
          <w:p w14:paraId="740C11C3" w14:textId="77777777" w:rsidR="00256935" w:rsidRDefault="00256935" w:rsidP="00256935">
            <w:r>
              <w:t>(</w:t>
            </w:r>
            <w:proofErr w:type="gramStart"/>
            <w:r>
              <w:t>max</w:t>
            </w:r>
            <w:proofErr w:type="gramEnd"/>
            <w:r>
              <w:t xml:space="preserve"> </w:t>
            </w:r>
            <w:proofErr w:type="spellStart"/>
            <w:r>
              <w:rPr>
                <w:rFonts w:ascii="Cambria" w:hAnsi="Cambria"/>
              </w:rPr>
              <w:t>λ</w:t>
            </w:r>
            <w:r w:rsidRPr="007A6352">
              <w:rPr>
                <w:vertAlign w:val="subscript"/>
              </w:rPr>
              <w:t>B</w:t>
            </w:r>
            <w:proofErr w:type="spellEnd"/>
            <w:r>
              <w:t>)</w:t>
            </w:r>
          </w:p>
        </w:tc>
      </w:tr>
      <w:tr w:rsidR="00256935" w14:paraId="09F0CD89" w14:textId="77777777" w:rsidTr="00256935">
        <w:tc>
          <w:tcPr>
            <w:tcW w:w="2628" w:type="dxa"/>
          </w:tcPr>
          <w:p w14:paraId="21F825C8" w14:textId="77777777" w:rsidR="00256935" w:rsidRDefault="00256935" w:rsidP="00256935">
            <w:r>
              <w:t>Rate of convergence of the transition distribution to the stationary distribution</w:t>
            </w:r>
          </w:p>
        </w:tc>
        <w:tc>
          <w:tcPr>
            <w:tcW w:w="5130" w:type="dxa"/>
          </w:tcPr>
          <w:p w14:paraId="47CE3050" w14:textId="77777777" w:rsidR="00256935" w:rsidRDefault="00256935" w:rsidP="00256935">
            <w:r>
              <w:t>The rate at which the transition distribution returns to the stationary distribution (which is not a stable point in a stochastic model). This is related to asymptotic resilience, but not completely (Ives pg. 309)</w:t>
            </w:r>
          </w:p>
        </w:tc>
        <w:tc>
          <w:tcPr>
            <w:tcW w:w="2340" w:type="dxa"/>
          </w:tcPr>
          <w:p w14:paraId="4C2051EA" w14:textId="77777777" w:rsidR="00256935" w:rsidRDefault="00256935" w:rsidP="00256935">
            <w:pPr>
              <w:rPr>
                <w:vertAlign w:val="subscript"/>
              </w:rPr>
            </w:pPr>
            <w:proofErr w:type="gramStart"/>
            <w:r>
              <w:t>max</w:t>
            </w:r>
            <w:proofErr w:type="gramEnd"/>
            <w:r>
              <w:t xml:space="preserve"> </w:t>
            </w:r>
            <w:proofErr w:type="spellStart"/>
            <w:r>
              <w:rPr>
                <w:rFonts w:ascii="Cambria" w:hAnsi="Cambria"/>
              </w:rPr>
              <w:t>λ</w:t>
            </w:r>
            <w:r w:rsidRPr="007A6352">
              <w:rPr>
                <w:vertAlign w:val="subscript"/>
              </w:rPr>
              <w:t>B</w:t>
            </w:r>
            <w:r w:rsidRPr="006C0C64">
              <w:rPr>
                <w:sz w:val="18"/>
                <w:szCs w:val="18"/>
                <w:vertAlign w:val="subscript"/>
              </w:rPr>
              <w:t>X</w:t>
            </w:r>
            <w:r>
              <w:rPr>
                <w:vertAlign w:val="subscript"/>
              </w:rPr>
              <w:t>B</w:t>
            </w:r>
            <w:proofErr w:type="spellEnd"/>
          </w:p>
          <w:p w14:paraId="0EF36A95" w14:textId="77777777" w:rsidR="00256935" w:rsidRDefault="00256935" w:rsidP="00256935">
            <w:pPr>
              <w:rPr>
                <w:vertAlign w:val="subscript"/>
              </w:rPr>
            </w:pPr>
          </w:p>
          <w:p w14:paraId="2B4C912D" w14:textId="54086CD3" w:rsidR="00256935" w:rsidRDefault="00256935" w:rsidP="00256935">
            <w:r>
              <w:t>(</w:t>
            </w:r>
            <w:r w:rsidRPr="00920F74">
              <w:t xml:space="preserve">Max eigenvalue of the </w:t>
            </w:r>
            <w:proofErr w:type="spellStart"/>
            <w:r w:rsidRPr="00920F74">
              <w:t>Kronecker</w:t>
            </w:r>
            <w:proofErr w:type="spellEnd"/>
            <w:r w:rsidRPr="00920F74">
              <w:t xml:space="preserve"> product?)</w:t>
            </w:r>
            <w:r>
              <w:t xml:space="preserve"> </w:t>
            </w:r>
          </w:p>
        </w:tc>
      </w:tr>
      <w:tr w:rsidR="00256935" w14:paraId="4360653A" w14:textId="77777777" w:rsidTr="00256935">
        <w:tc>
          <w:tcPr>
            <w:tcW w:w="2628" w:type="dxa"/>
          </w:tcPr>
          <w:p w14:paraId="7609A81B" w14:textId="77777777" w:rsidR="00256935" w:rsidRPr="00256935" w:rsidRDefault="00256935" w:rsidP="00256935">
            <w:r w:rsidRPr="00256935">
              <w:t>Variation along the dominant eigenvector</w:t>
            </w:r>
          </w:p>
        </w:tc>
        <w:tc>
          <w:tcPr>
            <w:tcW w:w="5130" w:type="dxa"/>
          </w:tcPr>
          <w:p w14:paraId="6B82FB82" w14:textId="77777777" w:rsidR="00256935" w:rsidRPr="00256935" w:rsidRDefault="00256935" w:rsidP="00256935">
            <w:r w:rsidRPr="00256935">
              <w:t xml:space="preserve">The best </w:t>
            </w:r>
            <w:proofErr w:type="gramStart"/>
            <w:r w:rsidRPr="00256935">
              <w:t>one dimensional</w:t>
            </w:r>
            <w:proofErr w:type="gramEnd"/>
            <w:r w:rsidRPr="00256935">
              <w:t xml:space="preserve"> estimate for the multidimensional system. Larger means less stable. </w:t>
            </w:r>
          </w:p>
        </w:tc>
        <w:tc>
          <w:tcPr>
            <w:tcW w:w="2340" w:type="dxa"/>
          </w:tcPr>
          <w:p w14:paraId="1AF7930E" w14:textId="77777777" w:rsidR="00256935" w:rsidRPr="00256935" w:rsidRDefault="00256935" w:rsidP="00256935">
            <w:r w:rsidRPr="00256935">
              <w:t xml:space="preserve">1/(1-eig^2) </w:t>
            </w:r>
          </w:p>
        </w:tc>
      </w:tr>
      <w:tr w:rsidR="00256935" w14:paraId="370866D0" w14:textId="77777777" w:rsidTr="00256935">
        <w:tc>
          <w:tcPr>
            <w:tcW w:w="2628" w:type="dxa"/>
          </w:tcPr>
          <w:p w14:paraId="64182A60" w14:textId="77777777" w:rsidR="00256935" w:rsidRDefault="00256935" w:rsidP="00256935">
            <w:r>
              <w:t>Variance of the stationary distribution (Ives et al. 2013)</w:t>
            </w:r>
          </w:p>
        </w:tc>
        <w:tc>
          <w:tcPr>
            <w:tcW w:w="5130" w:type="dxa"/>
          </w:tcPr>
          <w:p w14:paraId="0E1E8995" w14:textId="77777777" w:rsidR="00256935" w:rsidRDefault="00256935" w:rsidP="00256935">
            <w:r>
              <w:t>Measures the size of the stationary distribution relative to the size of the distribution of process (environmental variation) errors. A measure of how much species interactions amplify environmental variability</w:t>
            </w:r>
          </w:p>
        </w:tc>
        <w:tc>
          <w:tcPr>
            <w:tcW w:w="2340" w:type="dxa"/>
          </w:tcPr>
          <w:p w14:paraId="07AF5F9C" w14:textId="6243BBD5" w:rsidR="00256935" w:rsidRPr="00256935" w:rsidRDefault="00256935" w:rsidP="00256935">
            <w:pPr>
              <w:rPr>
                <w:highlight w:val="yellow"/>
              </w:rPr>
            </w:pPr>
            <w:proofErr w:type="spellStart"/>
            <w:r>
              <w:t>Det</w:t>
            </w:r>
            <w:proofErr w:type="spellEnd"/>
            <w:r>
              <w:t xml:space="preserve"> (B) </w:t>
            </w:r>
            <w:r w:rsidRPr="007A6352">
              <w:rPr>
                <w:vertAlign w:val="superscript"/>
              </w:rPr>
              <w:t>2/p</w:t>
            </w:r>
            <w:r>
              <w:rPr>
                <w:highlight w:val="yellow"/>
              </w:rPr>
              <w:t xml:space="preserve"> </w:t>
            </w:r>
            <w:r>
              <w:t xml:space="preserve">  </w:t>
            </w:r>
            <w:proofErr w:type="spellStart"/>
            <w:r>
              <w:t>Determ</w:t>
            </w:r>
            <w:proofErr w:type="spellEnd"/>
            <w:r>
              <w:t>.</w:t>
            </w:r>
            <w:r w:rsidRPr="007D7B98">
              <w:t xml:space="preserve"> </w:t>
            </w:r>
            <w:proofErr w:type="gramStart"/>
            <w:r w:rsidRPr="007D7B98">
              <w:t>of</w:t>
            </w:r>
            <w:proofErr w:type="gramEnd"/>
            <w:r w:rsidRPr="007D7B98">
              <w:t xml:space="preserve"> a matrix (B) the prod</w:t>
            </w:r>
            <w:r>
              <w:t>ucts of all eigenvalues,</w:t>
            </w:r>
            <w:r w:rsidRPr="007D7B98">
              <w:t xml:space="preserve"> </w:t>
            </w:r>
            <w:r>
              <w:t xml:space="preserve">p is the # of sp. in the matrix. </w:t>
            </w:r>
          </w:p>
        </w:tc>
      </w:tr>
      <w:tr w:rsidR="00256935" w14:paraId="65E8E4E9" w14:textId="77777777" w:rsidTr="00256935">
        <w:tc>
          <w:tcPr>
            <w:tcW w:w="2628" w:type="dxa"/>
          </w:tcPr>
          <w:p w14:paraId="585CF9C6" w14:textId="77777777" w:rsidR="00256935" w:rsidRDefault="00256935" w:rsidP="00256935">
            <w:r>
              <w:t>Intrinsic Stochastic invariability</w:t>
            </w:r>
          </w:p>
        </w:tc>
        <w:tc>
          <w:tcPr>
            <w:tcW w:w="5130" w:type="dxa"/>
          </w:tcPr>
          <w:p w14:paraId="01E71453" w14:textId="77777777" w:rsidR="00256935" w:rsidRDefault="00256935" w:rsidP="00256935">
            <w:r>
              <w:t>Stochastic variability (</w:t>
            </w:r>
            <w:proofErr w:type="spellStart"/>
            <w:r>
              <w:t>Vs</w:t>
            </w:r>
            <w:proofErr w:type="spellEnd"/>
            <w:r>
              <w:t xml:space="preserve">) is the maximal system response to a white noise or a sequence of uncorrelated shocks, determined by computing the spectral norm of the covariance matrix (Figure 3, </w:t>
            </w:r>
            <w:proofErr w:type="spellStart"/>
            <w:r>
              <w:t>Arnoldi</w:t>
            </w:r>
            <w:proofErr w:type="spellEnd"/>
            <w:r>
              <w:t xml:space="preserve"> et al. 2016</w:t>
            </w:r>
          </w:p>
        </w:tc>
        <w:tc>
          <w:tcPr>
            <w:tcW w:w="2340" w:type="dxa"/>
          </w:tcPr>
          <w:p w14:paraId="19035D24" w14:textId="77777777" w:rsidR="00256935" w:rsidRDefault="00256935" w:rsidP="00256935">
            <w:r>
              <w:t>I</w:t>
            </w:r>
            <w:r w:rsidRPr="00DE6C21">
              <w:rPr>
                <w:vertAlign w:val="subscript"/>
              </w:rPr>
              <w:t>s</w:t>
            </w:r>
            <w:r>
              <w:t xml:space="preserve"> = 1/(2V</w:t>
            </w:r>
            <w:r w:rsidRPr="00DE6C21">
              <w:rPr>
                <w:vertAlign w:val="subscript"/>
              </w:rPr>
              <w:t>s</w:t>
            </w:r>
            <w:r>
              <w:t>)</w:t>
            </w:r>
          </w:p>
          <w:p w14:paraId="3118EF45" w14:textId="77777777" w:rsidR="00256935" w:rsidRDefault="00256935" w:rsidP="00256935"/>
          <w:p w14:paraId="249FF599" w14:textId="77777777" w:rsidR="00256935" w:rsidRDefault="00256935" w:rsidP="00256935">
            <w:r>
              <w:t xml:space="preserve">Where </w:t>
            </w:r>
            <w:proofErr w:type="spellStart"/>
            <w:r>
              <w:t>Vs</w:t>
            </w:r>
            <w:proofErr w:type="spellEnd"/>
            <w:r>
              <w:t xml:space="preserve"> = function of covariance matrix</w:t>
            </w:r>
          </w:p>
        </w:tc>
      </w:tr>
      <w:tr w:rsidR="00256935" w14:paraId="128C6E28" w14:textId="77777777" w:rsidTr="00256935">
        <w:tc>
          <w:tcPr>
            <w:tcW w:w="2628" w:type="dxa"/>
          </w:tcPr>
          <w:p w14:paraId="32A2B867" w14:textId="77777777" w:rsidR="00256935" w:rsidRDefault="00256935" w:rsidP="00256935">
            <w:r>
              <w:t>Intrinsic deterministic variability</w:t>
            </w:r>
          </w:p>
        </w:tc>
        <w:tc>
          <w:tcPr>
            <w:tcW w:w="5130" w:type="dxa"/>
          </w:tcPr>
          <w:p w14:paraId="278927A1" w14:textId="77777777" w:rsidR="00256935" w:rsidRDefault="00256935" w:rsidP="00256935">
            <w:r>
              <w:t>The inverse of the maximal amplitude gain over all single-frequency periodic signals - basically looking at the maximum system response to different frequencies and directions of perturbations</w:t>
            </w:r>
          </w:p>
        </w:tc>
        <w:tc>
          <w:tcPr>
            <w:tcW w:w="2340" w:type="dxa"/>
          </w:tcPr>
          <w:p w14:paraId="53C207A8" w14:textId="77777777" w:rsidR="00256935" w:rsidRDefault="00256935" w:rsidP="00256935">
            <w:pPr>
              <w:rPr>
                <w:vertAlign w:val="subscript"/>
              </w:rPr>
            </w:pPr>
            <w:r>
              <w:t>I</w:t>
            </w:r>
            <w:r w:rsidRPr="0051429B">
              <w:rPr>
                <w:vertAlign w:val="subscript"/>
              </w:rPr>
              <w:t xml:space="preserve">D </w:t>
            </w:r>
            <w:r>
              <w:t>= 1/V</w:t>
            </w:r>
            <w:r w:rsidRPr="00931F83">
              <w:rPr>
                <w:vertAlign w:val="subscript"/>
              </w:rPr>
              <w:t>D</w:t>
            </w:r>
            <w:r>
              <w:rPr>
                <w:vertAlign w:val="subscript"/>
              </w:rPr>
              <w:t xml:space="preserve"> </w:t>
            </w:r>
          </w:p>
          <w:p w14:paraId="57931320" w14:textId="77777777" w:rsidR="00256935" w:rsidRPr="00931F83" w:rsidRDefault="00256935" w:rsidP="00256935">
            <w:r>
              <w:t>Where V</w:t>
            </w:r>
            <w:r w:rsidRPr="00931F83">
              <w:rPr>
                <w:vertAlign w:val="subscript"/>
              </w:rPr>
              <w:t>D</w:t>
            </w:r>
            <w:r>
              <w:t xml:space="preserve"> = deterministic variability which is the maximum system response</w:t>
            </w:r>
          </w:p>
        </w:tc>
      </w:tr>
      <w:tr w:rsidR="00256935" w14:paraId="1325A7DC" w14:textId="77777777" w:rsidTr="00256935">
        <w:tc>
          <w:tcPr>
            <w:tcW w:w="2628" w:type="dxa"/>
          </w:tcPr>
          <w:p w14:paraId="306AB4D2" w14:textId="5034D316" w:rsidR="00256935" w:rsidRDefault="00256935" w:rsidP="00256935">
            <w:r>
              <w:t>Reactivity or Initial resilience (</w:t>
            </w:r>
            <w:proofErr w:type="spellStart"/>
            <w:r>
              <w:t>Arnoldi</w:t>
            </w:r>
            <w:proofErr w:type="spellEnd"/>
            <w:r>
              <w:t xml:space="preserve"> et al. 2016). High initial resilience is equivalent to non-reactivity</w:t>
            </w:r>
          </w:p>
        </w:tc>
        <w:tc>
          <w:tcPr>
            <w:tcW w:w="5130" w:type="dxa"/>
          </w:tcPr>
          <w:p w14:paraId="08A7B04A" w14:textId="77777777" w:rsidR="00256935" w:rsidRDefault="00256935" w:rsidP="00256935">
            <w:r>
              <w:t>Instantaneous displacement after a perturbation. Initial resilience is positive when the system is non-reactive.</w:t>
            </w:r>
          </w:p>
        </w:tc>
        <w:tc>
          <w:tcPr>
            <w:tcW w:w="2340" w:type="dxa"/>
          </w:tcPr>
          <w:p w14:paraId="2422ABC0" w14:textId="77777777" w:rsidR="00256935" w:rsidRDefault="00256935" w:rsidP="00256935">
            <w:r>
              <w:t>-</w:t>
            </w:r>
            <w:proofErr w:type="spellStart"/>
            <w:proofErr w:type="gramStart"/>
            <w:r>
              <w:t>tr</w:t>
            </w:r>
            <w:proofErr w:type="spellEnd"/>
            <w:proofErr w:type="gramEnd"/>
            <w:r>
              <w:t>(</w:t>
            </w:r>
            <w:r>
              <w:rPr>
                <w:rFonts w:ascii="Cambria" w:hAnsi="Cambria"/>
              </w:rPr>
              <w:t>Σ</w:t>
            </w:r>
            <w:r>
              <w:t>)/</w:t>
            </w:r>
            <w:proofErr w:type="spellStart"/>
            <w:r>
              <w:t>tr</w:t>
            </w:r>
            <w:proofErr w:type="spellEnd"/>
            <w:r>
              <w:t>(V</w:t>
            </w:r>
            <w:r w:rsidRPr="007A6352">
              <w:rPr>
                <w:rFonts w:ascii="Cambria" w:hAnsi="Cambria"/>
                <w:vertAlign w:val="subscript"/>
              </w:rPr>
              <w:t>∞</w:t>
            </w:r>
            <w:r>
              <w:rPr>
                <w:rFonts w:ascii="Cambria" w:hAnsi="Cambria"/>
              </w:rPr>
              <w:t>)</w:t>
            </w:r>
          </w:p>
          <w:p w14:paraId="6123A650" w14:textId="77777777" w:rsidR="00256935" w:rsidRDefault="00256935" w:rsidP="00256935">
            <w:proofErr w:type="gramStart"/>
            <w:r>
              <w:t>max</w:t>
            </w:r>
            <w:proofErr w:type="gramEnd"/>
            <w:r>
              <w:rPr>
                <w:rFonts w:ascii="Cambria" w:hAnsi="Cambria"/>
              </w:rPr>
              <w:t xml:space="preserve"> </w:t>
            </w:r>
            <w:proofErr w:type="spellStart"/>
            <w:r>
              <w:rPr>
                <w:rFonts w:ascii="Cambria" w:hAnsi="Cambria"/>
              </w:rPr>
              <w:t>λ</w:t>
            </w:r>
            <w:r w:rsidRPr="007A6352">
              <w:rPr>
                <w:vertAlign w:val="subscript"/>
              </w:rPr>
              <w:t>B</w:t>
            </w:r>
            <w:r>
              <w:rPr>
                <w:vertAlign w:val="subscript"/>
              </w:rPr>
              <w:t>’B</w:t>
            </w:r>
            <w:proofErr w:type="spellEnd"/>
          </w:p>
        </w:tc>
      </w:tr>
      <w:tr w:rsidR="00256935" w14:paraId="75F14740" w14:textId="77777777" w:rsidTr="00256935">
        <w:tc>
          <w:tcPr>
            <w:tcW w:w="2628" w:type="dxa"/>
          </w:tcPr>
          <w:p w14:paraId="304A6FBA" w14:textId="6B1A790E" w:rsidR="00256935" w:rsidRDefault="00256935" w:rsidP="00256935">
            <w:r>
              <w:t>Temporal variability</w:t>
            </w:r>
          </w:p>
        </w:tc>
        <w:tc>
          <w:tcPr>
            <w:tcW w:w="5130" w:type="dxa"/>
          </w:tcPr>
          <w:p w14:paraId="32ACF6D5" w14:textId="21E6E483" w:rsidR="00256935" w:rsidRDefault="00256935" w:rsidP="00256935">
            <w:proofErr w:type="spellStart"/>
            <w:proofErr w:type="gramStart"/>
            <w:r>
              <w:t>popn</w:t>
            </w:r>
            <w:proofErr w:type="spellEnd"/>
            <w:proofErr w:type="gramEnd"/>
            <w:r>
              <w:t xml:space="preserve"> and </w:t>
            </w:r>
            <w:proofErr w:type="spellStart"/>
            <w:r>
              <w:t>comm</w:t>
            </w:r>
            <w:proofErr w:type="spellEnd"/>
            <w:r>
              <w:t xml:space="preserve"> variability through time</w:t>
            </w:r>
          </w:p>
        </w:tc>
        <w:tc>
          <w:tcPr>
            <w:tcW w:w="2340" w:type="dxa"/>
          </w:tcPr>
          <w:p w14:paraId="30860F10" w14:textId="0EB1FF94" w:rsidR="00256935" w:rsidRDefault="00256935" w:rsidP="00256935">
            <w:r>
              <w:t>CV: time series data</w:t>
            </w:r>
          </w:p>
        </w:tc>
      </w:tr>
    </w:tbl>
    <w:p w14:paraId="55F57C72" w14:textId="77777777" w:rsidR="0021030E" w:rsidRDefault="0021030E" w:rsidP="005B3CDE">
      <w:pPr>
        <w:rPr>
          <w:b/>
        </w:rPr>
      </w:pPr>
    </w:p>
    <w:p w14:paraId="176887AA" w14:textId="77777777" w:rsidR="00BA5981" w:rsidRDefault="00BA5981" w:rsidP="005B3CDE">
      <w:pPr>
        <w:rPr>
          <w:b/>
        </w:rPr>
      </w:pPr>
    </w:p>
    <w:p w14:paraId="20293D8E" w14:textId="77777777" w:rsidR="00BA5981" w:rsidRDefault="00BA5981" w:rsidP="005B3CDE">
      <w:pPr>
        <w:rPr>
          <w:b/>
        </w:rPr>
      </w:pPr>
    </w:p>
    <w:p w14:paraId="44244906" w14:textId="77777777" w:rsidR="00611CEF" w:rsidRDefault="00611CEF" w:rsidP="005B3CDE">
      <w:pPr>
        <w:rPr>
          <w:b/>
        </w:rPr>
      </w:pPr>
    </w:p>
    <w:p w14:paraId="3F124445" w14:textId="77777777" w:rsidR="00611CEF" w:rsidRDefault="00611CEF" w:rsidP="005B3CDE">
      <w:pPr>
        <w:rPr>
          <w:b/>
        </w:rPr>
      </w:pPr>
    </w:p>
    <w:p w14:paraId="3AD1E3C8" w14:textId="77777777" w:rsidR="00611CEF" w:rsidRDefault="00611CEF" w:rsidP="005B3CDE">
      <w:pPr>
        <w:rPr>
          <w:b/>
        </w:rPr>
      </w:pPr>
    </w:p>
    <w:p w14:paraId="211C4BE5" w14:textId="77777777" w:rsidR="00611CEF" w:rsidRDefault="00611CEF" w:rsidP="005B3CDE">
      <w:pPr>
        <w:rPr>
          <w:b/>
        </w:rPr>
      </w:pPr>
    </w:p>
    <w:p w14:paraId="490CD373" w14:textId="7C5A9F00" w:rsidR="005B3CDE" w:rsidRDefault="0021030E" w:rsidP="005B3CDE">
      <w:r>
        <w:rPr>
          <w:b/>
        </w:rPr>
        <w:t>Question 2</w:t>
      </w:r>
      <w:r w:rsidR="005B3CDE" w:rsidRPr="005B3CDE">
        <w:rPr>
          <w:b/>
        </w:rPr>
        <w:t xml:space="preserve">: </w:t>
      </w:r>
      <w:r w:rsidR="00F127D4" w:rsidRPr="00F127D4">
        <w:rPr>
          <w:b/>
        </w:rPr>
        <w:t xml:space="preserve">What attributes of food webs (e.g. </w:t>
      </w:r>
      <w:proofErr w:type="spellStart"/>
      <w:r w:rsidR="00F127D4" w:rsidRPr="00F127D4">
        <w:rPr>
          <w:b/>
        </w:rPr>
        <w:t>connectance</w:t>
      </w:r>
      <w:proofErr w:type="spellEnd"/>
      <w:r w:rsidR="00F127D4" w:rsidRPr="00F127D4">
        <w:rPr>
          <w:b/>
        </w:rPr>
        <w:t>, weak interactions) are important for ‘stability’, and for what types of stability?</w:t>
      </w:r>
    </w:p>
    <w:p w14:paraId="3B92D0D7" w14:textId="77777777" w:rsidR="00F127D4" w:rsidRDefault="00F127D4" w:rsidP="005B3CDE">
      <w:pPr>
        <w:rPr>
          <w:b/>
        </w:rPr>
      </w:pPr>
    </w:p>
    <w:p w14:paraId="12409B9C" w14:textId="539E7A73" w:rsidR="00BA5981" w:rsidRPr="008D6FCC" w:rsidRDefault="00BA5981" w:rsidP="00BA5981">
      <w:pPr>
        <w:ind w:firstLine="720"/>
      </w:pPr>
      <w:r>
        <w:t xml:space="preserve">We also want to understand how different community and ecosystem attributes affect different aspects of stability (Question 2). If aspects of ecological stability </w:t>
      </w:r>
      <w:proofErr w:type="gramStart"/>
      <w:r>
        <w:t>are</w:t>
      </w:r>
      <w:proofErr w:type="gramEnd"/>
      <w:r>
        <w:t xml:space="preserve"> related (see Question 1 and Donohue et al. 2013), we would predict features that influence one form of ecological stability will also be important for a different form of stability. However, if different measures of ecological stability are unrelated then different community or ecosystem attributes will be differentially important. Various features of food webs have been identified as influencing stability (e.g. connectedness, species richness, number of weak interactions), but we still do not know the extent to which these features affect different aspects of stability. We plan to review the features, determine what type of stability they have been shown to influence, and make predictions about how and if they are expected to influence other aspects of stability. </w:t>
      </w:r>
    </w:p>
    <w:p w14:paraId="4CE1ECA7" w14:textId="77777777" w:rsidR="00BA5981" w:rsidRPr="00E353FE" w:rsidRDefault="00BA5981" w:rsidP="005B3CDE">
      <w:pPr>
        <w:rPr>
          <w:b/>
        </w:rPr>
      </w:pPr>
    </w:p>
    <w:p w14:paraId="65311EC9" w14:textId="10BB8B2F" w:rsidR="00F127D4" w:rsidRDefault="0043145B" w:rsidP="00F127D4">
      <w:pPr>
        <w:ind w:firstLine="720"/>
      </w:pPr>
      <w:r>
        <w:t>Two important mechanisms</w:t>
      </w:r>
      <w:r w:rsidR="0084237F">
        <w:t>/attributes</w:t>
      </w:r>
      <w:r>
        <w:t xml:space="preserve"> </w:t>
      </w:r>
      <w:r w:rsidR="0084237F">
        <w:t xml:space="preserve">that have been identified as broadly important for ecological stability are </w:t>
      </w:r>
      <w:r>
        <w:t>weak interactio</w:t>
      </w:r>
      <w:r w:rsidR="0084237F">
        <w:t>ns and species richness</w:t>
      </w:r>
      <w:r>
        <w:t xml:space="preserve">. </w:t>
      </w:r>
      <w:r w:rsidRPr="00A36A92">
        <w:t>Many studies show weak interactions appear to stabilize communities or are</w:t>
      </w:r>
      <w:r>
        <w:t xml:space="preserve"> more common </w:t>
      </w:r>
      <w:r w:rsidRPr="00A36A92">
        <w:t>in stable communities (McCann</w:t>
      </w:r>
      <w:r w:rsidR="00994083">
        <w:t xml:space="preserve"> 2000</w:t>
      </w:r>
      <w:r w:rsidRPr="00A36A92">
        <w:t xml:space="preserve">, </w:t>
      </w:r>
      <w:proofErr w:type="spellStart"/>
      <w:r w:rsidRPr="00A36A92">
        <w:t>deRuiter</w:t>
      </w:r>
      <w:proofErr w:type="spellEnd"/>
      <w:r w:rsidR="00994083">
        <w:t xml:space="preserve"> et al. 1995</w:t>
      </w:r>
      <w:r w:rsidRPr="00A36A92">
        <w:t xml:space="preserve">, </w:t>
      </w:r>
      <w:proofErr w:type="spellStart"/>
      <w:r w:rsidRPr="00A36A92">
        <w:t>Wootton</w:t>
      </w:r>
      <w:proofErr w:type="spellEnd"/>
      <w:r w:rsidRPr="00A36A92">
        <w:t xml:space="preserve"> and </w:t>
      </w:r>
      <w:proofErr w:type="spellStart"/>
      <w:r w:rsidRPr="00A36A92">
        <w:t>Emmerson</w:t>
      </w:r>
      <w:proofErr w:type="spellEnd"/>
      <w:r w:rsidRPr="00A36A92">
        <w:t xml:space="preserve"> 2005, </w:t>
      </w:r>
      <w:proofErr w:type="spellStart"/>
      <w:r w:rsidRPr="00A36A92">
        <w:t>Kokkoris</w:t>
      </w:r>
      <w:proofErr w:type="spellEnd"/>
      <w:r w:rsidRPr="00A36A92">
        <w:t xml:space="preserve"> et al. 2002 - see </w:t>
      </w:r>
      <w:proofErr w:type="spellStart"/>
      <w:r w:rsidRPr="00A36A92">
        <w:t>Allesina</w:t>
      </w:r>
      <w:proofErr w:type="spellEnd"/>
      <w:r w:rsidRPr="00A36A92">
        <w:t xml:space="preserve"> last two references for these full citations), but at least one study has found that weak interactions can also destabilize communities </w:t>
      </w:r>
      <w:r w:rsidR="00E04465">
        <w:fldChar w:fldCharType="begin"/>
      </w:r>
      <w:r w:rsidR="00E04465">
        <w:instrText>ADDIN RW.CITE{{978 Allesina,Stefano 2012}}</w:instrText>
      </w:r>
      <w:r w:rsidR="00E04465">
        <w:fldChar w:fldCharType="separate"/>
      </w:r>
      <w:r w:rsidR="00E04465" w:rsidRPr="00E04465">
        <w:rPr>
          <w:rFonts w:ascii="Cambria" w:eastAsia="Times New Roman" w:hAnsi="Cambria" w:cs="Times New Roman"/>
        </w:rPr>
        <w:t xml:space="preserve"> </w:t>
      </w:r>
      <w:r w:rsidR="00E04465" w:rsidRPr="00E04465">
        <w:rPr>
          <w:rFonts w:ascii="Cambria" w:eastAsia="Times New Roman" w:hAnsi="Cambria" w:cs="Times New Roman"/>
        </w:rPr>
        <w:t>(</w:t>
      </w:r>
      <w:proofErr w:type="spellStart"/>
      <w:r w:rsidR="00E04465" w:rsidRPr="00E04465">
        <w:rPr>
          <w:rFonts w:ascii="Cambria" w:eastAsia="Times New Roman" w:hAnsi="Cambria" w:cs="Times New Roman"/>
        </w:rPr>
        <w:t>Allesina</w:t>
      </w:r>
      <w:proofErr w:type="spellEnd"/>
      <w:r w:rsidR="00E04465" w:rsidRPr="00E04465">
        <w:rPr>
          <w:rFonts w:ascii="Cambria" w:eastAsia="Times New Roman" w:hAnsi="Cambria" w:cs="Times New Roman"/>
        </w:rPr>
        <w:t xml:space="preserve"> &amp; Tang 2012)</w:t>
      </w:r>
      <w:r w:rsidR="00E04465">
        <w:fldChar w:fldCharType="end"/>
      </w:r>
      <w:r>
        <w:t xml:space="preserve">. </w:t>
      </w:r>
      <w:r w:rsidR="005B3CDE">
        <w:t xml:space="preserve">Species </w:t>
      </w:r>
      <w:r w:rsidR="0084237F">
        <w:t>richness</w:t>
      </w:r>
      <w:r w:rsidR="005B3CDE">
        <w:t xml:space="preserve"> </w:t>
      </w:r>
      <w:r>
        <w:t>has</w:t>
      </w:r>
      <w:r w:rsidR="0084237F">
        <w:t xml:space="preserve"> also</w:t>
      </w:r>
      <w:r>
        <w:t xml:space="preserve"> been shown to </w:t>
      </w:r>
      <w:r w:rsidR="00603D3F">
        <w:t>enhance temporal stability. The temporal stability</w:t>
      </w:r>
      <w:r>
        <w:t xml:space="preserve"> of populations and communities </w:t>
      </w:r>
      <w:r w:rsidR="00603D3F">
        <w:t>tends to increase</w:t>
      </w:r>
      <w:r w:rsidR="005B3CDE">
        <w:t xml:space="preserve"> more diverse ecosystems, particularly at aggregate levels such as the biomass of trophic levels or groups, due to compensation and portfol</w:t>
      </w:r>
      <w:r w:rsidR="00603D3F">
        <w:t xml:space="preserve">io effects. </w:t>
      </w:r>
      <w:r w:rsidR="005B3CDE">
        <w:t>This result has been supported by both theoretical work (</w:t>
      </w:r>
      <w:proofErr w:type="spellStart"/>
      <w:r w:rsidR="005B3CDE">
        <w:t>Loreau</w:t>
      </w:r>
      <w:proofErr w:type="spellEnd"/>
      <w:r w:rsidR="005B3CDE">
        <w:t xml:space="preserve"> et al, Lehman and </w:t>
      </w:r>
      <w:proofErr w:type="spellStart"/>
      <w:r w:rsidR="005B3CDE">
        <w:t>Tilman</w:t>
      </w:r>
      <w:proofErr w:type="spellEnd"/>
      <w:r w:rsidR="005B3CDE">
        <w:t xml:space="preserve">, </w:t>
      </w:r>
      <w:proofErr w:type="spellStart"/>
      <w:r w:rsidR="005B3CDE">
        <w:t>Lorea</w:t>
      </w:r>
      <w:r w:rsidR="004166F5">
        <w:t>u</w:t>
      </w:r>
      <w:proofErr w:type="spellEnd"/>
      <w:r w:rsidR="004166F5">
        <w:t xml:space="preserve">, </w:t>
      </w:r>
      <w:proofErr w:type="spellStart"/>
      <w:r w:rsidR="004166F5">
        <w:t>Doak</w:t>
      </w:r>
      <w:proofErr w:type="spellEnd"/>
      <w:r w:rsidR="004166F5">
        <w:t xml:space="preserve"> et al, </w:t>
      </w:r>
      <w:proofErr w:type="spellStart"/>
      <w:r w:rsidR="004166F5">
        <w:t>DeAngelis</w:t>
      </w:r>
      <w:proofErr w:type="spellEnd"/>
      <w:r w:rsidR="004166F5">
        <w:t xml:space="preserve"> and…</w:t>
      </w:r>
      <w:r w:rsidR="005B3CDE">
        <w:t xml:space="preserve">), and </w:t>
      </w:r>
      <w:r w:rsidR="0084237F">
        <w:t>experimental work</w:t>
      </w:r>
      <w:r w:rsidR="005B3CDE">
        <w:t xml:space="preserve"> (</w:t>
      </w:r>
      <w:proofErr w:type="spellStart"/>
      <w:r w:rsidR="005B3CDE">
        <w:t>Tilman</w:t>
      </w:r>
      <w:proofErr w:type="spellEnd"/>
      <w:r w:rsidR="005B3CDE">
        <w:t xml:space="preserve">, Downing et al, </w:t>
      </w:r>
      <w:proofErr w:type="spellStart"/>
      <w:r w:rsidR="005B3CDE">
        <w:t>Petchy</w:t>
      </w:r>
      <w:proofErr w:type="spellEnd"/>
      <w:r w:rsidR="005B3CDE">
        <w:t xml:space="preserve">, Steiner, et al). </w:t>
      </w:r>
      <w:r w:rsidR="00B62AB1">
        <w:t xml:space="preserve">There are additional features of communities and food webs that are also likely important for ecological stability. </w:t>
      </w:r>
    </w:p>
    <w:p w14:paraId="4D70ECD5" w14:textId="04881662" w:rsidR="00F127D4" w:rsidRDefault="00B62AB1" w:rsidP="00F127D4">
      <w:pPr>
        <w:ind w:firstLine="720"/>
      </w:pPr>
      <w:r>
        <w:t>Below is a preliminary set of predictions that we will expand upon</w:t>
      </w:r>
      <w:r w:rsidR="00F127D4">
        <w:t xml:space="preserve"> or modify after</w:t>
      </w:r>
      <w:r>
        <w:t xml:space="preserve"> completing a review of the literature.</w:t>
      </w:r>
    </w:p>
    <w:p w14:paraId="00D8CC11" w14:textId="1D6583CC" w:rsidR="00F127D4" w:rsidRDefault="00415E71" w:rsidP="00F127D4">
      <w:pPr>
        <w:pStyle w:val="ListParagraph"/>
        <w:numPr>
          <w:ilvl w:val="0"/>
          <w:numId w:val="3"/>
        </w:numPr>
        <w:ind w:left="810" w:hanging="450"/>
      </w:pPr>
      <w:r>
        <w:t>Temporal stability of populations and communities (lower CV) are also mathemati</w:t>
      </w:r>
      <w:r w:rsidR="005B3CDE">
        <w:t>cally</w:t>
      </w:r>
      <w:r w:rsidR="00E87E2E">
        <w:t xml:space="preserve"> more stable</w:t>
      </w:r>
      <w:r w:rsidR="005B3CDE">
        <w:t xml:space="preserve"> (resistant and resilient, </w:t>
      </w:r>
      <w:r>
        <w:t>as defined by the Eigen value</w:t>
      </w:r>
      <w:r w:rsidR="005B3CDE">
        <w:t>s</w:t>
      </w:r>
      <w:r>
        <w:t xml:space="preserve"> of the </w:t>
      </w:r>
      <w:r w:rsidR="005B3CDE">
        <w:t>community matrix).</w:t>
      </w:r>
      <w:r w:rsidR="00E87E2E">
        <w:t xml:space="preserve"> (</w:t>
      </w:r>
      <w:proofErr w:type="gramStart"/>
      <w:r w:rsidR="00E87E2E">
        <w:t>actually</w:t>
      </w:r>
      <w:proofErr w:type="gramEnd"/>
      <w:r w:rsidR="00E87E2E">
        <w:t xml:space="preserve"> not sure here about this prediction - still need to read more literature).</w:t>
      </w:r>
    </w:p>
    <w:p w14:paraId="2A25B6F8" w14:textId="77777777" w:rsidR="00F127D4" w:rsidRDefault="00415E71" w:rsidP="00F127D4">
      <w:pPr>
        <w:pStyle w:val="ListParagraph"/>
        <w:numPr>
          <w:ilvl w:val="0"/>
          <w:numId w:val="3"/>
        </w:numPr>
        <w:ind w:left="810" w:hanging="450"/>
      </w:pPr>
      <w:r>
        <w:t xml:space="preserve">Species richness is positively correlated with </w:t>
      </w:r>
      <w:r w:rsidR="00A64AB1">
        <w:t>multiple</w:t>
      </w:r>
      <w:r>
        <w:t xml:space="preserve"> types of stability.</w:t>
      </w:r>
    </w:p>
    <w:p w14:paraId="6697F72D" w14:textId="77777777" w:rsidR="00F127D4" w:rsidRDefault="005B3CDE" w:rsidP="00F127D4">
      <w:pPr>
        <w:pStyle w:val="ListParagraph"/>
        <w:numPr>
          <w:ilvl w:val="0"/>
          <w:numId w:val="3"/>
        </w:numPr>
        <w:ind w:left="810" w:hanging="450"/>
      </w:pPr>
      <w:r>
        <w:t>W</w:t>
      </w:r>
      <w:r w:rsidR="00A64AB1">
        <w:t>eak interactions enhance multiple</w:t>
      </w:r>
      <w:r>
        <w:t xml:space="preserve"> forms of ecological stability.</w:t>
      </w:r>
    </w:p>
    <w:p w14:paraId="3B015E39" w14:textId="6D4ED94B" w:rsidR="00BA5981" w:rsidRPr="00F127D4" w:rsidRDefault="00415E71" w:rsidP="00B62AB1">
      <w:pPr>
        <w:pStyle w:val="ListParagraph"/>
        <w:numPr>
          <w:ilvl w:val="0"/>
          <w:numId w:val="3"/>
        </w:numPr>
        <w:ind w:left="810" w:hanging="450"/>
      </w:pPr>
      <w:r>
        <w:t>The number of weak interactions</w:t>
      </w:r>
      <w:r w:rsidR="005B3CDE">
        <w:t>,</w:t>
      </w:r>
      <w:r>
        <w:t xml:space="preserve"> as determined through the </w:t>
      </w:r>
      <w:r w:rsidR="005B3CDE">
        <w:t>MAR approach and resulting community matrices</w:t>
      </w:r>
      <w:r>
        <w:t xml:space="preserve"> analyses</w:t>
      </w:r>
      <w:r w:rsidR="005B3CDE">
        <w:t>,</w:t>
      </w:r>
      <w:r>
        <w:t xml:space="preserve"> increases with species richness of the food webs.</w:t>
      </w:r>
    </w:p>
    <w:p w14:paraId="55985AAB" w14:textId="77777777" w:rsidR="00611CEF" w:rsidRDefault="00611CEF" w:rsidP="00F127D4">
      <w:pPr>
        <w:rPr>
          <w:b/>
        </w:rPr>
      </w:pPr>
    </w:p>
    <w:p w14:paraId="50DB4117" w14:textId="77777777" w:rsidR="00611CEF" w:rsidRDefault="00611CEF" w:rsidP="00F127D4">
      <w:pPr>
        <w:rPr>
          <w:b/>
        </w:rPr>
      </w:pPr>
    </w:p>
    <w:p w14:paraId="065CE993" w14:textId="77777777" w:rsidR="00611CEF" w:rsidRDefault="00611CEF" w:rsidP="00F127D4">
      <w:pPr>
        <w:rPr>
          <w:b/>
        </w:rPr>
      </w:pPr>
    </w:p>
    <w:p w14:paraId="744BE698" w14:textId="1EDA54C0" w:rsidR="00F127D4" w:rsidRDefault="00B62AB1" w:rsidP="00F127D4">
      <w:r w:rsidRPr="00B62AB1">
        <w:rPr>
          <w:b/>
        </w:rPr>
        <w:t xml:space="preserve">Question 3: </w:t>
      </w:r>
      <w:r w:rsidR="00F127D4" w:rsidRPr="00F127D4">
        <w:rPr>
          <w:b/>
        </w:rPr>
        <w:t>What food web attributes can we measure from our community matrices from MAR</w:t>
      </w:r>
      <w:r w:rsidR="00F127D4">
        <w:rPr>
          <w:b/>
        </w:rPr>
        <w:t>,</w:t>
      </w:r>
      <w:r w:rsidR="00F127D4" w:rsidRPr="00F127D4">
        <w:rPr>
          <w:b/>
        </w:rPr>
        <w:t xml:space="preserve"> and how will we quantify or measure them? (</w:t>
      </w:r>
      <w:proofErr w:type="gramStart"/>
      <w:r w:rsidR="00F127D4" w:rsidRPr="00F127D4">
        <w:rPr>
          <w:b/>
        </w:rPr>
        <w:t>literature</w:t>
      </w:r>
      <w:proofErr w:type="gramEnd"/>
      <w:r w:rsidR="00F127D4" w:rsidRPr="00F127D4">
        <w:rPr>
          <w:b/>
        </w:rPr>
        <w:t xml:space="preserve"> review, brainstorming).</w:t>
      </w:r>
    </w:p>
    <w:p w14:paraId="17B1B632" w14:textId="303ECD04" w:rsidR="00B62AB1" w:rsidRDefault="00B62AB1" w:rsidP="00B62AB1">
      <w:pPr>
        <w:rPr>
          <w:b/>
        </w:rPr>
      </w:pPr>
    </w:p>
    <w:p w14:paraId="0E209303" w14:textId="2EC02EE7" w:rsidR="00415E71" w:rsidRPr="00B62AB1" w:rsidRDefault="00B62AB1" w:rsidP="00B62AB1">
      <w:pPr>
        <w:ind w:firstLine="720"/>
      </w:pPr>
      <w:r w:rsidRPr="00B62AB1">
        <w:t>Once we have a list of important community features that are thought to influence stability</w:t>
      </w:r>
      <w:r>
        <w:t>, we will work to determine what features we</w:t>
      </w:r>
      <w:r w:rsidR="00611CEF">
        <w:t xml:space="preserve"> can </w:t>
      </w:r>
      <w:r w:rsidRPr="00B62AB1">
        <w:t>mea</w:t>
      </w:r>
      <w:r>
        <w:t>sure from our community matrices. For example, how do we measure ‘weak interactions’ or ‘</w:t>
      </w:r>
      <w:proofErr w:type="spellStart"/>
      <w:r>
        <w:t>connectance</w:t>
      </w:r>
      <w:proofErr w:type="spellEnd"/>
      <w:r>
        <w:t xml:space="preserve">’ from the community matrices we have generated? We will generate a list of features that are thought to be important for ecological stability that can be measured or estimated from our data. </w:t>
      </w:r>
    </w:p>
    <w:p w14:paraId="473489A5" w14:textId="77777777" w:rsidR="00AB0527" w:rsidRDefault="00AB0527" w:rsidP="00AB0527"/>
    <w:p w14:paraId="45916644" w14:textId="606269FF" w:rsidR="00AB0527" w:rsidRDefault="00AB0527" w:rsidP="00AB0527">
      <w:r>
        <w:t>Table of candidate hypotheses</w:t>
      </w:r>
    </w:p>
    <w:tbl>
      <w:tblPr>
        <w:tblStyle w:val="TableGrid"/>
        <w:tblW w:w="8625" w:type="dxa"/>
        <w:tblLook w:val="04A0" w:firstRow="1" w:lastRow="0" w:firstColumn="1" w:lastColumn="0" w:noHBand="0" w:noVBand="1"/>
      </w:tblPr>
      <w:tblGrid>
        <w:gridCol w:w="1525"/>
        <w:gridCol w:w="2093"/>
        <w:gridCol w:w="1890"/>
        <w:gridCol w:w="1676"/>
        <w:gridCol w:w="1441"/>
      </w:tblGrid>
      <w:tr w:rsidR="00AB0527" w14:paraId="0B3909AD" w14:textId="77777777" w:rsidTr="00AB0527">
        <w:tc>
          <w:tcPr>
            <w:tcW w:w="1525" w:type="dxa"/>
          </w:tcPr>
          <w:p w14:paraId="760D2B0C" w14:textId="77777777" w:rsidR="00AB0527" w:rsidRPr="00AA3F53" w:rsidRDefault="00AB0527" w:rsidP="00AB0527">
            <w:pPr>
              <w:rPr>
                <w:b/>
              </w:rPr>
            </w:pPr>
            <w:r w:rsidRPr="00AA3F53">
              <w:rPr>
                <w:b/>
              </w:rPr>
              <w:t>Food web features that affect stability</w:t>
            </w:r>
          </w:p>
        </w:tc>
        <w:tc>
          <w:tcPr>
            <w:tcW w:w="2093" w:type="dxa"/>
          </w:tcPr>
          <w:p w14:paraId="72395E39" w14:textId="77777777" w:rsidR="00AB0527" w:rsidRPr="00AA3F53" w:rsidRDefault="00AB0527" w:rsidP="00AB0527">
            <w:pPr>
              <w:rPr>
                <w:b/>
              </w:rPr>
            </w:pPr>
            <w:r w:rsidRPr="00AA3F53">
              <w:rPr>
                <w:b/>
              </w:rPr>
              <w:t xml:space="preserve">Can we calculate these </w:t>
            </w:r>
            <w:r>
              <w:rPr>
                <w:b/>
              </w:rPr>
              <w:t>features</w:t>
            </w:r>
            <w:r w:rsidRPr="00AA3F53">
              <w:rPr>
                <w:b/>
              </w:rPr>
              <w:t xml:space="preserve"> from community matrices?  </w:t>
            </w:r>
          </w:p>
        </w:tc>
        <w:tc>
          <w:tcPr>
            <w:tcW w:w="1890" w:type="dxa"/>
          </w:tcPr>
          <w:p w14:paraId="1DE09C15" w14:textId="77777777" w:rsidR="00AB0527" w:rsidRPr="00AA3F53" w:rsidRDefault="00AB0527" w:rsidP="00AB0527">
            <w:pPr>
              <w:rPr>
                <w:b/>
              </w:rPr>
            </w:pPr>
            <w:r w:rsidRPr="00AA3F53">
              <w:rPr>
                <w:b/>
              </w:rPr>
              <w:t>What measure or type of stability is affected?</w:t>
            </w:r>
          </w:p>
        </w:tc>
        <w:tc>
          <w:tcPr>
            <w:tcW w:w="1676" w:type="dxa"/>
          </w:tcPr>
          <w:p w14:paraId="4CD09058" w14:textId="77777777" w:rsidR="00AB0527" w:rsidRPr="00AA3F53" w:rsidRDefault="00AB0527" w:rsidP="00AB0527">
            <w:pPr>
              <w:rPr>
                <w:b/>
              </w:rPr>
            </w:pPr>
            <w:r w:rsidRPr="00AA3F53">
              <w:rPr>
                <w:b/>
              </w:rPr>
              <w:t>Prediction</w:t>
            </w:r>
          </w:p>
        </w:tc>
        <w:tc>
          <w:tcPr>
            <w:tcW w:w="1441" w:type="dxa"/>
          </w:tcPr>
          <w:p w14:paraId="783E5B14" w14:textId="77777777" w:rsidR="00AB0527" w:rsidRPr="00AA3F53" w:rsidRDefault="00AB0527" w:rsidP="00AB0527">
            <w:pPr>
              <w:rPr>
                <w:b/>
              </w:rPr>
            </w:pPr>
            <w:r w:rsidRPr="00AA3F53">
              <w:rPr>
                <w:b/>
              </w:rPr>
              <w:t xml:space="preserve">References  </w:t>
            </w:r>
          </w:p>
        </w:tc>
      </w:tr>
      <w:tr w:rsidR="00AB0527" w14:paraId="0C3EEA54" w14:textId="77777777" w:rsidTr="00AB0527">
        <w:tc>
          <w:tcPr>
            <w:tcW w:w="1525" w:type="dxa"/>
          </w:tcPr>
          <w:p w14:paraId="2634EB9F" w14:textId="77777777" w:rsidR="00AB0527" w:rsidRDefault="00AB0527" w:rsidP="00AB0527">
            <w:proofErr w:type="spellStart"/>
            <w:r>
              <w:t>Connectance</w:t>
            </w:r>
            <w:proofErr w:type="spellEnd"/>
          </w:p>
          <w:p w14:paraId="573FE7F6" w14:textId="77777777" w:rsidR="00AB0527" w:rsidRDefault="00AB0527" w:rsidP="00AB0527"/>
        </w:tc>
        <w:tc>
          <w:tcPr>
            <w:tcW w:w="2093" w:type="dxa"/>
          </w:tcPr>
          <w:p w14:paraId="49B2A0DB" w14:textId="77777777" w:rsidR="00AB0527" w:rsidRDefault="00AB0527" w:rsidP="00AB0527"/>
        </w:tc>
        <w:tc>
          <w:tcPr>
            <w:tcW w:w="1890" w:type="dxa"/>
          </w:tcPr>
          <w:p w14:paraId="64D1DF40" w14:textId="77777777" w:rsidR="00AB0527" w:rsidRDefault="00AB0527" w:rsidP="00AB0527"/>
        </w:tc>
        <w:tc>
          <w:tcPr>
            <w:tcW w:w="1676" w:type="dxa"/>
          </w:tcPr>
          <w:p w14:paraId="626E9774" w14:textId="77777777" w:rsidR="00AB0527" w:rsidRDefault="00AB0527" w:rsidP="00AB0527"/>
        </w:tc>
        <w:tc>
          <w:tcPr>
            <w:tcW w:w="1441" w:type="dxa"/>
          </w:tcPr>
          <w:p w14:paraId="47B52AFC" w14:textId="77777777" w:rsidR="00AB0527" w:rsidRDefault="00AB0527" w:rsidP="00AB0527"/>
        </w:tc>
      </w:tr>
      <w:tr w:rsidR="00AB0527" w14:paraId="17BBDF78" w14:textId="77777777" w:rsidTr="00AB0527">
        <w:tc>
          <w:tcPr>
            <w:tcW w:w="1525" w:type="dxa"/>
          </w:tcPr>
          <w:p w14:paraId="64B057C1" w14:textId="77777777" w:rsidR="00AB0527" w:rsidRDefault="00AB0527" w:rsidP="00AB0527">
            <w:r>
              <w:t>Weak interactions</w:t>
            </w:r>
          </w:p>
        </w:tc>
        <w:tc>
          <w:tcPr>
            <w:tcW w:w="2093" w:type="dxa"/>
          </w:tcPr>
          <w:p w14:paraId="5C236CA4" w14:textId="77777777" w:rsidR="00AB0527" w:rsidRDefault="00AB0527" w:rsidP="00AB0527"/>
        </w:tc>
        <w:tc>
          <w:tcPr>
            <w:tcW w:w="1890" w:type="dxa"/>
          </w:tcPr>
          <w:p w14:paraId="560BAE23" w14:textId="77777777" w:rsidR="00AB0527" w:rsidRDefault="00AB0527" w:rsidP="00AB0527"/>
        </w:tc>
        <w:tc>
          <w:tcPr>
            <w:tcW w:w="1676" w:type="dxa"/>
          </w:tcPr>
          <w:p w14:paraId="19245766" w14:textId="77777777" w:rsidR="00AB0527" w:rsidRDefault="00AB0527" w:rsidP="00AB0527"/>
        </w:tc>
        <w:tc>
          <w:tcPr>
            <w:tcW w:w="1441" w:type="dxa"/>
          </w:tcPr>
          <w:p w14:paraId="2239A000" w14:textId="77777777" w:rsidR="00AB0527" w:rsidRDefault="00AB0527" w:rsidP="00AB0527"/>
        </w:tc>
      </w:tr>
      <w:tr w:rsidR="00AB0527" w14:paraId="1C57E7E0" w14:textId="77777777" w:rsidTr="00AB0527">
        <w:tc>
          <w:tcPr>
            <w:tcW w:w="1525" w:type="dxa"/>
          </w:tcPr>
          <w:p w14:paraId="1D78AC4D" w14:textId="77777777" w:rsidR="00AB0527" w:rsidRDefault="00AB0527" w:rsidP="00AB0527">
            <w:r>
              <w:t>Species richness</w:t>
            </w:r>
          </w:p>
        </w:tc>
        <w:tc>
          <w:tcPr>
            <w:tcW w:w="2093" w:type="dxa"/>
          </w:tcPr>
          <w:p w14:paraId="3976D82B" w14:textId="77777777" w:rsidR="00AB0527" w:rsidRDefault="00AB0527" w:rsidP="00AB0527"/>
        </w:tc>
        <w:tc>
          <w:tcPr>
            <w:tcW w:w="1890" w:type="dxa"/>
          </w:tcPr>
          <w:p w14:paraId="1F4FCD6E" w14:textId="77777777" w:rsidR="00AB0527" w:rsidRDefault="00AB0527" w:rsidP="00AB0527"/>
        </w:tc>
        <w:tc>
          <w:tcPr>
            <w:tcW w:w="1676" w:type="dxa"/>
          </w:tcPr>
          <w:p w14:paraId="5388A656" w14:textId="77777777" w:rsidR="00AB0527" w:rsidRDefault="00AB0527" w:rsidP="00AB0527"/>
        </w:tc>
        <w:tc>
          <w:tcPr>
            <w:tcW w:w="1441" w:type="dxa"/>
          </w:tcPr>
          <w:p w14:paraId="3C6225FB" w14:textId="77777777" w:rsidR="00AB0527" w:rsidRDefault="00AB0527" w:rsidP="00AB0527"/>
        </w:tc>
      </w:tr>
      <w:tr w:rsidR="00AB0527" w14:paraId="3D2E60BA" w14:textId="77777777" w:rsidTr="00AB0527">
        <w:tc>
          <w:tcPr>
            <w:tcW w:w="1525" w:type="dxa"/>
          </w:tcPr>
          <w:p w14:paraId="7367401B" w14:textId="77777777" w:rsidR="00AB0527" w:rsidRDefault="00AB0527" w:rsidP="00AB0527">
            <w:r>
              <w:t>Top down, bottom-up interactions</w:t>
            </w:r>
          </w:p>
        </w:tc>
        <w:tc>
          <w:tcPr>
            <w:tcW w:w="2093" w:type="dxa"/>
          </w:tcPr>
          <w:p w14:paraId="5B1353CD" w14:textId="77777777" w:rsidR="00AB0527" w:rsidRDefault="00AB0527" w:rsidP="00AB0527"/>
        </w:tc>
        <w:tc>
          <w:tcPr>
            <w:tcW w:w="1890" w:type="dxa"/>
          </w:tcPr>
          <w:p w14:paraId="0F82D364" w14:textId="77777777" w:rsidR="00AB0527" w:rsidRDefault="00AB0527" w:rsidP="00AB0527"/>
        </w:tc>
        <w:tc>
          <w:tcPr>
            <w:tcW w:w="1676" w:type="dxa"/>
          </w:tcPr>
          <w:p w14:paraId="28F456BB" w14:textId="77777777" w:rsidR="00AB0527" w:rsidRDefault="00AB0527" w:rsidP="00AB0527"/>
        </w:tc>
        <w:tc>
          <w:tcPr>
            <w:tcW w:w="1441" w:type="dxa"/>
          </w:tcPr>
          <w:p w14:paraId="40B00EA3" w14:textId="77777777" w:rsidR="00AB0527" w:rsidRDefault="00AB0527" w:rsidP="00AB0527"/>
        </w:tc>
      </w:tr>
      <w:tr w:rsidR="00AB0527" w14:paraId="2AA38037" w14:textId="77777777" w:rsidTr="00AB0527">
        <w:trPr>
          <w:trHeight w:val="67"/>
        </w:trPr>
        <w:tc>
          <w:tcPr>
            <w:tcW w:w="1525" w:type="dxa"/>
          </w:tcPr>
          <w:p w14:paraId="37418D6C" w14:textId="77777777" w:rsidR="00AB0527" w:rsidRDefault="00AB0527" w:rsidP="00AB0527"/>
          <w:p w14:paraId="68DB3782" w14:textId="77777777" w:rsidR="00AB0527" w:rsidRDefault="00AB0527" w:rsidP="00AB0527">
            <w:r>
              <w:t>Etc.</w:t>
            </w:r>
          </w:p>
          <w:p w14:paraId="3CED56CF" w14:textId="77777777" w:rsidR="00AB0527" w:rsidRDefault="00AB0527" w:rsidP="00AB0527"/>
        </w:tc>
        <w:tc>
          <w:tcPr>
            <w:tcW w:w="2093" w:type="dxa"/>
          </w:tcPr>
          <w:p w14:paraId="78282235" w14:textId="77777777" w:rsidR="00AB0527" w:rsidRDefault="00AB0527" w:rsidP="00AB0527"/>
        </w:tc>
        <w:tc>
          <w:tcPr>
            <w:tcW w:w="1890" w:type="dxa"/>
          </w:tcPr>
          <w:p w14:paraId="36B53162" w14:textId="77777777" w:rsidR="00AB0527" w:rsidRDefault="00AB0527" w:rsidP="00AB0527"/>
        </w:tc>
        <w:tc>
          <w:tcPr>
            <w:tcW w:w="1676" w:type="dxa"/>
          </w:tcPr>
          <w:p w14:paraId="60344641" w14:textId="77777777" w:rsidR="00AB0527" w:rsidRDefault="00AB0527" w:rsidP="00AB0527"/>
        </w:tc>
        <w:tc>
          <w:tcPr>
            <w:tcW w:w="1441" w:type="dxa"/>
          </w:tcPr>
          <w:p w14:paraId="50781AA8" w14:textId="77777777" w:rsidR="00AB0527" w:rsidRDefault="00AB0527" w:rsidP="00AB0527"/>
        </w:tc>
      </w:tr>
    </w:tbl>
    <w:p w14:paraId="5D7A8802" w14:textId="77777777" w:rsidR="00AB0527" w:rsidRDefault="00AB0527" w:rsidP="00AB0527">
      <w:pPr>
        <w:rPr>
          <w:b/>
        </w:rPr>
      </w:pPr>
    </w:p>
    <w:p w14:paraId="5AADC74A" w14:textId="4A1599B5" w:rsidR="005B3CDE" w:rsidRPr="00A64AB1" w:rsidRDefault="005B3CDE" w:rsidP="00A64AB1">
      <w:pPr>
        <w:rPr>
          <w:b/>
        </w:rPr>
      </w:pPr>
    </w:p>
    <w:p w14:paraId="5DD8C5EA" w14:textId="77777777" w:rsidR="00AB0527" w:rsidRDefault="00AB0527" w:rsidP="00AB0527"/>
    <w:p w14:paraId="37726166" w14:textId="42BAE44A" w:rsidR="00F127D4" w:rsidRPr="00F127D4" w:rsidRDefault="00F127D4" w:rsidP="00F127D4">
      <w:pPr>
        <w:rPr>
          <w:b/>
        </w:rPr>
      </w:pPr>
      <w:r w:rsidRPr="00F127D4">
        <w:rPr>
          <w:b/>
        </w:rPr>
        <w:t>Question 4</w:t>
      </w:r>
      <w:r>
        <w:rPr>
          <w:b/>
        </w:rPr>
        <w:t>:</w:t>
      </w:r>
      <w:r w:rsidRPr="00F127D4">
        <w:rPr>
          <w:b/>
        </w:rPr>
        <w:t xml:space="preserve"> After identifying a set of hypotheses we can test with our data (Q3), and then conducting statistical tests of those hypotheses, what conclusions can we make?</w:t>
      </w:r>
    </w:p>
    <w:p w14:paraId="602D78D9" w14:textId="77777777" w:rsidR="00AB0527" w:rsidRDefault="00AB0527" w:rsidP="00AB0527"/>
    <w:p w14:paraId="4B820AAD" w14:textId="77777777" w:rsidR="00AB0527" w:rsidRDefault="00AB0527" w:rsidP="00AB0527">
      <w:pPr>
        <w:rPr>
          <w:b/>
        </w:rPr>
      </w:pPr>
    </w:p>
    <w:p w14:paraId="3E88732B" w14:textId="77777777" w:rsidR="00BA5981" w:rsidRDefault="00BA5981" w:rsidP="00AB0527">
      <w:pPr>
        <w:rPr>
          <w:b/>
        </w:rPr>
      </w:pPr>
    </w:p>
    <w:p w14:paraId="13B716E2" w14:textId="77777777" w:rsidR="00BA5981" w:rsidRDefault="00BA5981" w:rsidP="00AB0527">
      <w:pPr>
        <w:rPr>
          <w:b/>
        </w:rPr>
      </w:pPr>
    </w:p>
    <w:p w14:paraId="1DD41D20" w14:textId="77777777" w:rsidR="00E04465" w:rsidRDefault="00E04465" w:rsidP="00AB0527">
      <w:pPr>
        <w:rPr>
          <w:b/>
        </w:rPr>
      </w:pPr>
    </w:p>
    <w:p w14:paraId="71F5A2E8" w14:textId="77777777" w:rsidR="00BA5981" w:rsidRDefault="00BA5981" w:rsidP="00AB0527">
      <w:pPr>
        <w:rPr>
          <w:b/>
        </w:rPr>
      </w:pPr>
    </w:p>
    <w:p w14:paraId="77779111" w14:textId="77777777" w:rsidR="00BA5981" w:rsidRDefault="00BA5981" w:rsidP="00AB0527">
      <w:pPr>
        <w:rPr>
          <w:b/>
        </w:rPr>
      </w:pPr>
    </w:p>
    <w:p w14:paraId="410543DE" w14:textId="77777777" w:rsidR="00BA5981" w:rsidRDefault="00BA5981" w:rsidP="00AB0527">
      <w:pPr>
        <w:rPr>
          <w:b/>
        </w:rPr>
      </w:pPr>
    </w:p>
    <w:p w14:paraId="02097DE2" w14:textId="77777777" w:rsidR="00BA5981" w:rsidRDefault="00BA5981" w:rsidP="00AB0527">
      <w:pPr>
        <w:rPr>
          <w:b/>
        </w:rPr>
      </w:pPr>
    </w:p>
    <w:p w14:paraId="412EFF99" w14:textId="77777777" w:rsidR="00BA5981" w:rsidRDefault="00BA5981" w:rsidP="00AB0527">
      <w:pPr>
        <w:rPr>
          <w:b/>
        </w:rPr>
      </w:pPr>
    </w:p>
    <w:p w14:paraId="431068C6" w14:textId="77777777" w:rsidR="00BA5981" w:rsidRDefault="00BA5981" w:rsidP="00AB0527">
      <w:pPr>
        <w:rPr>
          <w:b/>
        </w:rPr>
      </w:pPr>
    </w:p>
    <w:p w14:paraId="56E073A0" w14:textId="77777777" w:rsidR="00AB0527" w:rsidRPr="00287B91" w:rsidRDefault="00AB0527" w:rsidP="00AB0527">
      <w:pPr>
        <w:rPr>
          <w:b/>
        </w:rPr>
      </w:pPr>
      <w:r>
        <w:rPr>
          <w:b/>
        </w:rPr>
        <w:t>Background Reading</w:t>
      </w:r>
    </w:p>
    <w:p w14:paraId="7BC0A6B9" w14:textId="77777777" w:rsidR="00AB0527" w:rsidRDefault="00AB0527" w:rsidP="00AB0527"/>
    <w:p w14:paraId="28C9131A" w14:textId="77777777" w:rsidR="00AB0527" w:rsidRDefault="00AB0527" w:rsidP="00AB0527">
      <w:pPr>
        <w:rPr>
          <w:b/>
        </w:rPr>
      </w:pPr>
      <w:r w:rsidRPr="00287B91">
        <w:rPr>
          <w:b/>
        </w:rPr>
        <w:t xml:space="preserve">Introduction to the </w:t>
      </w:r>
      <w:r>
        <w:rPr>
          <w:b/>
        </w:rPr>
        <w:t xml:space="preserve">experimental pond </w:t>
      </w:r>
      <w:r w:rsidRPr="00287B91">
        <w:rPr>
          <w:b/>
        </w:rPr>
        <w:t>system:</w:t>
      </w:r>
    </w:p>
    <w:p w14:paraId="44EE84B7" w14:textId="77777777" w:rsidR="00AB0527" w:rsidRPr="00F00C56" w:rsidRDefault="00AB0527" w:rsidP="00AB0527">
      <w:pPr>
        <w:rPr>
          <w:b/>
        </w:rPr>
      </w:pPr>
      <w:r>
        <w:fldChar w:fldCharType="begin"/>
      </w:r>
      <w:r>
        <w:instrText>ADDIN RW.CITE{{750 Downing,A.L. 2008;955 Downing, A.L. Brown, B.L., Leibold, M.A. 2014;1155 Brown, Bryan 2016}}</w:instrText>
      </w:r>
      <w:r>
        <w:fldChar w:fldCharType="separate"/>
      </w:r>
      <w:r w:rsidRPr="003A17A2">
        <w:rPr>
          <w:rFonts w:ascii="Cambria" w:eastAsia="Times New Roman" w:hAnsi="Cambria" w:cs="Times New Roman"/>
        </w:rPr>
        <w:t>(Downing et al. 2008; Downing, A.L. Brown, B.L., Leibold, M.A. 2014; Brown et al. 2016)</w:t>
      </w:r>
      <w:r>
        <w:fldChar w:fldCharType="end"/>
      </w:r>
      <w:r>
        <w:t xml:space="preserve"> </w:t>
      </w:r>
    </w:p>
    <w:p w14:paraId="0D664A22" w14:textId="77777777" w:rsidR="00AB0527" w:rsidRDefault="00AB0527" w:rsidP="00AB0527">
      <w:pPr>
        <w:rPr>
          <w:b/>
        </w:rPr>
      </w:pPr>
    </w:p>
    <w:p w14:paraId="2836B22D" w14:textId="77777777" w:rsidR="00AB0527" w:rsidRPr="00335046" w:rsidRDefault="00AB0527" w:rsidP="00AB0527">
      <w:pPr>
        <w:rPr>
          <w:b/>
        </w:rPr>
      </w:pPr>
    </w:p>
    <w:p w14:paraId="555E2830" w14:textId="77777777" w:rsidR="00AB0527" w:rsidRPr="00335046" w:rsidRDefault="00AB0527" w:rsidP="00AB0527">
      <w:pPr>
        <w:rPr>
          <w:b/>
        </w:rPr>
      </w:pPr>
      <w:r>
        <w:rPr>
          <w:b/>
        </w:rPr>
        <w:t>General introduction to ecological stability &amp; the diversity-stability debate</w:t>
      </w:r>
      <w:r w:rsidRPr="00335046">
        <w:rPr>
          <w:b/>
        </w:rPr>
        <w:t>:</w:t>
      </w:r>
    </w:p>
    <w:p w14:paraId="183889FD" w14:textId="5A8AFF2B" w:rsidR="00AB0527" w:rsidRDefault="00AB0527" w:rsidP="00AB0527">
      <w:r>
        <w:fldChar w:fldCharType="begin"/>
      </w:r>
      <w:r>
        <w:instrText>ADDIN RW.CITE{{239 McCann,Kevin Shear 2000;129 McCann,Kevin 1998;800 Ives,A.R. 2007;356 Loreau,M. 2002}}</w:instrText>
      </w:r>
      <w:r>
        <w:fldChar w:fldCharType="separate"/>
      </w:r>
      <w:r w:rsidR="00E04465" w:rsidRPr="00E04465">
        <w:rPr>
          <w:rFonts w:ascii="Cambria" w:eastAsia="Times New Roman" w:hAnsi="Cambria" w:cs="Times New Roman"/>
        </w:rPr>
        <w:t xml:space="preserve"> </w:t>
      </w:r>
      <w:r w:rsidR="00E04465" w:rsidRPr="00E04465">
        <w:rPr>
          <w:rFonts w:ascii="Cambria" w:eastAsia="Times New Roman" w:hAnsi="Cambria" w:cs="Times New Roman"/>
        </w:rPr>
        <w:t xml:space="preserve">(McCann et al. 1998; McCann 2000; </w:t>
      </w:r>
      <w:proofErr w:type="spellStart"/>
      <w:r w:rsidR="00E04465" w:rsidRPr="00E04465">
        <w:rPr>
          <w:rFonts w:ascii="Cambria" w:eastAsia="Times New Roman" w:hAnsi="Cambria" w:cs="Times New Roman"/>
        </w:rPr>
        <w:t>Loreau</w:t>
      </w:r>
      <w:proofErr w:type="spellEnd"/>
      <w:r w:rsidR="00E04465" w:rsidRPr="00E04465">
        <w:rPr>
          <w:rFonts w:ascii="Cambria" w:eastAsia="Times New Roman" w:hAnsi="Cambria" w:cs="Times New Roman"/>
        </w:rPr>
        <w:t xml:space="preserve"> et al. 2002; Ives &amp; Carpenter 2007)</w:t>
      </w:r>
      <w:r>
        <w:fldChar w:fldCharType="end"/>
      </w:r>
    </w:p>
    <w:p w14:paraId="4C126C80" w14:textId="77777777" w:rsidR="00AB0527" w:rsidRDefault="00AB0527" w:rsidP="00AB0527"/>
    <w:p w14:paraId="79D9502D" w14:textId="77777777" w:rsidR="00AB0527" w:rsidRDefault="00AB0527" w:rsidP="00AB0527"/>
    <w:p w14:paraId="20E5BAD9" w14:textId="77777777" w:rsidR="00AB0527" w:rsidRDefault="00AB0527" w:rsidP="00AB0527">
      <w:r w:rsidRPr="00F00C56">
        <w:rPr>
          <w:b/>
        </w:rPr>
        <w:t>More advanced papers that involve comparing different aspects of stability</w:t>
      </w:r>
      <w:proofErr w:type="gramStart"/>
      <w:r>
        <w:rPr>
          <w:b/>
        </w:rPr>
        <w:t>:</w:t>
      </w:r>
      <w:r w:rsidRPr="00F00C56">
        <w:t xml:space="preserve">    </w:t>
      </w:r>
      <w:proofErr w:type="gramEnd"/>
      <w:r>
        <w:fldChar w:fldCharType="begin"/>
      </w:r>
      <w:r>
        <w:instrText>ADDIN RW.CITE{{965 Donohue,Ian 2013;1156 Arnoldi,J-F. 2016}}</w:instrText>
      </w:r>
      <w:r>
        <w:fldChar w:fldCharType="separate"/>
      </w:r>
      <w:r w:rsidRPr="00F00C56">
        <w:rPr>
          <w:rFonts w:ascii="Cambria" w:eastAsia="Times New Roman" w:hAnsi="Cambria" w:cs="Times New Roman"/>
        </w:rPr>
        <w:t>(Donohue et al. 2013; Arnoldi et al. 2016)</w:t>
      </w:r>
      <w:r>
        <w:fldChar w:fldCharType="end"/>
      </w:r>
    </w:p>
    <w:p w14:paraId="283DCAE9" w14:textId="77777777" w:rsidR="00AB0527" w:rsidRDefault="00AB0527" w:rsidP="00AB0527">
      <w:pPr>
        <w:rPr>
          <w:b/>
        </w:rPr>
      </w:pPr>
    </w:p>
    <w:p w14:paraId="659E0956" w14:textId="77777777" w:rsidR="00AB0527" w:rsidRDefault="00AB0527" w:rsidP="00AB0527">
      <w:pPr>
        <w:rPr>
          <w:b/>
        </w:rPr>
      </w:pPr>
    </w:p>
    <w:p w14:paraId="7AD90706" w14:textId="77777777" w:rsidR="00AB0527" w:rsidRPr="00C06EFD" w:rsidRDefault="00AB0527" w:rsidP="00AB0527">
      <w:pPr>
        <w:rPr>
          <w:b/>
        </w:rPr>
      </w:pPr>
      <w:r w:rsidRPr="003A17A2">
        <w:rPr>
          <w:b/>
        </w:rPr>
        <w:t>The weak interaction effect</w:t>
      </w:r>
      <w:r>
        <w:rPr>
          <w:b/>
        </w:rPr>
        <w:t xml:space="preserve"> and </w:t>
      </w:r>
      <w:r w:rsidRPr="003A17A2">
        <w:rPr>
          <w:b/>
        </w:rPr>
        <w:t>diversity-stability:</w:t>
      </w:r>
      <w:r>
        <w:t xml:space="preserve">  </w:t>
      </w:r>
    </w:p>
    <w:p w14:paraId="72EF68C3" w14:textId="1CE09488" w:rsidR="00AB0527" w:rsidRDefault="00AB0527" w:rsidP="00AB0527">
      <w:r>
        <w:fldChar w:fldCharType="begin"/>
      </w:r>
      <w:r w:rsidR="00E04465">
        <w:instrText>ADDIN RW.CITE{{129 McCann,Kevin 1998;57 de Ruiter,Peter C. 1995;53 May,Robert M. 1972;54 Pimm,Stuart L. 1984;630 Kokkoris,G.D. 2002;1134 Wootton,J.T. 2005;978 Allesina,Stefano 2012}}</w:instrText>
      </w:r>
      <w:r>
        <w:fldChar w:fldCharType="separate"/>
      </w:r>
      <w:r w:rsidR="00E04465" w:rsidRPr="00E04465">
        <w:rPr>
          <w:rFonts w:ascii="Cambria" w:eastAsia="Times New Roman" w:hAnsi="Cambria" w:cs="Times New Roman"/>
        </w:rPr>
        <w:t xml:space="preserve"> </w:t>
      </w:r>
      <w:r w:rsidR="00E04465" w:rsidRPr="00E04465">
        <w:rPr>
          <w:rFonts w:ascii="Cambria" w:eastAsia="Times New Roman" w:hAnsi="Cambria" w:cs="Times New Roman"/>
        </w:rPr>
        <w:t xml:space="preserve">(May 1972; </w:t>
      </w:r>
      <w:proofErr w:type="spellStart"/>
      <w:r w:rsidR="00E04465" w:rsidRPr="00E04465">
        <w:rPr>
          <w:rFonts w:ascii="Cambria" w:eastAsia="Times New Roman" w:hAnsi="Cambria" w:cs="Times New Roman"/>
        </w:rPr>
        <w:t>Pimm</w:t>
      </w:r>
      <w:proofErr w:type="spellEnd"/>
      <w:r w:rsidR="00E04465" w:rsidRPr="00E04465">
        <w:rPr>
          <w:rFonts w:ascii="Cambria" w:eastAsia="Times New Roman" w:hAnsi="Cambria" w:cs="Times New Roman"/>
        </w:rPr>
        <w:t xml:space="preserve"> 1984; de </w:t>
      </w:r>
      <w:proofErr w:type="spellStart"/>
      <w:r w:rsidR="00E04465" w:rsidRPr="00E04465">
        <w:rPr>
          <w:rFonts w:ascii="Cambria" w:eastAsia="Times New Roman" w:hAnsi="Cambria" w:cs="Times New Roman"/>
        </w:rPr>
        <w:t>Ruiter</w:t>
      </w:r>
      <w:proofErr w:type="spellEnd"/>
      <w:r w:rsidR="00E04465" w:rsidRPr="00E04465">
        <w:rPr>
          <w:rFonts w:ascii="Cambria" w:eastAsia="Times New Roman" w:hAnsi="Cambria" w:cs="Times New Roman"/>
        </w:rPr>
        <w:t xml:space="preserve"> et al. 1995; McCann et al. 1998; </w:t>
      </w:r>
      <w:proofErr w:type="spellStart"/>
      <w:r w:rsidR="00E04465" w:rsidRPr="00E04465">
        <w:rPr>
          <w:rFonts w:ascii="Cambria" w:eastAsia="Times New Roman" w:hAnsi="Cambria" w:cs="Times New Roman"/>
        </w:rPr>
        <w:t>Kokkoris</w:t>
      </w:r>
      <w:proofErr w:type="spellEnd"/>
      <w:r w:rsidR="00E04465" w:rsidRPr="00E04465">
        <w:rPr>
          <w:rFonts w:ascii="Cambria" w:eastAsia="Times New Roman" w:hAnsi="Cambria" w:cs="Times New Roman"/>
        </w:rPr>
        <w:t xml:space="preserve"> et al. 2002; </w:t>
      </w:r>
      <w:proofErr w:type="spellStart"/>
      <w:r w:rsidR="00E04465" w:rsidRPr="00E04465">
        <w:rPr>
          <w:rFonts w:ascii="Cambria" w:eastAsia="Times New Roman" w:hAnsi="Cambria" w:cs="Times New Roman"/>
        </w:rPr>
        <w:t>Wootton</w:t>
      </w:r>
      <w:proofErr w:type="spellEnd"/>
      <w:r w:rsidR="00E04465" w:rsidRPr="00E04465">
        <w:rPr>
          <w:rFonts w:ascii="Cambria" w:eastAsia="Times New Roman" w:hAnsi="Cambria" w:cs="Times New Roman"/>
        </w:rPr>
        <w:t xml:space="preserve"> &amp; </w:t>
      </w:r>
      <w:proofErr w:type="spellStart"/>
      <w:r w:rsidR="00E04465" w:rsidRPr="00E04465">
        <w:rPr>
          <w:rFonts w:ascii="Cambria" w:eastAsia="Times New Roman" w:hAnsi="Cambria" w:cs="Times New Roman"/>
        </w:rPr>
        <w:t>Emmerson</w:t>
      </w:r>
      <w:proofErr w:type="spellEnd"/>
      <w:r w:rsidR="00E04465" w:rsidRPr="00E04465">
        <w:rPr>
          <w:rFonts w:ascii="Cambria" w:eastAsia="Times New Roman" w:hAnsi="Cambria" w:cs="Times New Roman"/>
        </w:rPr>
        <w:t xml:space="preserve"> 2005; </w:t>
      </w:r>
      <w:proofErr w:type="spellStart"/>
      <w:r w:rsidR="00E04465" w:rsidRPr="00E04465">
        <w:rPr>
          <w:rFonts w:ascii="Cambria" w:eastAsia="Times New Roman" w:hAnsi="Cambria" w:cs="Times New Roman"/>
        </w:rPr>
        <w:t>Allesina</w:t>
      </w:r>
      <w:proofErr w:type="spellEnd"/>
      <w:r w:rsidR="00E04465" w:rsidRPr="00E04465">
        <w:rPr>
          <w:rFonts w:ascii="Cambria" w:eastAsia="Times New Roman" w:hAnsi="Cambria" w:cs="Times New Roman"/>
        </w:rPr>
        <w:t xml:space="preserve"> &amp; Tang 2012)</w:t>
      </w:r>
      <w:r>
        <w:fldChar w:fldCharType="end"/>
      </w:r>
    </w:p>
    <w:p w14:paraId="6592FD25" w14:textId="77777777" w:rsidR="00AB0527" w:rsidRDefault="00AB0527" w:rsidP="00AB0527">
      <w:r>
        <w:t xml:space="preserve">   </w:t>
      </w:r>
    </w:p>
    <w:p w14:paraId="53065B78" w14:textId="6D6E19DB" w:rsidR="00AB0527" w:rsidRDefault="00AB0527" w:rsidP="00AB0527">
      <w:r>
        <w:t xml:space="preserve"> Food Web Book Chapter</w:t>
      </w:r>
      <w:r w:rsidR="00E04465">
        <w:t>s</w:t>
      </w:r>
      <w:r>
        <w:t xml:space="preserve"> by de </w:t>
      </w:r>
      <w:proofErr w:type="spellStart"/>
      <w:r>
        <w:t>Ruiter</w:t>
      </w:r>
      <w:proofErr w:type="spellEnd"/>
      <w:r>
        <w:t xml:space="preserve"> et al.</w:t>
      </w:r>
    </w:p>
    <w:p w14:paraId="35EFDB11" w14:textId="77777777" w:rsidR="00AB0527" w:rsidRDefault="00AB0527" w:rsidP="00AB0527"/>
    <w:p w14:paraId="4DB3F829" w14:textId="77777777" w:rsidR="00AB0527" w:rsidRDefault="00AB0527" w:rsidP="00AB0527"/>
    <w:p w14:paraId="0C4426B2" w14:textId="77777777" w:rsidR="00AB0527" w:rsidRPr="00C06EFD" w:rsidRDefault="00AB0527" w:rsidP="00AB0527">
      <w:pPr>
        <w:rPr>
          <w:b/>
        </w:rPr>
      </w:pPr>
      <w:r w:rsidRPr="00C06EFD">
        <w:rPr>
          <w:b/>
        </w:rPr>
        <w:t>Measuring interaction strength</w:t>
      </w:r>
      <w:r>
        <w:rPr>
          <w:b/>
        </w:rPr>
        <w:t>:</w:t>
      </w:r>
    </w:p>
    <w:p w14:paraId="2D8D406C" w14:textId="136FC117" w:rsidR="00AB0527" w:rsidRDefault="00AB0527" w:rsidP="00AB0527">
      <w:r>
        <w:fldChar w:fldCharType="begin"/>
      </w:r>
      <w:r>
        <w:instrText>ADDIN RW.CITE{{1134 Wootton,J.T. 2005}}</w:instrText>
      </w:r>
      <w:r>
        <w:fldChar w:fldCharType="separate"/>
      </w:r>
      <w:r w:rsidR="00E04465" w:rsidRPr="00E04465">
        <w:rPr>
          <w:rFonts w:ascii="Cambria" w:eastAsia="Times New Roman" w:hAnsi="Cambria" w:cs="Times New Roman"/>
        </w:rPr>
        <w:t xml:space="preserve"> </w:t>
      </w:r>
      <w:r w:rsidR="00E04465" w:rsidRPr="00E04465">
        <w:rPr>
          <w:rFonts w:ascii="Cambria" w:eastAsia="Times New Roman" w:hAnsi="Cambria" w:cs="Times New Roman"/>
        </w:rPr>
        <w:t>(</w:t>
      </w:r>
      <w:proofErr w:type="spellStart"/>
      <w:r w:rsidR="00E04465" w:rsidRPr="00E04465">
        <w:rPr>
          <w:rFonts w:ascii="Cambria" w:eastAsia="Times New Roman" w:hAnsi="Cambria" w:cs="Times New Roman"/>
        </w:rPr>
        <w:t>Wootton</w:t>
      </w:r>
      <w:proofErr w:type="spellEnd"/>
      <w:r w:rsidR="00E04465" w:rsidRPr="00E04465">
        <w:rPr>
          <w:rFonts w:ascii="Cambria" w:eastAsia="Times New Roman" w:hAnsi="Cambria" w:cs="Times New Roman"/>
        </w:rPr>
        <w:t xml:space="preserve"> &amp; </w:t>
      </w:r>
      <w:proofErr w:type="spellStart"/>
      <w:r w:rsidR="00E04465" w:rsidRPr="00E04465">
        <w:rPr>
          <w:rFonts w:ascii="Cambria" w:eastAsia="Times New Roman" w:hAnsi="Cambria" w:cs="Times New Roman"/>
        </w:rPr>
        <w:t>Emmerson</w:t>
      </w:r>
      <w:proofErr w:type="spellEnd"/>
      <w:r w:rsidR="00E04465" w:rsidRPr="00E04465">
        <w:rPr>
          <w:rFonts w:ascii="Cambria" w:eastAsia="Times New Roman" w:hAnsi="Cambria" w:cs="Times New Roman"/>
        </w:rPr>
        <w:t xml:space="preserve"> 2005)</w:t>
      </w:r>
      <w:r>
        <w:fldChar w:fldCharType="end"/>
      </w:r>
    </w:p>
    <w:p w14:paraId="1EED4D32" w14:textId="77777777" w:rsidR="00AB0527" w:rsidRDefault="00AB0527" w:rsidP="00AB0527">
      <w:pPr>
        <w:rPr>
          <w:b/>
        </w:rPr>
      </w:pPr>
    </w:p>
    <w:p w14:paraId="10B74877" w14:textId="77777777" w:rsidR="00AB0527" w:rsidRDefault="00AB0527" w:rsidP="00AB0527">
      <w:pPr>
        <w:rPr>
          <w:b/>
        </w:rPr>
      </w:pPr>
    </w:p>
    <w:p w14:paraId="6263B3C7" w14:textId="77777777" w:rsidR="00AB0527" w:rsidRDefault="00AB0527" w:rsidP="00AB0527">
      <w:pPr>
        <w:rPr>
          <w:b/>
        </w:rPr>
      </w:pPr>
      <w:r w:rsidRPr="00335046">
        <w:rPr>
          <w:b/>
        </w:rPr>
        <w:t xml:space="preserve">Introduction to </w:t>
      </w:r>
      <w:r>
        <w:rPr>
          <w:b/>
        </w:rPr>
        <w:t xml:space="preserve">the </w:t>
      </w:r>
      <w:proofErr w:type="spellStart"/>
      <w:r w:rsidRPr="00335046">
        <w:rPr>
          <w:b/>
        </w:rPr>
        <w:t>Jacobian</w:t>
      </w:r>
      <w:proofErr w:type="spellEnd"/>
      <w:r w:rsidRPr="00335046">
        <w:rPr>
          <w:b/>
        </w:rPr>
        <w:t xml:space="preserve"> </w:t>
      </w:r>
      <w:r>
        <w:rPr>
          <w:b/>
        </w:rPr>
        <w:t xml:space="preserve">Matrix </w:t>
      </w:r>
      <w:r w:rsidRPr="00335046">
        <w:rPr>
          <w:b/>
        </w:rPr>
        <w:t>and Food webs:</w:t>
      </w:r>
    </w:p>
    <w:p w14:paraId="25F4BC20" w14:textId="77777777" w:rsidR="00AB0527" w:rsidRDefault="00AB0527" w:rsidP="00AB0527">
      <w:r>
        <w:t xml:space="preserve">Morin, Peter. 1999. Community Ecology </w:t>
      </w:r>
      <w:proofErr w:type="gramStart"/>
      <w:r>
        <w:t>textbook</w:t>
      </w:r>
      <w:proofErr w:type="gramEnd"/>
      <w:r>
        <w:t>.</w:t>
      </w:r>
    </w:p>
    <w:p w14:paraId="38E1E181" w14:textId="77777777" w:rsidR="00AB0527" w:rsidRDefault="00AB0527" w:rsidP="00AB0527">
      <w:r>
        <w:tab/>
        <w:t>CH 5 Food Webs</w:t>
      </w:r>
    </w:p>
    <w:p w14:paraId="4C94EF73" w14:textId="77777777" w:rsidR="00AB0527" w:rsidRDefault="00AB0527" w:rsidP="00AB0527">
      <w:r>
        <w:tab/>
        <w:t>CH 7 Multi-species interactions</w:t>
      </w:r>
    </w:p>
    <w:p w14:paraId="08B2E39A" w14:textId="77777777" w:rsidR="00AB0527" w:rsidRDefault="00AB0527" w:rsidP="00AB0527">
      <w:r>
        <w:tab/>
        <w:t>Appendix: Stability</w:t>
      </w:r>
    </w:p>
    <w:p w14:paraId="51D22FBC" w14:textId="77777777" w:rsidR="00AB0527" w:rsidRDefault="00AB0527" w:rsidP="00AB0527"/>
    <w:p w14:paraId="077E2042" w14:textId="77777777" w:rsidR="00AB0527" w:rsidRDefault="00AB0527" w:rsidP="00AB0527">
      <w:proofErr w:type="gramStart"/>
      <w:r>
        <w:t>Case, Ted.</w:t>
      </w:r>
      <w:proofErr w:type="gramEnd"/>
      <w:r>
        <w:t xml:space="preserve"> 2000. An Illustrated Guide to Theoretical Ecology textbook.</w:t>
      </w:r>
    </w:p>
    <w:p w14:paraId="0CA8391B" w14:textId="77777777" w:rsidR="00AB0527" w:rsidRDefault="00AB0527" w:rsidP="00AB0527">
      <w:r>
        <w:tab/>
      </w:r>
      <w:proofErr w:type="gramStart"/>
      <w:r>
        <w:t>CH  13</w:t>
      </w:r>
      <w:proofErr w:type="gramEnd"/>
      <w:r>
        <w:t xml:space="preserve"> Stability of Predator-Prey Systems</w:t>
      </w:r>
    </w:p>
    <w:p w14:paraId="2CA36BF8" w14:textId="77777777" w:rsidR="00AB0527" w:rsidRDefault="00AB0527" w:rsidP="00AB0527">
      <w:r>
        <w:tab/>
        <w:t>CH   15 Multi-species communities</w:t>
      </w:r>
    </w:p>
    <w:p w14:paraId="1471D48D" w14:textId="77777777" w:rsidR="00AB0527" w:rsidRDefault="00AB0527" w:rsidP="00AB0527"/>
    <w:p w14:paraId="6DF3D553" w14:textId="77777777" w:rsidR="00AB0527" w:rsidRDefault="00AB0527" w:rsidP="00AB0527">
      <w:r>
        <w:rPr>
          <w:rFonts w:ascii="Cambria" w:eastAsia="Times New Roman" w:hAnsi="Cambria" w:cs="Times New Roman"/>
        </w:rPr>
        <w:t xml:space="preserve"> </w:t>
      </w:r>
      <w:r>
        <w:rPr>
          <w:rFonts w:ascii="Cambria" w:eastAsia="Times New Roman" w:hAnsi="Cambria" w:cs="Times New Roman"/>
        </w:rPr>
        <w:fldChar w:fldCharType="begin"/>
      </w:r>
      <w:r>
        <w:rPr>
          <w:rFonts w:ascii="Cambria" w:eastAsia="Times New Roman" w:hAnsi="Cambria" w:cs="Times New Roman"/>
        </w:rPr>
        <w:instrText>ADDIN RW.CITE{{53 May,Robert M. 1972;54 Pimm,Stuart L. 1984}}</w:instrText>
      </w:r>
      <w:r>
        <w:rPr>
          <w:rFonts w:ascii="Cambria" w:eastAsia="Times New Roman" w:hAnsi="Cambria" w:cs="Times New Roman"/>
        </w:rPr>
        <w:fldChar w:fldCharType="separate"/>
      </w:r>
      <w:r w:rsidRPr="00C06EFD">
        <w:rPr>
          <w:rFonts w:ascii="Cambria" w:eastAsia="Times New Roman" w:hAnsi="Cambria" w:cs="Times New Roman"/>
        </w:rPr>
        <w:t>(May 1972; Pimm 1984)</w:t>
      </w:r>
      <w:r>
        <w:rPr>
          <w:rFonts w:ascii="Cambria" w:eastAsia="Times New Roman" w:hAnsi="Cambria" w:cs="Times New Roman"/>
        </w:rPr>
        <w:fldChar w:fldCharType="end"/>
      </w:r>
    </w:p>
    <w:p w14:paraId="3E4BC285" w14:textId="77777777" w:rsidR="00AB0527" w:rsidRDefault="00AB0527" w:rsidP="00AB0527"/>
    <w:p w14:paraId="7B723B69" w14:textId="77777777" w:rsidR="00AB0527" w:rsidRDefault="00AB0527" w:rsidP="00AB0527"/>
    <w:p w14:paraId="685E15D7" w14:textId="77777777" w:rsidR="00AB0527" w:rsidRDefault="00AB0527" w:rsidP="00AB0527">
      <w:pPr>
        <w:rPr>
          <w:b/>
        </w:rPr>
      </w:pPr>
      <w:r w:rsidRPr="00335046">
        <w:rPr>
          <w:b/>
        </w:rPr>
        <w:t>Introduction to MAR method:</w:t>
      </w:r>
    </w:p>
    <w:p w14:paraId="7C78CC1E" w14:textId="77777777" w:rsidR="00AB0527" w:rsidRPr="00F70AF1" w:rsidRDefault="00AB0527" w:rsidP="00AB0527">
      <w:pPr>
        <w:rPr>
          <w:rFonts w:ascii="Cambria" w:eastAsia="Times New Roman" w:hAnsi="Cambria" w:cs="Times New Roman"/>
        </w:rPr>
      </w:pPr>
      <w:r>
        <w:fldChar w:fldCharType="begin"/>
      </w:r>
      <w:r>
        <w:instrText>ADDIN RW.CITE{{1153 Ives,AR 2003;1152 Hampton,Stephanie E. 2013;1151 Hall,Spencer R. 2009}}</w:instrText>
      </w:r>
      <w:r>
        <w:fldChar w:fldCharType="separate"/>
      </w:r>
      <w:r w:rsidRPr="00F70AF1">
        <w:rPr>
          <w:rFonts w:ascii="Cambria" w:eastAsia="Times New Roman" w:hAnsi="Cambria" w:cs="Times New Roman"/>
        </w:rPr>
        <w:t>(Ives et al. 2003; Hall et al. 2009; Hampton et al. 2013)</w:t>
      </w:r>
      <w:r>
        <w:fldChar w:fldCharType="end"/>
      </w:r>
    </w:p>
    <w:p w14:paraId="413B9422" w14:textId="77777777" w:rsidR="00AB0527" w:rsidRDefault="00AB0527" w:rsidP="00AB0527">
      <w:pPr>
        <w:rPr>
          <w:b/>
        </w:rPr>
      </w:pPr>
    </w:p>
    <w:p w14:paraId="25AEB24C" w14:textId="77777777" w:rsidR="00AB0527" w:rsidRDefault="00AB0527" w:rsidP="00AB0527">
      <w:pPr>
        <w:rPr>
          <w:b/>
        </w:rPr>
      </w:pPr>
      <w:bookmarkStart w:id="0" w:name="_GoBack"/>
      <w:bookmarkEnd w:id="0"/>
    </w:p>
    <w:p w14:paraId="39FACE33" w14:textId="77777777" w:rsidR="00AB0527" w:rsidRDefault="00AB0527" w:rsidP="00AB0527">
      <w:pPr>
        <w:rPr>
          <w:b/>
        </w:rPr>
      </w:pPr>
    </w:p>
    <w:p w14:paraId="65C54408" w14:textId="77777777" w:rsidR="00AB0527" w:rsidRDefault="00AB0527" w:rsidP="00AB0527">
      <w:pPr>
        <w:rPr>
          <w:b/>
        </w:rPr>
      </w:pPr>
    </w:p>
    <w:p w14:paraId="4D390483" w14:textId="77777777" w:rsidR="00AB0527" w:rsidRDefault="00AB0527" w:rsidP="00AB0527">
      <w:pPr>
        <w:rPr>
          <w:b/>
        </w:rPr>
      </w:pPr>
    </w:p>
    <w:p w14:paraId="15C20ED6" w14:textId="26CE9C6C" w:rsidR="00E04465" w:rsidRPr="00E04465" w:rsidRDefault="00AB0527" w:rsidP="00E04465">
      <w:pPr>
        <w:pStyle w:val="NormalWeb"/>
        <w:jc w:val="center"/>
        <w:rPr>
          <w:rFonts w:ascii="Cambria" w:hAnsi="Cambria"/>
          <w:sz w:val="22"/>
        </w:rPr>
      </w:pPr>
      <w:r>
        <w:fldChar w:fldCharType="begin"/>
      </w:r>
      <w:r>
        <w:instrText>ADDIN RW.BIB</w:instrText>
      </w:r>
      <w:r>
        <w:fldChar w:fldCharType="separate"/>
      </w:r>
      <w:r w:rsidR="00E04465" w:rsidRPr="00E04465">
        <w:rPr>
          <w:rFonts w:ascii="Cambria" w:hAnsi="Cambria"/>
          <w:sz w:val="22"/>
        </w:rPr>
        <w:t xml:space="preserve"> </w:t>
      </w:r>
      <w:r w:rsidR="00E04465" w:rsidRPr="00E04465">
        <w:rPr>
          <w:rFonts w:ascii="Cambria" w:hAnsi="Cambria"/>
          <w:sz w:val="22"/>
        </w:rPr>
        <w:t>References</w:t>
      </w:r>
    </w:p>
    <w:p w14:paraId="50BFDF43" w14:textId="77777777" w:rsidR="00E04465" w:rsidRPr="00E04465" w:rsidRDefault="00E04465" w:rsidP="00E04465">
      <w:pPr>
        <w:pStyle w:val="NormalWeb"/>
        <w:ind w:left="450" w:hanging="450"/>
        <w:rPr>
          <w:rFonts w:ascii="Cambria" w:hAnsi="Cambria"/>
          <w:sz w:val="22"/>
        </w:rPr>
      </w:pPr>
      <w:proofErr w:type="spellStart"/>
      <w:r w:rsidRPr="00E04465">
        <w:rPr>
          <w:rFonts w:ascii="Cambria" w:hAnsi="Cambria"/>
          <w:sz w:val="22"/>
        </w:rPr>
        <w:t>Allesina</w:t>
      </w:r>
      <w:proofErr w:type="spellEnd"/>
      <w:r w:rsidRPr="00E04465">
        <w:rPr>
          <w:rFonts w:ascii="Cambria" w:hAnsi="Cambria"/>
          <w:sz w:val="22"/>
        </w:rPr>
        <w:t xml:space="preserve">, S. &amp; Tang, S. (2012). </w:t>
      </w:r>
      <w:proofErr w:type="gramStart"/>
      <w:r w:rsidRPr="00E04465">
        <w:rPr>
          <w:rFonts w:ascii="Cambria" w:hAnsi="Cambria"/>
          <w:sz w:val="22"/>
        </w:rPr>
        <w:t>Stability criteria for complex ecosystems.</w:t>
      </w:r>
      <w:proofErr w:type="gramEnd"/>
      <w:r w:rsidRPr="00E04465">
        <w:rPr>
          <w:rFonts w:ascii="Cambria" w:hAnsi="Cambria"/>
          <w:sz w:val="22"/>
        </w:rPr>
        <w:t xml:space="preserve"> </w:t>
      </w:r>
      <w:proofErr w:type="gramStart"/>
      <w:r w:rsidRPr="00E04465">
        <w:rPr>
          <w:rFonts w:ascii="Cambria" w:hAnsi="Cambria"/>
          <w:sz w:val="22"/>
        </w:rPr>
        <w:t>Nature, 483, 205-208.</w:t>
      </w:r>
      <w:proofErr w:type="gramEnd"/>
    </w:p>
    <w:p w14:paraId="6BE4FE08" w14:textId="77777777" w:rsidR="00E04465" w:rsidRPr="00E04465" w:rsidRDefault="00E04465" w:rsidP="00E04465">
      <w:pPr>
        <w:pStyle w:val="NormalWeb"/>
        <w:ind w:left="450" w:hanging="450"/>
        <w:rPr>
          <w:rFonts w:ascii="Cambria" w:hAnsi="Cambria"/>
          <w:sz w:val="22"/>
        </w:rPr>
      </w:pPr>
      <w:proofErr w:type="spellStart"/>
      <w:r w:rsidRPr="00E04465">
        <w:rPr>
          <w:rFonts w:ascii="Cambria" w:hAnsi="Cambria"/>
          <w:sz w:val="22"/>
        </w:rPr>
        <w:t>Arnoldi</w:t>
      </w:r>
      <w:proofErr w:type="spellEnd"/>
      <w:r w:rsidRPr="00E04465">
        <w:rPr>
          <w:rFonts w:ascii="Cambria" w:hAnsi="Cambria"/>
          <w:sz w:val="22"/>
        </w:rPr>
        <w:t xml:space="preserve">, J., </w:t>
      </w:r>
      <w:proofErr w:type="spellStart"/>
      <w:r w:rsidRPr="00E04465">
        <w:rPr>
          <w:rFonts w:ascii="Cambria" w:hAnsi="Cambria"/>
          <w:sz w:val="22"/>
        </w:rPr>
        <w:t>Loreau</w:t>
      </w:r>
      <w:proofErr w:type="spellEnd"/>
      <w:r w:rsidRPr="00E04465">
        <w:rPr>
          <w:rFonts w:ascii="Cambria" w:hAnsi="Cambria"/>
          <w:sz w:val="22"/>
        </w:rPr>
        <w:t xml:space="preserve">, M. &amp; </w:t>
      </w:r>
      <w:proofErr w:type="spellStart"/>
      <w:r w:rsidRPr="00E04465">
        <w:rPr>
          <w:rFonts w:ascii="Cambria" w:hAnsi="Cambria"/>
          <w:sz w:val="22"/>
        </w:rPr>
        <w:t>Haegeman</w:t>
      </w:r>
      <w:proofErr w:type="spellEnd"/>
      <w:r w:rsidRPr="00E04465">
        <w:rPr>
          <w:rFonts w:ascii="Cambria" w:hAnsi="Cambria"/>
          <w:sz w:val="22"/>
        </w:rPr>
        <w:t xml:space="preserve">, B. (2016). Resilience, reactivity and variability: A mathematical comparison of ecological stability measures. </w:t>
      </w:r>
      <w:proofErr w:type="spellStart"/>
      <w:r w:rsidRPr="00E04465">
        <w:rPr>
          <w:rFonts w:ascii="Cambria" w:hAnsi="Cambria"/>
          <w:sz w:val="22"/>
        </w:rPr>
        <w:t>J.Theor.Biol</w:t>
      </w:r>
      <w:proofErr w:type="spellEnd"/>
      <w:proofErr w:type="gramStart"/>
      <w:r w:rsidRPr="00E04465">
        <w:rPr>
          <w:rFonts w:ascii="Cambria" w:hAnsi="Cambria"/>
          <w:sz w:val="22"/>
        </w:rPr>
        <w:t>.,</w:t>
      </w:r>
      <w:proofErr w:type="gramEnd"/>
      <w:r w:rsidRPr="00E04465">
        <w:rPr>
          <w:rFonts w:ascii="Cambria" w:hAnsi="Cambria"/>
          <w:sz w:val="22"/>
        </w:rPr>
        <w:t xml:space="preserve"> 389, 47-59.</w:t>
      </w:r>
    </w:p>
    <w:p w14:paraId="4AF259F0" w14:textId="77777777" w:rsidR="00E04465" w:rsidRPr="00E04465" w:rsidRDefault="00E04465" w:rsidP="00E04465">
      <w:pPr>
        <w:pStyle w:val="NormalWeb"/>
        <w:ind w:left="450" w:hanging="450"/>
        <w:rPr>
          <w:rFonts w:ascii="Cambria" w:hAnsi="Cambria"/>
          <w:sz w:val="22"/>
        </w:rPr>
      </w:pPr>
      <w:proofErr w:type="gramStart"/>
      <w:r w:rsidRPr="00E04465">
        <w:rPr>
          <w:rFonts w:ascii="Cambria" w:hAnsi="Cambria"/>
          <w:sz w:val="22"/>
        </w:rPr>
        <w:t xml:space="preserve">Brown, B., Downing, A. &amp; </w:t>
      </w:r>
      <w:proofErr w:type="spellStart"/>
      <w:r w:rsidRPr="00E04465">
        <w:rPr>
          <w:rFonts w:ascii="Cambria" w:hAnsi="Cambria"/>
          <w:sz w:val="22"/>
        </w:rPr>
        <w:t>Leibold</w:t>
      </w:r>
      <w:proofErr w:type="spellEnd"/>
      <w:r w:rsidRPr="00E04465">
        <w:rPr>
          <w:rFonts w:ascii="Cambria" w:hAnsi="Cambria"/>
          <w:sz w:val="22"/>
        </w:rPr>
        <w:t>, M. (2016).</w:t>
      </w:r>
      <w:proofErr w:type="gramEnd"/>
      <w:r w:rsidRPr="00E04465">
        <w:rPr>
          <w:rFonts w:ascii="Cambria" w:hAnsi="Cambria"/>
          <w:sz w:val="22"/>
        </w:rPr>
        <w:t xml:space="preserve"> Compensatory dynamics stabilize aggregate community properties in response to multiple types of perturbations, 1-13.</w:t>
      </w:r>
    </w:p>
    <w:p w14:paraId="4E712EB8" w14:textId="77777777" w:rsidR="00E04465" w:rsidRPr="00E04465" w:rsidRDefault="00E04465" w:rsidP="00E04465">
      <w:pPr>
        <w:pStyle w:val="NormalWeb"/>
        <w:ind w:left="450" w:hanging="450"/>
        <w:rPr>
          <w:rFonts w:ascii="Cambria" w:hAnsi="Cambria"/>
          <w:sz w:val="22"/>
        </w:rPr>
      </w:pPr>
      <w:proofErr w:type="gramStart"/>
      <w:r w:rsidRPr="00E04465">
        <w:rPr>
          <w:rFonts w:ascii="Cambria" w:hAnsi="Cambria"/>
          <w:sz w:val="22"/>
        </w:rPr>
        <w:t>de</w:t>
      </w:r>
      <w:proofErr w:type="gramEnd"/>
      <w:r w:rsidRPr="00E04465">
        <w:rPr>
          <w:rFonts w:ascii="Cambria" w:hAnsi="Cambria"/>
          <w:sz w:val="22"/>
        </w:rPr>
        <w:t xml:space="preserve"> </w:t>
      </w:r>
      <w:proofErr w:type="spellStart"/>
      <w:r w:rsidRPr="00E04465">
        <w:rPr>
          <w:rFonts w:ascii="Cambria" w:hAnsi="Cambria"/>
          <w:sz w:val="22"/>
        </w:rPr>
        <w:t>Ruiter</w:t>
      </w:r>
      <w:proofErr w:type="spellEnd"/>
      <w:r w:rsidRPr="00E04465">
        <w:rPr>
          <w:rFonts w:ascii="Cambria" w:hAnsi="Cambria"/>
          <w:sz w:val="22"/>
        </w:rPr>
        <w:t xml:space="preserve">, P. C., </w:t>
      </w:r>
      <w:proofErr w:type="spellStart"/>
      <w:r w:rsidRPr="00E04465">
        <w:rPr>
          <w:rFonts w:ascii="Cambria" w:hAnsi="Cambria"/>
          <w:sz w:val="22"/>
        </w:rPr>
        <w:t>Neutel</w:t>
      </w:r>
      <w:proofErr w:type="spellEnd"/>
      <w:r w:rsidRPr="00E04465">
        <w:rPr>
          <w:rFonts w:ascii="Cambria" w:hAnsi="Cambria"/>
          <w:sz w:val="22"/>
        </w:rPr>
        <w:t xml:space="preserve">, A. &amp; Moore, J. C. (1995). </w:t>
      </w:r>
      <w:proofErr w:type="gramStart"/>
      <w:r w:rsidRPr="00E04465">
        <w:rPr>
          <w:rFonts w:ascii="Cambria" w:hAnsi="Cambria"/>
          <w:sz w:val="22"/>
        </w:rPr>
        <w:t>Energetics, patterns of interaction strengths, and stability in real ecosystems, 269, 1257-1260.</w:t>
      </w:r>
      <w:proofErr w:type="gramEnd"/>
    </w:p>
    <w:p w14:paraId="671A1D36" w14:textId="77777777" w:rsidR="00E04465" w:rsidRPr="00E04465" w:rsidRDefault="00E04465" w:rsidP="00E04465">
      <w:pPr>
        <w:pStyle w:val="NormalWeb"/>
        <w:ind w:left="450" w:hanging="450"/>
        <w:rPr>
          <w:rFonts w:ascii="Cambria" w:hAnsi="Cambria"/>
          <w:sz w:val="22"/>
        </w:rPr>
      </w:pPr>
      <w:r w:rsidRPr="00E04465">
        <w:rPr>
          <w:rFonts w:ascii="Cambria" w:hAnsi="Cambria"/>
          <w:sz w:val="22"/>
        </w:rPr>
        <w:t xml:space="preserve">Donohue, I., </w:t>
      </w:r>
      <w:proofErr w:type="spellStart"/>
      <w:r w:rsidRPr="00E04465">
        <w:rPr>
          <w:rFonts w:ascii="Cambria" w:hAnsi="Cambria"/>
          <w:sz w:val="22"/>
        </w:rPr>
        <w:t>Petchey</w:t>
      </w:r>
      <w:proofErr w:type="spellEnd"/>
      <w:r w:rsidRPr="00E04465">
        <w:rPr>
          <w:rFonts w:ascii="Cambria" w:hAnsi="Cambria"/>
          <w:sz w:val="22"/>
        </w:rPr>
        <w:t xml:space="preserve">, O. L., Montoya, J. M., Jackson, A. L., McNally, L., </w:t>
      </w:r>
      <w:proofErr w:type="spellStart"/>
      <w:r w:rsidRPr="00E04465">
        <w:rPr>
          <w:rFonts w:ascii="Cambria" w:hAnsi="Cambria"/>
          <w:sz w:val="22"/>
        </w:rPr>
        <w:t>Viana</w:t>
      </w:r>
      <w:proofErr w:type="spellEnd"/>
      <w:r w:rsidRPr="00E04465">
        <w:rPr>
          <w:rFonts w:ascii="Cambria" w:hAnsi="Cambria"/>
          <w:sz w:val="22"/>
        </w:rPr>
        <w:t xml:space="preserve">, M., Healy, K., </w:t>
      </w:r>
      <w:proofErr w:type="spellStart"/>
      <w:r w:rsidRPr="00E04465">
        <w:rPr>
          <w:rFonts w:ascii="Cambria" w:hAnsi="Cambria"/>
          <w:sz w:val="22"/>
        </w:rPr>
        <w:t>Lurgi</w:t>
      </w:r>
      <w:proofErr w:type="spellEnd"/>
      <w:r w:rsidRPr="00E04465">
        <w:rPr>
          <w:rFonts w:ascii="Cambria" w:hAnsi="Cambria"/>
          <w:sz w:val="22"/>
        </w:rPr>
        <w:t xml:space="preserve">, M., O'Connor, N. E. &amp; </w:t>
      </w:r>
      <w:proofErr w:type="spellStart"/>
      <w:r w:rsidRPr="00E04465">
        <w:rPr>
          <w:rFonts w:ascii="Cambria" w:hAnsi="Cambria"/>
          <w:sz w:val="22"/>
        </w:rPr>
        <w:t>Emmerson</w:t>
      </w:r>
      <w:proofErr w:type="spellEnd"/>
      <w:r w:rsidRPr="00E04465">
        <w:rPr>
          <w:rFonts w:ascii="Cambria" w:hAnsi="Cambria"/>
          <w:sz w:val="22"/>
        </w:rPr>
        <w:t xml:space="preserve">, M. C. (2013). </w:t>
      </w:r>
      <w:proofErr w:type="gramStart"/>
      <w:r w:rsidRPr="00E04465">
        <w:rPr>
          <w:rFonts w:ascii="Cambria" w:hAnsi="Cambria"/>
          <w:sz w:val="22"/>
        </w:rPr>
        <w:t>On the dimensionality of ecological stability.</w:t>
      </w:r>
      <w:proofErr w:type="gramEnd"/>
      <w:r w:rsidRPr="00E04465">
        <w:rPr>
          <w:rFonts w:ascii="Cambria" w:hAnsi="Cambria"/>
          <w:sz w:val="22"/>
        </w:rPr>
        <w:t xml:space="preserve"> </w:t>
      </w:r>
      <w:proofErr w:type="spellStart"/>
      <w:r w:rsidRPr="00E04465">
        <w:rPr>
          <w:rFonts w:ascii="Cambria" w:hAnsi="Cambria"/>
          <w:sz w:val="22"/>
        </w:rPr>
        <w:t>Ecol.Lett</w:t>
      </w:r>
      <w:proofErr w:type="spellEnd"/>
      <w:proofErr w:type="gramStart"/>
      <w:r w:rsidRPr="00E04465">
        <w:rPr>
          <w:rFonts w:ascii="Cambria" w:hAnsi="Cambria"/>
          <w:sz w:val="22"/>
        </w:rPr>
        <w:t>.,</w:t>
      </w:r>
      <w:proofErr w:type="gramEnd"/>
      <w:r w:rsidRPr="00E04465">
        <w:rPr>
          <w:rFonts w:ascii="Cambria" w:hAnsi="Cambria"/>
          <w:sz w:val="22"/>
        </w:rPr>
        <w:t xml:space="preserve"> 16, 421-429.</w:t>
      </w:r>
    </w:p>
    <w:p w14:paraId="6FDF8EAF" w14:textId="77777777" w:rsidR="00E04465" w:rsidRPr="00E04465" w:rsidRDefault="00E04465" w:rsidP="00E04465">
      <w:pPr>
        <w:pStyle w:val="NormalWeb"/>
        <w:ind w:left="450" w:hanging="450"/>
        <w:rPr>
          <w:rFonts w:ascii="Cambria" w:hAnsi="Cambria"/>
          <w:sz w:val="22"/>
        </w:rPr>
      </w:pPr>
      <w:r w:rsidRPr="00E04465">
        <w:rPr>
          <w:rFonts w:ascii="Cambria" w:hAnsi="Cambria"/>
          <w:sz w:val="22"/>
        </w:rPr>
        <w:t xml:space="preserve">Downing, A.L. Brown, B.L., </w:t>
      </w:r>
      <w:proofErr w:type="spellStart"/>
      <w:r w:rsidRPr="00E04465">
        <w:rPr>
          <w:rFonts w:ascii="Cambria" w:hAnsi="Cambria"/>
          <w:sz w:val="22"/>
        </w:rPr>
        <w:t>Leibold</w:t>
      </w:r>
      <w:proofErr w:type="spellEnd"/>
      <w:r w:rsidRPr="00E04465">
        <w:rPr>
          <w:rFonts w:ascii="Cambria" w:hAnsi="Cambria"/>
          <w:sz w:val="22"/>
        </w:rPr>
        <w:t>, M.A. (2014). Multiple diversity-stability mechanisms enhance population and community stability in aquatic food webs, 95, 173-184.</w:t>
      </w:r>
    </w:p>
    <w:p w14:paraId="6E71C941" w14:textId="77777777" w:rsidR="00E04465" w:rsidRPr="00E04465" w:rsidRDefault="00E04465" w:rsidP="00E04465">
      <w:pPr>
        <w:pStyle w:val="NormalWeb"/>
        <w:ind w:left="450" w:hanging="450"/>
        <w:rPr>
          <w:rFonts w:ascii="Cambria" w:hAnsi="Cambria"/>
          <w:sz w:val="22"/>
        </w:rPr>
      </w:pPr>
      <w:proofErr w:type="gramStart"/>
      <w:r w:rsidRPr="00E04465">
        <w:rPr>
          <w:rFonts w:ascii="Cambria" w:hAnsi="Cambria"/>
          <w:sz w:val="22"/>
        </w:rPr>
        <w:t xml:space="preserve">Downing, A. L., Brown, B. L., Perrin, E. M., </w:t>
      </w:r>
      <w:proofErr w:type="spellStart"/>
      <w:r w:rsidRPr="00E04465">
        <w:rPr>
          <w:rFonts w:ascii="Cambria" w:hAnsi="Cambria"/>
          <w:sz w:val="22"/>
        </w:rPr>
        <w:t>Keitt</w:t>
      </w:r>
      <w:proofErr w:type="spellEnd"/>
      <w:r w:rsidRPr="00E04465">
        <w:rPr>
          <w:rFonts w:ascii="Cambria" w:hAnsi="Cambria"/>
          <w:sz w:val="22"/>
        </w:rPr>
        <w:t xml:space="preserve">, T. H. &amp; </w:t>
      </w:r>
      <w:proofErr w:type="spellStart"/>
      <w:r w:rsidRPr="00E04465">
        <w:rPr>
          <w:rFonts w:ascii="Cambria" w:hAnsi="Cambria"/>
          <w:sz w:val="22"/>
        </w:rPr>
        <w:t>Leibold</w:t>
      </w:r>
      <w:proofErr w:type="spellEnd"/>
      <w:r w:rsidRPr="00E04465">
        <w:rPr>
          <w:rFonts w:ascii="Cambria" w:hAnsi="Cambria"/>
          <w:sz w:val="22"/>
        </w:rPr>
        <w:t>, M. A. (2008).</w:t>
      </w:r>
      <w:proofErr w:type="gramEnd"/>
      <w:r w:rsidRPr="00E04465">
        <w:rPr>
          <w:rFonts w:ascii="Cambria" w:hAnsi="Cambria"/>
          <w:sz w:val="22"/>
        </w:rPr>
        <w:t xml:space="preserve"> Environmental fluctuations induce scale-dependent compensation and increase stability in plankton ecosystems, 89, </w:t>
      </w:r>
      <w:proofErr w:type="gramStart"/>
      <w:r w:rsidRPr="00E04465">
        <w:rPr>
          <w:rFonts w:ascii="Cambria" w:hAnsi="Cambria"/>
          <w:sz w:val="22"/>
        </w:rPr>
        <w:t>3204</w:t>
      </w:r>
      <w:proofErr w:type="gramEnd"/>
      <w:r w:rsidRPr="00E04465">
        <w:rPr>
          <w:rFonts w:ascii="Cambria" w:hAnsi="Cambria"/>
          <w:sz w:val="22"/>
        </w:rPr>
        <w:t>-3214.</w:t>
      </w:r>
    </w:p>
    <w:p w14:paraId="1E42C238" w14:textId="77777777" w:rsidR="00E04465" w:rsidRPr="00E04465" w:rsidRDefault="00E04465" w:rsidP="00E04465">
      <w:pPr>
        <w:pStyle w:val="NormalWeb"/>
        <w:ind w:left="450" w:hanging="450"/>
        <w:rPr>
          <w:rFonts w:ascii="Cambria" w:hAnsi="Cambria"/>
          <w:sz w:val="22"/>
        </w:rPr>
      </w:pPr>
      <w:proofErr w:type="gramStart"/>
      <w:r w:rsidRPr="00E04465">
        <w:rPr>
          <w:rFonts w:ascii="Cambria" w:hAnsi="Cambria"/>
          <w:sz w:val="22"/>
        </w:rPr>
        <w:t xml:space="preserve">Hall, S. R., Becker, C. R., </w:t>
      </w:r>
      <w:proofErr w:type="spellStart"/>
      <w:r w:rsidRPr="00E04465">
        <w:rPr>
          <w:rFonts w:ascii="Cambria" w:hAnsi="Cambria"/>
          <w:sz w:val="22"/>
        </w:rPr>
        <w:t>Simonis</w:t>
      </w:r>
      <w:proofErr w:type="spellEnd"/>
      <w:r w:rsidRPr="00E04465">
        <w:rPr>
          <w:rFonts w:ascii="Cambria" w:hAnsi="Cambria"/>
          <w:sz w:val="22"/>
        </w:rPr>
        <w:t xml:space="preserve">, J. L., Duffy, M. A., </w:t>
      </w:r>
      <w:proofErr w:type="spellStart"/>
      <w:r w:rsidRPr="00E04465">
        <w:rPr>
          <w:rFonts w:ascii="Cambria" w:hAnsi="Cambria"/>
          <w:sz w:val="22"/>
        </w:rPr>
        <w:t>Tessier</w:t>
      </w:r>
      <w:proofErr w:type="spellEnd"/>
      <w:r w:rsidRPr="00E04465">
        <w:rPr>
          <w:rFonts w:ascii="Cambria" w:hAnsi="Cambria"/>
          <w:sz w:val="22"/>
        </w:rPr>
        <w:t>, A. J. &amp; Caceres, C. E. (2009).</w:t>
      </w:r>
      <w:proofErr w:type="gramEnd"/>
      <w:r w:rsidRPr="00E04465">
        <w:rPr>
          <w:rFonts w:ascii="Cambria" w:hAnsi="Cambria"/>
          <w:sz w:val="22"/>
        </w:rPr>
        <w:t xml:space="preserve"> Friendly competition: Evidence for a dilution effect among competitors in a planktonic host-parasite system. </w:t>
      </w:r>
      <w:proofErr w:type="gramStart"/>
      <w:r w:rsidRPr="00E04465">
        <w:rPr>
          <w:rFonts w:ascii="Cambria" w:hAnsi="Cambria"/>
          <w:sz w:val="22"/>
        </w:rPr>
        <w:t>Ecology, 90, 791-801.</w:t>
      </w:r>
      <w:proofErr w:type="gramEnd"/>
    </w:p>
    <w:p w14:paraId="02219EB6" w14:textId="77777777" w:rsidR="00E04465" w:rsidRPr="00E04465" w:rsidRDefault="00E04465" w:rsidP="00E04465">
      <w:pPr>
        <w:pStyle w:val="NormalWeb"/>
        <w:ind w:left="450" w:hanging="450"/>
        <w:rPr>
          <w:rFonts w:ascii="Cambria" w:hAnsi="Cambria"/>
          <w:sz w:val="22"/>
        </w:rPr>
      </w:pPr>
      <w:r w:rsidRPr="00E04465">
        <w:rPr>
          <w:rFonts w:ascii="Cambria" w:hAnsi="Cambria"/>
          <w:sz w:val="22"/>
        </w:rPr>
        <w:t xml:space="preserve">Hampton, S. E., Holmes, E. E., </w:t>
      </w:r>
      <w:proofErr w:type="spellStart"/>
      <w:r w:rsidRPr="00E04465">
        <w:rPr>
          <w:rFonts w:ascii="Cambria" w:hAnsi="Cambria"/>
          <w:sz w:val="22"/>
        </w:rPr>
        <w:t>Scheef</w:t>
      </w:r>
      <w:proofErr w:type="spellEnd"/>
      <w:r w:rsidRPr="00E04465">
        <w:rPr>
          <w:rFonts w:ascii="Cambria" w:hAnsi="Cambria"/>
          <w:sz w:val="22"/>
        </w:rPr>
        <w:t xml:space="preserve">, L. P., </w:t>
      </w:r>
      <w:proofErr w:type="spellStart"/>
      <w:r w:rsidRPr="00E04465">
        <w:rPr>
          <w:rFonts w:ascii="Cambria" w:hAnsi="Cambria"/>
          <w:sz w:val="22"/>
        </w:rPr>
        <w:t>Scheuerell</w:t>
      </w:r>
      <w:proofErr w:type="spellEnd"/>
      <w:r w:rsidRPr="00E04465">
        <w:rPr>
          <w:rFonts w:ascii="Cambria" w:hAnsi="Cambria"/>
          <w:sz w:val="22"/>
        </w:rPr>
        <w:t xml:space="preserve">, M. D., Katz, S. L., Pendleton, D. E. &amp; Ward, E. J. (2013). Quantifying effects of abiotic and biotic drivers on community dynamics with multivariate autoregressive (MAR) models. </w:t>
      </w:r>
      <w:proofErr w:type="gramStart"/>
      <w:r w:rsidRPr="00E04465">
        <w:rPr>
          <w:rFonts w:ascii="Cambria" w:hAnsi="Cambria"/>
          <w:sz w:val="22"/>
        </w:rPr>
        <w:t>Ecology, 94, 2663-2669.</w:t>
      </w:r>
      <w:proofErr w:type="gramEnd"/>
    </w:p>
    <w:p w14:paraId="5ED260B7" w14:textId="77777777" w:rsidR="00E04465" w:rsidRPr="00E04465" w:rsidRDefault="00E04465" w:rsidP="00E04465">
      <w:pPr>
        <w:pStyle w:val="NormalWeb"/>
        <w:ind w:left="450" w:hanging="450"/>
        <w:rPr>
          <w:rFonts w:ascii="Cambria" w:hAnsi="Cambria"/>
          <w:sz w:val="22"/>
        </w:rPr>
      </w:pPr>
      <w:proofErr w:type="gramStart"/>
      <w:r w:rsidRPr="00E04465">
        <w:rPr>
          <w:rFonts w:ascii="Cambria" w:hAnsi="Cambria"/>
          <w:sz w:val="22"/>
        </w:rPr>
        <w:t>Ives, A. R. &amp; Carpenter, S. R. (2007).</w:t>
      </w:r>
      <w:proofErr w:type="gramEnd"/>
      <w:r w:rsidRPr="00E04465">
        <w:rPr>
          <w:rFonts w:ascii="Cambria" w:hAnsi="Cambria"/>
          <w:sz w:val="22"/>
        </w:rPr>
        <w:t xml:space="preserve"> </w:t>
      </w:r>
      <w:proofErr w:type="gramStart"/>
      <w:r w:rsidRPr="00E04465">
        <w:rPr>
          <w:rFonts w:ascii="Cambria" w:hAnsi="Cambria"/>
          <w:sz w:val="22"/>
        </w:rPr>
        <w:t>Stability and diversity of ecosystems, 317, 58-62.</w:t>
      </w:r>
      <w:proofErr w:type="gramEnd"/>
    </w:p>
    <w:p w14:paraId="47D539F4" w14:textId="77777777" w:rsidR="00E04465" w:rsidRPr="00E04465" w:rsidRDefault="00E04465" w:rsidP="00E04465">
      <w:pPr>
        <w:pStyle w:val="NormalWeb"/>
        <w:ind w:left="450" w:hanging="450"/>
        <w:rPr>
          <w:rFonts w:ascii="Cambria" w:hAnsi="Cambria"/>
          <w:sz w:val="22"/>
        </w:rPr>
      </w:pPr>
      <w:proofErr w:type="gramStart"/>
      <w:r w:rsidRPr="00E04465">
        <w:rPr>
          <w:rFonts w:ascii="Cambria" w:hAnsi="Cambria"/>
          <w:sz w:val="22"/>
        </w:rPr>
        <w:t xml:space="preserve">Ives, A., Dennis, B., </w:t>
      </w:r>
      <w:proofErr w:type="spellStart"/>
      <w:r w:rsidRPr="00E04465">
        <w:rPr>
          <w:rFonts w:ascii="Cambria" w:hAnsi="Cambria"/>
          <w:sz w:val="22"/>
        </w:rPr>
        <w:t>Cottingham</w:t>
      </w:r>
      <w:proofErr w:type="spellEnd"/>
      <w:r w:rsidRPr="00E04465">
        <w:rPr>
          <w:rFonts w:ascii="Cambria" w:hAnsi="Cambria"/>
          <w:sz w:val="22"/>
        </w:rPr>
        <w:t>, K. &amp; Carpenter, S. (2003).</w:t>
      </w:r>
      <w:proofErr w:type="gramEnd"/>
      <w:r w:rsidRPr="00E04465">
        <w:rPr>
          <w:rFonts w:ascii="Cambria" w:hAnsi="Cambria"/>
          <w:sz w:val="22"/>
        </w:rPr>
        <w:t xml:space="preserve"> Estimating community stability and ecological interactions from time-series data. </w:t>
      </w:r>
      <w:proofErr w:type="spellStart"/>
      <w:r w:rsidRPr="00E04465">
        <w:rPr>
          <w:rFonts w:ascii="Cambria" w:hAnsi="Cambria"/>
          <w:sz w:val="22"/>
        </w:rPr>
        <w:t>Ecol.Monogr</w:t>
      </w:r>
      <w:proofErr w:type="spellEnd"/>
      <w:proofErr w:type="gramStart"/>
      <w:r w:rsidRPr="00E04465">
        <w:rPr>
          <w:rFonts w:ascii="Cambria" w:hAnsi="Cambria"/>
          <w:sz w:val="22"/>
        </w:rPr>
        <w:t>.,</w:t>
      </w:r>
      <w:proofErr w:type="gramEnd"/>
      <w:r w:rsidRPr="00E04465">
        <w:rPr>
          <w:rFonts w:ascii="Cambria" w:hAnsi="Cambria"/>
          <w:sz w:val="22"/>
        </w:rPr>
        <w:t xml:space="preserve"> 73, 301-330.</w:t>
      </w:r>
    </w:p>
    <w:p w14:paraId="5A1D1E94" w14:textId="77777777" w:rsidR="00E04465" w:rsidRPr="00E04465" w:rsidRDefault="00E04465" w:rsidP="00E04465">
      <w:pPr>
        <w:pStyle w:val="NormalWeb"/>
        <w:ind w:left="450" w:hanging="450"/>
        <w:rPr>
          <w:rFonts w:ascii="Cambria" w:hAnsi="Cambria"/>
          <w:sz w:val="22"/>
        </w:rPr>
      </w:pPr>
      <w:proofErr w:type="spellStart"/>
      <w:r w:rsidRPr="00E04465">
        <w:rPr>
          <w:rFonts w:ascii="Cambria" w:hAnsi="Cambria"/>
          <w:sz w:val="22"/>
        </w:rPr>
        <w:t>Kokkoris</w:t>
      </w:r>
      <w:proofErr w:type="spellEnd"/>
      <w:r w:rsidRPr="00E04465">
        <w:rPr>
          <w:rFonts w:ascii="Cambria" w:hAnsi="Cambria"/>
          <w:sz w:val="22"/>
        </w:rPr>
        <w:t xml:space="preserve">, G. D., Jansen, V. A. A., </w:t>
      </w:r>
      <w:proofErr w:type="spellStart"/>
      <w:r w:rsidRPr="00E04465">
        <w:rPr>
          <w:rFonts w:ascii="Cambria" w:hAnsi="Cambria"/>
          <w:sz w:val="22"/>
        </w:rPr>
        <w:t>Loreau</w:t>
      </w:r>
      <w:proofErr w:type="spellEnd"/>
      <w:r w:rsidRPr="00E04465">
        <w:rPr>
          <w:rFonts w:ascii="Cambria" w:hAnsi="Cambria"/>
          <w:sz w:val="22"/>
        </w:rPr>
        <w:t xml:space="preserve">, M. &amp; </w:t>
      </w:r>
      <w:proofErr w:type="spellStart"/>
      <w:r w:rsidRPr="00E04465">
        <w:rPr>
          <w:rFonts w:ascii="Cambria" w:hAnsi="Cambria"/>
          <w:sz w:val="22"/>
        </w:rPr>
        <w:t>Troumbis</w:t>
      </w:r>
      <w:proofErr w:type="spellEnd"/>
      <w:r w:rsidRPr="00E04465">
        <w:rPr>
          <w:rFonts w:ascii="Cambria" w:hAnsi="Cambria"/>
          <w:sz w:val="22"/>
        </w:rPr>
        <w:t xml:space="preserve">, A. Y. (2002). </w:t>
      </w:r>
      <w:proofErr w:type="gramStart"/>
      <w:r w:rsidRPr="00E04465">
        <w:rPr>
          <w:rFonts w:ascii="Cambria" w:hAnsi="Cambria"/>
          <w:sz w:val="22"/>
        </w:rPr>
        <w:t>Variability in interaction strength and implications for biodiversity, 71, 362-371.</w:t>
      </w:r>
      <w:proofErr w:type="gramEnd"/>
    </w:p>
    <w:p w14:paraId="2A2B04E9" w14:textId="77777777" w:rsidR="00E04465" w:rsidRPr="00E04465" w:rsidRDefault="00E04465" w:rsidP="00E04465">
      <w:pPr>
        <w:pStyle w:val="NormalWeb"/>
        <w:ind w:left="450" w:hanging="450"/>
        <w:rPr>
          <w:rFonts w:ascii="Cambria" w:hAnsi="Cambria"/>
          <w:sz w:val="22"/>
        </w:rPr>
      </w:pPr>
      <w:proofErr w:type="spellStart"/>
      <w:proofErr w:type="gramStart"/>
      <w:r w:rsidRPr="00E04465">
        <w:rPr>
          <w:rFonts w:ascii="Cambria" w:hAnsi="Cambria"/>
          <w:sz w:val="22"/>
        </w:rPr>
        <w:t>Loreau</w:t>
      </w:r>
      <w:proofErr w:type="spellEnd"/>
      <w:r w:rsidRPr="00E04465">
        <w:rPr>
          <w:rFonts w:ascii="Cambria" w:hAnsi="Cambria"/>
          <w:sz w:val="22"/>
        </w:rPr>
        <w:t xml:space="preserve">, M., Downing, A., </w:t>
      </w:r>
      <w:proofErr w:type="spellStart"/>
      <w:r w:rsidRPr="00E04465">
        <w:rPr>
          <w:rFonts w:ascii="Cambria" w:hAnsi="Cambria"/>
          <w:sz w:val="22"/>
        </w:rPr>
        <w:t>Emmerson</w:t>
      </w:r>
      <w:proofErr w:type="spellEnd"/>
      <w:r w:rsidRPr="00E04465">
        <w:rPr>
          <w:rFonts w:ascii="Cambria" w:hAnsi="Cambria"/>
          <w:sz w:val="22"/>
        </w:rPr>
        <w:t xml:space="preserve">, M., Gonzalez, A., Hughes, J., </w:t>
      </w:r>
      <w:proofErr w:type="spellStart"/>
      <w:r w:rsidRPr="00E04465">
        <w:rPr>
          <w:rFonts w:ascii="Cambria" w:hAnsi="Cambria"/>
          <w:sz w:val="22"/>
        </w:rPr>
        <w:t>Inchausti</w:t>
      </w:r>
      <w:proofErr w:type="spellEnd"/>
      <w:r w:rsidRPr="00E04465">
        <w:rPr>
          <w:rFonts w:ascii="Cambria" w:hAnsi="Cambria"/>
          <w:sz w:val="22"/>
        </w:rPr>
        <w:t xml:space="preserve">, P., Joshi, J., </w:t>
      </w:r>
      <w:proofErr w:type="spellStart"/>
      <w:r w:rsidRPr="00E04465">
        <w:rPr>
          <w:rFonts w:ascii="Cambria" w:hAnsi="Cambria"/>
          <w:sz w:val="22"/>
        </w:rPr>
        <w:t>Norberg</w:t>
      </w:r>
      <w:proofErr w:type="spellEnd"/>
      <w:r w:rsidRPr="00E04465">
        <w:rPr>
          <w:rFonts w:ascii="Cambria" w:hAnsi="Cambria"/>
          <w:sz w:val="22"/>
        </w:rPr>
        <w:t xml:space="preserve">, J. &amp; </w:t>
      </w:r>
      <w:proofErr w:type="spellStart"/>
      <w:r w:rsidRPr="00E04465">
        <w:rPr>
          <w:rFonts w:ascii="Cambria" w:hAnsi="Cambria"/>
          <w:sz w:val="22"/>
        </w:rPr>
        <w:t>Sala</w:t>
      </w:r>
      <w:proofErr w:type="spellEnd"/>
      <w:r w:rsidRPr="00E04465">
        <w:rPr>
          <w:rFonts w:ascii="Cambria" w:hAnsi="Cambria"/>
          <w:sz w:val="22"/>
        </w:rPr>
        <w:t>, O. (2002).</w:t>
      </w:r>
      <w:proofErr w:type="gramEnd"/>
      <w:r w:rsidRPr="00E04465">
        <w:rPr>
          <w:rFonts w:ascii="Cambria" w:hAnsi="Cambria"/>
          <w:sz w:val="22"/>
        </w:rPr>
        <w:t xml:space="preserve"> A New Look at the Relationship between Diversity and Stability. In: Biodiversity and Ecosystem Functioning: Synthesis and Perspectives (</w:t>
      </w:r>
      <w:proofErr w:type="gramStart"/>
      <w:r w:rsidRPr="00E04465">
        <w:rPr>
          <w:rFonts w:ascii="Cambria" w:hAnsi="Cambria"/>
          <w:sz w:val="22"/>
        </w:rPr>
        <w:t>eds</w:t>
      </w:r>
      <w:proofErr w:type="gramEnd"/>
      <w:r w:rsidRPr="00E04465">
        <w:rPr>
          <w:rFonts w:ascii="Cambria" w:hAnsi="Cambria"/>
          <w:sz w:val="22"/>
        </w:rPr>
        <w:t xml:space="preserve">. </w:t>
      </w:r>
      <w:proofErr w:type="spellStart"/>
      <w:proofErr w:type="gramStart"/>
      <w:r w:rsidRPr="00E04465">
        <w:rPr>
          <w:rFonts w:ascii="Cambria" w:hAnsi="Cambria"/>
          <w:sz w:val="22"/>
        </w:rPr>
        <w:t>Loreau</w:t>
      </w:r>
      <w:proofErr w:type="spellEnd"/>
      <w:r w:rsidRPr="00E04465">
        <w:rPr>
          <w:rFonts w:ascii="Cambria" w:hAnsi="Cambria"/>
          <w:sz w:val="22"/>
        </w:rPr>
        <w:t xml:space="preserve">, M., S. </w:t>
      </w:r>
      <w:proofErr w:type="spellStart"/>
      <w:r w:rsidRPr="00E04465">
        <w:rPr>
          <w:rFonts w:ascii="Cambria" w:hAnsi="Cambria"/>
          <w:sz w:val="22"/>
        </w:rPr>
        <w:t>Naeem</w:t>
      </w:r>
      <w:proofErr w:type="spellEnd"/>
      <w:r w:rsidRPr="00E04465">
        <w:rPr>
          <w:rFonts w:ascii="Cambria" w:hAnsi="Cambria"/>
          <w:sz w:val="22"/>
        </w:rPr>
        <w:t xml:space="preserve"> &amp; P. </w:t>
      </w:r>
      <w:proofErr w:type="spellStart"/>
      <w:r w:rsidRPr="00E04465">
        <w:rPr>
          <w:rFonts w:ascii="Cambria" w:hAnsi="Cambria"/>
          <w:sz w:val="22"/>
        </w:rPr>
        <w:t>Inchausti</w:t>
      </w:r>
      <w:proofErr w:type="spellEnd"/>
      <w:r w:rsidRPr="00E04465">
        <w:rPr>
          <w:rFonts w:ascii="Cambria" w:hAnsi="Cambria"/>
          <w:sz w:val="22"/>
        </w:rPr>
        <w:t>).</w:t>
      </w:r>
      <w:proofErr w:type="gramEnd"/>
      <w:r w:rsidRPr="00E04465">
        <w:rPr>
          <w:rFonts w:ascii="Cambria" w:hAnsi="Cambria"/>
          <w:sz w:val="22"/>
        </w:rPr>
        <w:t xml:space="preserve"> Oxford University Press, pp. 79-91.</w:t>
      </w:r>
    </w:p>
    <w:p w14:paraId="4F681CC2" w14:textId="77777777" w:rsidR="00E04465" w:rsidRPr="00E04465" w:rsidRDefault="00E04465" w:rsidP="00E04465">
      <w:pPr>
        <w:pStyle w:val="NormalWeb"/>
        <w:ind w:left="450" w:hanging="450"/>
        <w:rPr>
          <w:rFonts w:ascii="Cambria" w:hAnsi="Cambria"/>
          <w:sz w:val="22"/>
        </w:rPr>
      </w:pPr>
      <w:proofErr w:type="gramStart"/>
      <w:r w:rsidRPr="00E04465">
        <w:rPr>
          <w:rFonts w:ascii="Cambria" w:hAnsi="Cambria"/>
          <w:sz w:val="22"/>
        </w:rPr>
        <w:t>May, R. M. (1972).</w:t>
      </w:r>
      <w:proofErr w:type="gramEnd"/>
      <w:r w:rsidRPr="00E04465">
        <w:rPr>
          <w:rFonts w:ascii="Cambria" w:hAnsi="Cambria"/>
          <w:sz w:val="22"/>
        </w:rPr>
        <w:t xml:space="preserve"> Will a large complex community be stable</w:t>
      </w:r>
      <w:proofErr w:type="gramStart"/>
      <w:r w:rsidRPr="00E04465">
        <w:rPr>
          <w:rFonts w:ascii="Cambria" w:hAnsi="Cambria"/>
          <w:sz w:val="22"/>
        </w:rPr>
        <w:t>?,</w:t>
      </w:r>
      <w:proofErr w:type="gramEnd"/>
      <w:r w:rsidRPr="00E04465">
        <w:rPr>
          <w:rFonts w:ascii="Cambria" w:hAnsi="Cambria"/>
          <w:sz w:val="22"/>
        </w:rPr>
        <w:t xml:space="preserve"> 238, 413-414.</w:t>
      </w:r>
    </w:p>
    <w:p w14:paraId="68242E91" w14:textId="77777777" w:rsidR="00E04465" w:rsidRPr="00E04465" w:rsidRDefault="00E04465" w:rsidP="00E04465">
      <w:pPr>
        <w:pStyle w:val="NormalWeb"/>
        <w:ind w:left="450" w:hanging="450"/>
        <w:rPr>
          <w:rFonts w:ascii="Cambria" w:hAnsi="Cambria"/>
          <w:sz w:val="22"/>
        </w:rPr>
      </w:pPr>
      <w:r w:rsidRPr="00E04465">
        <w:rPr>
          <w:rFonts w:ascii="Cambria" w:hAnsi="Cambria"/>
          <w:sz w:val="22"/>
        </w:rPr>
        <w:t xml:space="preserve">McCann, K., Hastings, A. &amp; </w:t>
      </w:r>
      <w:proofErr w:type="spellStart"/>
      <w:r w:rsidRPr="00E04465">
        <w:rPr>
          <w:rFonts w:ascii="Cambria" w:hAnsi="Cambria"/>
          <w:sz w:val="22"/>
        </w:rPr>
        <w:t>Huxel</w:t>
      </w:r>
      <w:proofErr w:type="spellEnd"/>
      <w:r w:rsidRPr="00E04465">
        <w:rPr>
          <w:rFonts w:ascii="Cambria" w:hAnsi="Cambria"/>
          <w:sz w:val="22"/>
        </w:rPr>
        <w:t xml:space="preserve">, G. R. (1998). </w:t>
      </w:r>
      <w:proofErr w:type="gramStart"/>
      <w:r w:rsidRPr="00E04465">
        <w:rPr>
          <w:rFonts w:ascii="Cambria" w:hAnsi="Cambria"/>
          <w:sz w:val="22"/>
        </w:rPr>
        <w:t>Weak trophic interactions and the balance of nature, 395, 794-798.</w:t>
      </w:r>
      <w:proofErr w:type="gramEnd"/>
    </w:p>
    <w:p w14:paraId="4F1B66B0" w14:textId="77777777" w:rsidR="00E04465" w:rsidRPr="00E04465" w:rsidRDefault="00E04465" w:rsidP="00E04465">
      <w:pPr>
        <w:pStyle w:val="NormalWeb"/>
        <w:ind w:left="450" w:hanging="450"/>
        <w:rPr>
          <w:rFonts w:ascii="Cambria" w:hAnsi="Cambria"/>
          <w:sz w:val="22"/>
        </w:rPr>
      </w:pPr>
      <w:r w:rsidRPr="00E04465">
        <w:rPr>
          <w:rFonts w:ascii="Cambria" w:hAnsi="Cambria"/>
          <w:sz w:val="22"/>
        </w:rPr>
        <w:t xml:space="preserve">McCann, K. S. (2000). </w:t>
      </w:r>
      <w:proofErr w:type="gramStart"/>
      <w:r w:rsidRPr="00E04465">
        <w:rPr>
          <w:rFonts w:ascii="Cambria" w:hAnsi="Cambria"/>
          <w:sz w:val="22"/>
        </w:rPr>
        <w:t>The diversity stability debate, 405, 228-233.</w:t>
      </w:r>
      <w:proofErr w:type="gramEnd"/>
    </w:p>
    <w:p w14:paraId="693F4AFF" w14:textId="77777777" w:rsidR="00E04465" w:rsidRPr="00E04465" w:rsidRDefault="00E04465" w:rsidP="00E04465">
      <w:pPr>
        <w:pStyle w:val="NormalWeb"/>
        <w:ind w:left="450" w:hanging="450"/>
        <w:rPr>
          <w:rFonts w:ascii="Cambria" w:hAnsi="Cambria"/>
          <w:sz w:val="22"/>
        </w:rPr>
      </w:pPr>
      <w:proofErr w:type="spellStart"/>
      <w:proofErr w:type="gramStart"/>
      <w:r w:rsidRPr="00E04465">
        <w:rPr>
          <w:rFonts w:ascii="Cambria" w:hAnsi="Cambria"/>
          <w:sz w:val="22"/>
        </w:rPr>
        <w:t>Pimm</w:t>
      </w:r>
      <w:proofErr w:type="spellEnd"/>
      <w:r w:rsidRPr="00E04465">
        <w:rPr>
          <w:rFonts w:ascii="Cambria" w:hAnsi="Cambria"/>
          <w:sz w:val="22"/>
        </w:rPr>
        <w:t>, S. L. (1984).</w:t>
      </w:r>
      <w:proofErr w:type="gramEnd"/>
      <w:r w:rsidRPr="00E04465">
        <w:rPr>
          <w:rFonts w:ascii="Cambria" w:hAnsi="Cambria"/>
          <w:sz w:val="22"/>
        </w:rPr>
        <w:t xml:space="preserve"> </w:t>
      </w:r>
      <w:proofErr w:type="gramStart"/>
      <w:r w:rsidRPr="00E04465">
        <w:rPr>
          <w:rFonts w:ascii="Cambria" w:hAnsi="Cambria"/>
          <w:sz w:val="22"/>
        </w:rPr>
        <w:t>The complexity and stability of ecosystems, 307, 321-326.</w:t>
      </w:r>
      <w:proofErr w:type="gramEnd"/>
    </w:p>
    <w:p w14:paraId="3C2D0968" w14:textId="77777777" w:rsidR="00E04465" w:rsidRPr="00E04465" w:rsidRDefault="00E04465" w:rsidP="00E04465">
      <w:pPr>
        <w:pStyle w:val="NormalWeb"/>
        <w:ind w:left="450" w:hanging="450"/>
        <w:rPr>
          <w:rFonts w:ascii="Cambria" w:hAnsi="Cambria"/>
          <w:sz w:val="22"/>
        </w:rPr>
      </w:pPr>
      <w:proofErr w:type="spellStart"/>
      <w:proofErr w:type="gramStart"/>
      <w:r w:rsidRPr="00E04465">
        <w:rPr>
          <w:rFonts w:ascii="Cambria" w:hAnsi="Cambria"/>
          <w:sz w:val="22"/>
        </w:rPr>
        <w:t>Wootton</w:t>
      </w:r>
      <w:proofErr w:type="spellEnd"/>
      <w:r w:rsidRPr="00E04465">
        <w:rPr>
          <w:rFonts w:ascii="Cambria" w:hAnsi="Cambria"/>
          <w:sz w:val="22"/>
        </w:rPr>
        <w:t xml:space="preserve">, J. T. &amp; </w:t>
      </w:r>
      <w:proofErr w:type="spellStart"/>
      <w:r w:rsidRPr="00E04465">
        <w:rPr>
          <w:rFonts w:ascii="Cambria" w:hAnsi="Cambria"/>
          <w:sz w:val="22"/>
        </w:rPr>
        <w:t>Emmerson</w:t>
      </w:r>
      <w:proofErr w:type="spellEnd"/>
      <w:r w:rsidRPr="00E04465">
        <w:rPr>
          <w:rFonts w:ascii="Cambria" w:hAnsi="Cambria"/>
          <w:sz w:val="22"/>
        </w:rPr>
        <w:t>, M. (2005).</w:t>
      </w:r>
      <w:proofErr w:type="gramEnd"/>
      <w:r w:rsidRPr="00E04465">
        <w:rPr>
          <w:rFonts w:ascii="Cambria" w:hAnsi="Cambria"/>
          <w:sz w:val="22"/>
        </w:rPr>
        <w:t xml:space="preserve"> </w:t>
      </w:r>
      <w:proofErr w:type="gramStart"/>
      <w:r w:rsidRPr="00E04465">
        <w:rPr>
          <w:rFonts w:ascii="Cambria" w:hAnsi="Cambria"/>
          <w:sz w:val="22"/>
        </w:rPr>
        <w:t xml:space="preserve">Measurement of interaction strength </w:t>
      </w:r>
      <w:proofErr w:type="spellStart"/>
      <w:r w:rsidRPr="00E04465">
        <w:rPr>
          <w:rFonts w:ascii="Cambria" w:hAnsi="Cambria"/>
          <w:sz w:val="22"/>
        </w:rPr>
        <w:t>innature</w:t>
      </w:r>
      <w:proofErr w:type="spellEnd"/>
      <w:r w:rsidRPr="00E04465">
        <w:rPr>
          <w:rFonts w:ascii="Cambria" w:hAnsi="Cambria"/>
          <w:sz w:val="22"/>
        </w:rPr>
        <w:t>, 36, 419-444.</w:t>
      </w:r>
      <w:proofErr w:type="gramEnd"/>
    </w:p>
    <w:p w14:paraId="26437D82" w14:textId="316479FC" w:rsidR="00AB0527" w:rsidRDefault="00AB0527" w:rsidP="00E04465">
      <w:pPr>
        <w:pStyle w:val="NormalWeb"/>
        <w:jc w:val="center"/>
      </w:pPr>
      <w:r>
        <w:fldChar w:fldCharType="end"/>
      </w:r>
    </w:p>
    <w:p w14:paraId="0632A7F7" w14:textId="77777777" w:rsidR="00AB0527" w:rsidRDefault="00AB0527" w:rsidP="00AB0527"/>
    <w:p w14:paraId="6CB6A0CB" w14:textId="54446E65" w:rsidR="007D4E84" w:rsidRDefault="007D4E84">
      <w:pPr>
        <w:rPr>
          <w:rFonts w:ascii="Times" w:hAnsi="Times" w:cs="Times New Roman"/>
          <w:sz w:val="20"/>
          <w:szCs w:val="20"/>
        </w:rPr>
      </w:pPr>
    </w:p>
    <w:p w14:paraId="0EC59A35" w14:textId="6E7D0011" w:rsidR="00061ADC" w:rsidRDefault="00061ADC" w:rsidP="0042144D">
      <w:pPr>
        <w:pStyle w:val="NormalWeb"/>
        <w:jc w:val="center"/>
      </w:pPr>
    </w:p>
    <w:p w14:paraId="7F1F29FF" w14:textId="77777777" w:rsidR="00974B1D" w:rsidRPr="001536BF" w:rsidRDefault="00974B1D" w:rsidP="001536BF">
      <w:pPr>
        <w:pStyle w:val="NormalWeb"/>
        <w:rPr>
          <w:rFonts w:asciiTheme="minorHAnsi" w:hAnsiTheme="minorHAnsi"/>
          <w:sz w:val="24"/>
          <w:szCs w:val="24"/>
        </w:rPr>
      </w:pPr>
    </w:p>
    <w:sectPr w:rsidR="00974B1D" w:rsidRPr="001536BF" w:rsidSect="00EB08EB">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F7D0F"/>
    <w:multiLevelType w:val="hybridMultilevel"/>
    <w:tmpl w:val="E946A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D290F"/>
    <w:multiLevelType w:val="hybridMultilevel"/>
    <w:tmpl w:val="D65657BE"/>
    <w:lvl w:ilvl="0" w:tplc="9DFEBFFC">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143C7B"/>
    <w:multiLevelType w:val="hybridMultilevel"/>
    <w:tmpl w:val="31142082"/>
    <w:lvl w:ilvl="0" w:tplc="7AEC3568">
      <w:start w:val="1"/>
      <w:numFmt w:val="decimal"/>
      <w:lvlText w:val="%1)"/>
      <w:lvlJc w:val="left"/>
      <w:pPr>
        <w:ind w:left="1720" w:hanging="100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332"/>
    <w:rsid w:val="00006416"/>
    <w:rsid w:val="000172EE"/>
    <w:rsid w:val="00061698"/>
    <w:rsid w:val="00061ADC"/>
    <w:rsid w:val="00064304"/>
    <w:rsid w:val="0007261D"/>
    <w:rsid w:val="00076C31"/>
    <w:rsid w:val="000773F5"/>
    <w:rsid w:val="000B2EC7"/>
    <w:rsid w:val="000D65C8"/>
    <w:rsid w:val="000E5831"/>
    <w:rsid w:val="000F05B7"/>
    <w:rsid w:val="000F6AC3"/>
    <w:rsid w:val="001536BF"/>
    <w:rsid w:val="00175565"/>
    <w:rsid w:val="00183B47"/>
    <w:rsid w:val="0019476A"/>
    <w:rsid w:val="001B2528"/>
    <w:rsid w:val="0021030E"/>
    <w:rsid w:val="00232C47"/>
    <w:rsid w:val="00256935"/>
    <w:rsid w:val="002A1934"/>
    <w:rsid w:val="00312178"/>
    <w:rsid w:val="00312F56"/>
    <w:rsid w:val="00321EE4"/>
    <w:rsid w:val="00336322"/>
    <w:rsid w:val="00355612"/>
    <w:rsid w:val="00363CC7"/>
    <w:rsid w:val="003654C4"/>
    <w:rsid w:val="003A03E0"/>
    <w:rsid w:val="003F4171"/>
    <w:rsid w:val="00413752"/>
    <w:rsid w:val="00415E71"/>
    <w:rsid w:val="004166F5"/>
    <w:rsid w:val="0042144D"/>
    <w:rsid w:val="0043145B"/>
    <w:rsid w:val="00436C35"/>
    <w:rsid w:val="00472332"/>
    <w:rsid w:val="004D24AA"/>
    <w:rsid w:val="0051429B"/>
    <w:rsid w:val="00532145"/>
    <w:rsid w:val="00532871"/>
    <w:rsid w:val="0056052C"/>
    <w:rsid w:val="00565D68"/>
    <w:rsid w:val="00582697"/>
    <w:rsid w:val="00594C1C"/>
    <w:rsid w:val="00597DEB"/>
    <w:rsid w:val="005B3CDE"/>
    <w:rsid w:val="005C7325"/>
    <w:rsid w:val="005F40A4"/>
    <w:rsid w:val="00600AD6"/>
    <w:rsid w:val="00603D3F"/>
    <w:rsid w:val="00611CEF"/>
    <w:rsid w:val="0063226C"/>
    <w:rsid w:val="00656376"/>
    <w:rsid w:val="006631B3"/>
    <w:rsid w:val="006A1ADD"/>
    <w:rsid w:val="006B717E"/>
    <w:rsid w:val="006C0C64"/>
    <w:rsid w:val="006C4BC4"/>
    <w:rsid w:val="006D18DC"/>
    <w:rsid w:val="006E33ED"/>
    <w:rsid w:val="00703A2D"/>
    <w:rsid w:val="00717E3E"/>
    <w:rsid w:val="00722D13"/>
    <w:rsid w:val="00725AC0"/>
    <w:rsid w:val="0073371D"/>
    <w:rsid w:val="00735E11"/>
    <w:rsid w:val="00742F8B"/>
    <w:rsid w:val="00747C27"/>
    <w:rsid w:val="00775866"/>
    <w:rsid w:val="007A6352"/>
    <w:rsid w:val="007D1A7D"/>
    <w:rsid w:val="007D4E84"/>
    <w:rsid w:val="007D7B98"/>
    <w:rsid w:val="007F47CD"/>
    <w:rsid w:val="0084237F"/>
    <w:rsid w:val="008457E9"/>
    <w:rsid w:val="008514DE"/>
    <w:rsid w:val="008752F7"/>
    <w:rsid w:val="008D14CD"/>
    <w:rsid w:val="008D6FCC"/>
    <w:rsid w:val="008F1B48"/>
    <w:rsid w:val="00920F74"/>
    <w:rsid w:val="00931F83"/>
    <w:rsid w:val="00974B1D"/>
    <w:rsid w:val="00994083"/>
    <w:rsid w:val="009D346A"/>
    <w:rsid w:val="009D5B3F"/>
    <w:rsid w:val="00A36A92"/>
    <w:rsid w:val="00A439B1"/>
    <w:rsid w:val="00A50813"/>
    <w:rsid w:val="00A61296"/>
    <w:rsid w:val="00A646D9"/>
    <w:rsid w:val="00A64AB1"/>
    <w:rsid w:val="00AB0527"/>
    <w:rsid w:val="00AE4944"/>
    <w:rsid w:val="00B23CB6"/>
    <w:rsid w:val="00B46423"/>
    <w:rsid w:val="00B52EEC"/>
    <w:rsid w:val="00B55BB0"/>
    <w:rsid w:val="00B62AB1"/>
    <w:rsid w:val="00B62B7D"/>
    <w:rsid w:val="00B67EAA"/>
    <w:rsid w:val="00B7230A"/>
    <w:rsid w:val="00B8095B"/>
    <w:rsid w:val="00BA094D"/>
    <w:rsid w:val="00BA3E48"/>
    <w:rsid w:val="00BA5981"/>
    <w:rsid w:val="00BE7E6E"/>
    <w:rsid w:val="00C22113"/>
    <w:rsid w:val="00C427E9"/>
    <w:rsid w:val="00C52D57"/>
    <w:rsid w:val="00CC651D"/>
    <w:rsid w:val="00CD4CD0"/>
    <w:rsid w:val="00CF40EF"/>
    <w:rsid w:val="00D05A4C"/>
    <w:rsid w:val="00D4440E"/>
    <w:rsid w:val="00D82D64"/>
    <w:rsid w:val="00D84034"/>
    <w:rsid w:val="00D93E02"/>
    <w:rsid w:val="00D961C0"/>
    <w:rsid w:val="00DB06B8"/>
    <w:rsid w:val="00DB563B"/>
    <w:rsid w:val="00DC4FFC"/>
    <w:rsid w:val="00DD4A79"/>
    <w:rsid w:val="00DE6C21"/>
    <w:rsid w:val="00E04465"/>
    <w:rsid w:val="00E1216F"/>
    <w:rsid w:val="00E26462"/>
    <w:rsid w:val="00E353FE"/>
    <w:rsid w:val="00E43D79"/>
    <w:rsid w:val="00E87E2E"/>
    <w:rsid w:val="00EB08EB"/>
    <w:rsid w:val="00EE0732"/>
    <w:rsid w:val="00EF024D"/>
    <w:rsid w:val="00EF691A"/>
    <w:rsid w:val="00F127D4"/>
    <w:rsid w:val="00F42D6E"/>
    <w:rsid w:val="00F43C64"/>
    <w:rsid w:val="00F5214B"/>
    <w:rsid w:val="00F57C39"/>
    <w:rsid w:val="00F60709"/>
    <w:rsid w:val="00FA78A7"/>
    <w:rsid w:val="00FE5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C4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1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145"/>
    <w:rPr>
      <w:rFonts w:ascii="Lucida Grande" w:hAnsi="Lucida Grande" w:cs="Lucida Grande"/>
      <w:sz w:val="18"/>
      <w:szCs w:val="18"/>
    </w:rPr>
  </w:style>
  <w:style w:type="paragraph" w:styleId="NormalWeb">
    <w:name w:val="Normal (Web)"/>
    <w:basedOn w:val="Normal"/>
    <w:uiPriority w:val="99"/>
    <w:unhideWhenUsed/>
    <w:rsid w:val="00BA3E4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25AC0"/>
    <w:pPr>
      <w:ind w:left="720"/>
      <w:contextualSpacing/>
    </w:pPr>
  </w:style>
  <w:style w:type="table" w:styleId="TableGrid">
    <w:name w:val="Table Grid"/>
    <w:basedOn w:val="TableNormal"/>
    <w:uiPriority w:val="59"/>
    <w:rsid w:val="006322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1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145"/>
    <w:rPr>
      <w:rFonts w:ascii="Lucida Grande" w:hAnsi="Lucida Grande" w:cs="Lucida Grande"/>
      <w:sz w:val="18"/>
      <w:szCs w:val="18"/>
    </w:rPr>
  </w:style>
  <w:style w:type="paragraph" w:styleId="NormalWeb">
    <w:name w:val="Normal (Web)"/>
    <w:basedOn w:val="Normal"/>
    <w:uiPriority w:val="99"/>
    <w:unhideWhenUsed/>
    <w:rsid w:val="00BA3E4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25AC0"/>
    <w:pPr>
      <w:ind w:left="720"/>
      <w:contextualSpacing/>
    </w:pPr>
  </w:style>
  <w:style w:type="table" w:styleId="TableGrid">
    <w:name w:val="Table Grid"/>
    <w:basedOn w:val="TableNormal"/>
    <w:uiPriority w:val="59"/>
    <w:rsid w:val="006322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49984">
      <w:bodyDiv w:val="1"/>
      <w:marLeft w:val="0"/>
      <w:marRight w:val="0"/>
      <w:marTop w:val="0"/>
      <w:marBottom w:val="0"/>
      <w:divBdr>
        <w:top w:val="none" w:sz="0" w:space="0" w:color="auto"/>
        <w:left w:val="none" w:sz="0" w:space="0" w:color="auto"/>
        <w:bottom w:val="none" w:sz="0" w:space="0" w:color="auto"/>
        <w:right w:val="none" w:sz="0" w:space="0" w:color="auto"/>
      </w:divBdr>
    </w:div>
    <w:div w:id="463814773">
      <w:bodyDiv w:val="1"/>
      <w:marLeft w:val="0"/>
      <w:marRight w:val="0"/>
      <w:marTop w:val="0"/>
      <w:marBottom w:val="0"/>
      <w:divBdr>
        <w:top w:val="none" w:sz="0" w:space="0" w:color="auto"/>
        <w:left w:val="none" w:sz="0" w:space="0" w:color="auto"/>
        <w:bottom w:val="none" w:sz="0" w:space="0" w:color="auto"/>
        <w:right w:val="none" w:sz="0" w:space="0" w:color="auto"/>
      </w:divBdr>
    </w:div>
    <w:div w:id="574052687">
      <w:bodyDiv w:val="1"/>
      <w:marLeft w:val="0"/>
      <w:marRight w:val="0"/>
      <w:marTop w:val="0"/>
      <w:marBottom w:val="0"/>
      <w:divBdr>
        <w:top w:val="none" w:sz="0" w:space="0" w:color="auto"/>
        <w:left w:val="none" w:sz="0" w:space="0" w:color="auto"/>
        <w:bottom w:val="none" w:sz="0" w:space="0" w:color="auto"/>
        <w:right w:val="none" w:sz="0" w:space="0" w:color="auto"/>
      </w:divBdr>
    </w:div>
    <w:div w:id="844369582">
      <w:bodyDiv w:val="1"/>
      <w:marLeft w:val="0"/>
      <w:marRight w:val="0"/>
      <w:marTop w:val="0"/>
      <w:marBottom w:val="0"/>
      <w:divBdr>
        <w:top w:val="none" w:sz="0" w:space="0" w:color="auto"/>
        <w:left w:val="none" w:sz="0" w:space="0" w:color="auto"/>
        <w:bottom w:val="none" w:sz="0" w:space="0" w:color="auto"/>
        <w:right w:val="none" w:sz="0" w:space="0" w:color="auto"/>
      </w:divBdr>
    </w:div>
    <w:div w:id="1091589285">
      <w:bodyDiv w:val="1"/>
      <w:marLeft w:val="0"/>
      <w:marRight w:val="0"/>
      <w:marTop w:val="0"/>
      <w:marBottom w:val="0"/>
      <w:divBdr>
        <w:top w:val="none" w:sz="0" w:space="0" w:color="auto"/>
        <w:left w:val="none" w:sz="0" w:space="0" w:color="auto"/>
        <w:bottom w:val="none" w:sz="0" w:space="0" w:color="auto"/>
        <w:right w:val="none" w:sz="0" w:space="0" w:color="auto"/>
      </w:divBdr>
    </w:div>
    <w:div w:id="1248078758">
      <w:bodyDiv w:val="1"/>
      <w:marLeft w:val="0"/>
      <w:marRight w:val="0"/>
      <w:marTop w:val="0"/>
      <w:marBottom w:val="0"/>
      <w:divBdr>
        <w:top w:val="none" w:sz="0" w:space="0" w:color="auto"/>
        <w:left w:val="none" w:sz="0" w:space="0" w:color="auto"/>
        <w:bottom w:val="none" w:sz="0" w:space="0" w:color="auto"/>
        <w:right w:val="none" w:sz="0" w:space="0" w:color="auto"/>
      </w:divBdr>
    </w:div>
    <w:div w:id="1258832097">
      <w:bodyDiv w:val="1"/>
      <w:marLeft w:val="0"/>
      <w:marRight w:val="0"/>
      <w:marTop w:val="0"/>
      <w:marBottom w:val="0"/>
      <w:divBdr>
        <w:top w:val="none" w:sz="0" w:space="0" w:color="auto"/>
        <w:left w:val="none" w:sz="0" w:space="0" w:color="auto"/>
        <w:bottom w:val="none" w:sz="0" w:space="0" w:color="auto"/>
        <w:right w:val="none" w:sz="0" w:space="0" w:color="auto"/>
      </w:divBdr>
    </w:div>
    <w:div w:id="1401249952">
      <w:bodyDiv w:val="1"/>
      <w:marLeft w:val="0"/>
      <w:marRight w:val="0"/>
      <w:marTop w:val="0"/>
      <w:marBottom w:val="0"/>
      <w:divBdr>
        <w:top w:val="none" w:sz="0" w:space="0" w:color="auto"/>
        <w:left w:val="none" w:sz="0" w:space="0" w:color="auto"/>
        <w:bottom w:val="none" w:sz="0" w:space="0" w:color="auto"/>
        <w:right w:val="none" w:sz="0" w:space="0" w:color="auto"/>
      </w:divBdr>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49930633">
      <w:bodyDiv w:val="1"/>
      <w:marLeft w:val="0"/>
      <w:marRight w:val="0"/>
      <w:marTop w:val="0"/>
      <w:marBottom w:val="0"/>
      <w:divBdr>
        <w:top w:val="none" w:sz="0" w:space="0" w:color="auto"/>
        <w:left w:val="none" w:sz="0" w:space="0" w:color="auto"/>
        <w:bottom w:val="none" w:sz="0" w:space="0" w:color="auto"/>
        <w:right w:val="none" w:sz="0" w:space="0" w:color="auto"/>
      </w:divBdr>
    </w:div>
    <w:div w:id="1489712544">
      <w:bodyDiv w:val="1"/>
      <w:marLeft w:val="0"/>
      <w:marRight w:val="0"/>
      <w:marTop w:val="0"/>
      <w:marBottom w:val="0"/>
      <w:divBdr>
        <w:top w:val="none" w:sz="0" w:space="0" w:color="auto"/>
        <w:left w:val="none" w:sz="0" w:space="0" w:color="auto"/>
        <w:bottom w:val="none" w:sz="0" w:space="0" w:color="auto"/>
        <w:right w:val="none" w:sz="0" w:space="0" w:color="auto"/>
      </w:divBdr>
    </w:div>
    <w:div w:id="1511798931">
      <w:bodyDiv w:val="1"/>
      <w:marLeft w:val="0"/>
      <w:marRight w:val="0"/>
      <w:marTop w:val="0"/>
      <w:marBottom w:val="0"/>
      <w:divBdr>
        <w:top w:val="none" w:sz="0" w:space="0" w:color="auto"/>
        <w:left w:val="none" w:sz="0" w:space="0" w:color="auto"/>
        <w:bottom w:val="none" w:sz="0" w:space="0" w:color="auto"/>
        <w:right w:val="none" w:sz="0" w:space="0" w:color="auto"/>
      </w:divBdr>
    </w:div>
    <w:div w:id="1766999063">
      <w:bodyDiv w:val="1"/>
      <w:marLeft w:val="0"/>
      <w:marRight w:val="0"/>
      <w:marTop w:val="0"/>
      <w:marBottom w:val="0"/>
      <w:divBdr>
        <w:top w:val="none" w:sz="0" w:space="0" w:color="auto"/>
        <w:left w:val="none" w:sz="0" w:space="0" w:color="auto"/>
        <w:bottom w:val="none" w:sz="0" w:space="0" w:color="auto"/>
        <w:right w:val="none" w:sz="0" w:space="0" w:color="auto"/>
      </w:divBdr>
    </w:div>
    <w:div w:id="1846556769">
      <w:bodyDiv w:val="1"/>
      <w:marLeft w:val="0"/>
      <w:marRight w:val="0"/>
      <w:marTop w:val="0"/>
      <w:marBottom w:val="0"/>
      <w:divBdr>
        <w:top w:val="none" w:sz="0" w:space="0" w:color="auto"/>
        <w:left w:val="none" w:sz="0" w:space="0" w:color="auto"/>
        <w:bottom w:val="none" w:sz="0" w:space="0" w:color="auto"/>
        <w:right w:val="none" w:sz="0" w:space="0" w:color="auto"/>
      </w:divBdr>
    </w:div>
    <w:div w:id="1940487745">
      <w:bodyDiv w:val="1"/>
      <w:marLeft w:val="0"/>
      <w:marRight w:val="0"/>
      <w:marTop w:val="0"/>
      <w:marBottom w:val="0"/>
      <w:divBdr>
        <w:top w:val="none" w:sz="0" w:space="0" w:color="auto"/>
        <w:left w:val="none" w:sz="0" w:space="0" w:color="auto"/>
        <w:bottom w:val="none" w:sz="0" w:space="0" w:color="auto"/>
        <w:right w:val="none" w:sz="0" w:space="0" w:color="auto"/>
      </w:divBdr>
    </w:div>
    <w:div w:id="2028678052">
      <w:bodyDiv w:val="1"/>
      <w:marLeft w:val="0"/>
      <w:marRight w:val="0"/>
      <w:marTop w:val="0"/>
      <w:marBottom w:val="0"/>
      <w:divBdr>
        <w:top w:val="none" w:sz="0" w:space="0" w:color="auto"/>
        <w:left w:val="none" w:sz="0" w:space="0" w:color="auto"/>
        <w:bottom w:val="none" w:sz="0" w:space="0" w:color="auto"/>
        <w:right w:val="none" w:sz="0" w:space="0" w:color="auto"/>
      </w:divBdr>
    </w:div>
    <w:div w:id="2061904252">
      <w:bodyDiv w:val="1"/>
      <w:marLeft w:val="0"/>
      <w:marRight w:val="0"/>
      <w:marTop w:val="0"/>
      <w:marBottom w:val="0"/>
      <w:divBdr>
        <w:top w:val="none" w:sz="0" w:space="0" w:color="auto"/>
        <w:left w:val="none" w:sz="0" w:space="0" w:color="auto"/>
        <w:bottom w:val="none" w:sz="0" w:space="0" w:color="auto"/>
        <w:right w:val="none" w:sz="0" w:space="0" w:color="auto"/>
      </w:divBdr>
    </w:div>
    <w:div w:id="2067407621">
      <w:bodyDiv w:val="1"/>
      <w:marLeft w:val="0"/>
      <w:marRight w:val="0"/>
      <w:marTop w:val="0"/>
      <w:marBottom w:val="0"/>
      <w:divBdr>
        <w:top w:val="none" w:sz="0" w:space="0" w:color="auto"/>
        <w:left w:val="none" w:sz="0" w:space="0" w:color="auto"/>
        <w:bottom w:val="none" w:sz="0" w:space="0" w:color="auto"/>
        <w:right w:val="none" w:sz="0" w:space="0" w:color="auto"/>
      </w:divBdr>
    </w:div>
    <w:div w:id="2075662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CCA6F-EC28-D549-B30A-DBC3F5F0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2383</Words>
  <Characters>13660</Characters>
  <Application>Microsoft Macintosh Word</Application>
  <DocSecurity>0</DocSecurity>
  <Lines>426</Lines>
  <Paragraphs>138</Paragraphs>
  <ScaleCrop>false</ScaleCrop>
  <Company>Ohio Wesleyan University</Company>
  <LinksUpToDate>false</LinksUpToDate>
  <CharactersWithSpaces>15905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Amy Downing</dc:creator>
  <cp:keywords/>
  <dc:description/>
  <cp:lastModifiedBy>Amy Downing</cp:lastModifiedBy>
  <cp:revision>2</cp:revision>
  <cp:lastPrinted>2015-12-01T18:40:00Z</cp:lastPrinted>
  <dcterms:created xsi:type="dcterms:W3CDTF">2016-05-12T00:23:00Z</dcterms:created>
  <dcterms:modified xsi:type="dcterms:W3CDTF">2016-05-12T00:23:00Z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146</vt:lpwstr>
  </property>
  <property fmtid="{D5CDD505-2E9C-101B-9397-08002B2CF9AE}" pid="3" name="WnCSubscriberId">
    <vt:lpwstr>7270</vt:lpwstr>
  </property>
  <property fmtid="{D5CDD505-2E9C-101B-9397-08002B2CF9AE}" pid="4" name="WnCOutputStyleId">
    <vt:lpwstr>1050</vt:lpwstr>
  </property>
  <property fmtid="{D5CDD505-2E9C-101B-9397-08002B2CF9AE}" pid="5" name="RWProductId">
    <vt:lpwstr>WnC</vt:lpwstr>
  </property>
  <property fmtid="{D5CDD505-2E9C-101B-9397-08002B2CF9AE}" pid="6" name="WnCUser">
    <vt:lpwstr>aldownin_7270</vt:lpwstr>
  </property>
  <property fmtid="{D5CDD505-2E9C-101B-9397-08002B2CF9AE}" pid="7" name="WnC4Folder">
    <vt:lpwstr>Documents///MAR_ms_intro</vt:lpwstr>
  </property>
</Properties>
</file>