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1F77" w:rsidRPr="00192B20" w:rsidRDefault="00000000">
      <w:pPr>
        <w:pStyle w:val="Title"/>
      </w:pPr>
      <w:r w:rsidRPr="00192B20">
        <w:t>TANGO: A reliable, open-source, browser-based task to assess individual differences in gaze understanding in 3 to 5-year-old children and adults</w:t>
      </w:r>
    </w:p>
    <w:p w:rsidR="00D11F77" w:rsidRPr="00192B20" w:rsidRDefault="00000000">
      <w:pPr>
        <w:pStyle w:val="Author"/>
      </w:pPr>
      <w:r w:rsidRPr="00192B20">
        <w:t>Julia Prein</w:t>
      </w:r>
      <w:r w:rsidRPr="00192B20">
        <w:rPr>
          <w:vertAlign w:val="superscript"/>
        </w:rPr>
        <w:t>1</w:t>
      </w:r>
      <w:r w:rsidRPr="00192B20">
        <w:t>, Manuel Bohn</w:t>
      </w:r>
      <w:r w:rsidRPr="00192B20">
        <w:rPr>
          <w:vertAlign w:val="superscript"/>
        </w:rPr>
        <w:t>1</w:t>
      </w:r>
      <w:r w:rsidRPr="00192B20">
        <w:t>, Steven Kalinke</w:t>
      </w:r>
      <w:r w:rsidRPr="00192B20">
        <w:rPr>
          <w:vertAlign w:val="superscript"/>
        </w:rPr>
        <w:t>1</w:t>
      </w:r>
      <w:r w:rsidRPr="00192B20">
        <w:t>, &amp; Daniel B. M. Haun</w:t>
      </w:r>
      <w:r w:rsidRPr="00192B20">
        <w:rPr>
          <w:vertAlign w:val="superscript"/>
        </w:rPr>
        <w:t>1</w:t>
      </w:r>
    </w:p>
    <w:p w:rsidR="00D11F77" w:rsidRPr="00192B20" w:rsidRDefault="00000000">
      <w:pPr>
        <w:pStyle w:val="Author"/>
      </w:pPr>
      <w:r w:rsidRPr="00192B20">
        <w:rPr>
          <w:vertAlign w:val="superscript"/>
        </w:rPr>
        <w:t>1</w:t>
      </w:r>
      <w:r w:rsidRPr="00192B20">
        <w:t xml:space="preserve"> Department of Comparative Cultural Psychology, Max Planck Institute for Evolutionary Anthropology, Leipzig, Germany</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BodyText"/>
      </w:pPr>
      <w:r w:rsidRPr="00192B20">
        <w:t> </w:t>
      </w:r>
    </w:p>
    <w:p w:rsidR="00D11F77" w:rsidRPr="00192B20" w:rsidRDefault="00000000">
      <w:pPr>
        <w:pStyle w:val="Author"/>
      </w:pPr>
      <w:r w:rsidRPr="00192B20">
        <w:lastRenderedPageBreak/>
        <w:t xml:space="preserve">Author </w:t>
      </w:r>
      <w:proofErr w:type="gramStart"/>
      <w:r w:rsidRPr="00192B20">
        <w:t>note</w:t>
      </w:r>
      <w:proofErr w:type="gramEnd"/>
    </w:p>
    <w:p w:rsidR="00D11F77" w:rsidRPr="00192B20" w:rsidRDefault="00000000">
      <w:pPr>
        <w:pStyle w:val="BodyText"/>
      </w:pPr>
      <w:r w:rsidRPr="00192B20">
        <w:t xml:space="preserve">Correspondence concerning this article should be addressed to Julia Prein, Max Planck Institute for Evolutionary Anthropology, </w:t>
      </w:r>
      <w:proofErr w:type="spellStart"/>
      <w:r w:rsidRPr="00192B20">
        <w:t>Deutscher</w:t>
      </w:r>
      <w:proofErr w:type="spellEnd"/>
      <w:r w:rsidRPr="00192B20">
        <w:t xml:space="preserve"> Platz 6, 04103 Leipzig, Germany. E-mail: </w:t>
      </w:r>
      <w:hyperlink r:id="rId7">
        <w:r w:rsidRPr="00192B20">
          <w:rPr>
            <w:rStyle w:val="Hyperlink"/>
          </w:rPr>
          <w:t>julia_prein@eva.mpg.de</w:t>
        </w:r>
      </w:hyperlink>
    </w:p>
    <w:p w:rsidR="00D11F77" w:rsidRPr="00192B20" w:rsidRDefault="00000000">
      <w:pPr>
        <w:pStyle w:val="h1-pagebreak"/>
      </w:pPr>
      <w:r w:rsidRPr="00192B20">
        <w:lastRenderedPageBreak/>
        <w:t>Abstract</w:t>
      </w:r>
    </w:p>
    <w:p w:rsidR="00D11F77" w:rsidRPr="00192B20" w:rsidRDefault="00000000">
      <w:pPr>
        <w:pStyle w:val="BodyText"/>
      </w:pPr>
      <w:r w:rsidRPr="00192B20">
        <w:t xml:space="preserve">Traditional measures of social cognition used in developmental research often lack satisfactory psychometric properties and are not designed to capture variation </w:t>
      </w:r>
      <w:r w:rsidRPr="00192B20">
        <w:rPr>
          <w:i/>
          <w:iCs/>
        </w:rPr>
        <w:t>between</w:t>
      </w:r>
      <w:r w:rsidRPr="00192B20">
        <w:t xml:space="preserve"> individuals. Here we present TANGO (Task for Assessing </w:t>
      </w:r>
      <w:proofErr w:type="spellStart"/>
      <w:r w:rsidRPr="00192B20">
        <w:t>iNdividual</w:t>
      </w:r>
      <w:proofErr w:type="spellEnd"/>
      <w:r w:rsidRPr="00192B20">
        <w:t xml:space="preserve"> differences in Gaze understanding - Open); a brief (approx. 5–10min), reliable, open-source task to quantify individual differences in the understanding of gaze cues. 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This work shows a promising way forward in studying individual differences in social cognition and will help us explore the structure and development of our core social-cognitive processes in greater detail.</w:t>
      </w:r>
    </w:p>
    <w:p w:rsidR="00D11F77" w:rsidRPr="00192B20" w:rsidRDefault="00000000">
      <w:pPr>
        <w:pStyle w:val="BodyText"/>
      </w:pPr>
      <w:r w:rsidRPr="00192B20">
        <w:rPr>
          <w:i/>
          <w:iCs/>
        </w:rPr>
        <w:t>Keywords:</w:t>
      </w:r>
      <w:r w:rsidRPr="00192B20">
        <w:t xml:space="preserve"> social cognition, individual differences, gaze cues, cognitive development</w:t>
      </w:r>
    </w:p>
    <w:p w:rsidR="00D11F77" w:rsidRPr="00192B20" w:rsidRDefault="00000000">
      <w:pPr>
        <w:pStyle w:val="BodyText"/>
      </w:pPr>
      <w:r w:rsidRPr="00192B20">
        <w:rPr>
          <w:i/>
          <w:iCs/>
        </w:rPr>
        <w:t>Word count:</w:t>
      </w:r>
      <w:r w:rsidRPr="00192B20">
        <w:t xml:space="preserve"> 6856</w:t>
      </w:r>
    </w:p>
    <w:p w:rsidR="00D11F77" w:rsidRPr="00192B20" w:rsidRDefault="00000000">
      <w:pPr>
        <w:pStyle w:val="h1-pagebreak"/>
      </w:pPr>
      <w:r w:rsidRPr="00192B20">
        <w:lastRenderedPageBreak/>
        <w:t>TANGO: A reliable, open-source, browser-based task to assess individual differences in gaze understanding in 3 to 5-year-old children and adults</w:t>
      </w:r>
    </w:p>
    <w:p w:rsidR="00D11F77" w:rsidRPr="00192B20" w:rsidRDefault="00000000">
      <w:pPr>
        <w:pStyle w:val="Heading1"/>
      </w:pPr>
      <w:bookmarkStart w:id="0" w:name="introduction"/>
      <w:r w:rsidRPr="00192B20">
        <w:t>Introduction</w:t>
      </w:r>
    </w:p>
    <w:p w:rsidR="00D11F77" w:rsidRPr="00192B20" w:rsidRDefault="00000000">
      <w:pPr>
        <w:pStyle w:val="FirstParagraph"/>
      </w:pPr>
      <w:r w:rsidRPr="00192B20">
        <w:t xml:space="preserve">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w:t>
      </w:r>
      <w:proofErr w:type="spellStart"/>
      <w:r w:rsidRPr="00192B20">
        <w:t>Rakoczy</w:t>
      </w:r>
      <w:proofErr w:type="spellEnd"/>
      <w:r w:rsidRPr="00192B20">
        <w:t>,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w:t>
      </w:r>
      <w:proofErr w:type="spellStart"/>
      <w:r w:rsidRPr="00192B20">
        <w:t>Happé</w:t>
      </w:r>
      <w:proofErr w:type="spellEnd"/>
      <w:r w:rsidRPr="00192B20">
        <w:t>, Cook, &amp; Bird, 2017; Kidd, Donnelly, &amp; Christiansen, 2018; Lecce, Bianco, Devine, Hughes, &amp; Banerjee, 2014; Mundy et al., 2007; Underwood, 1975).</w:t>
      </w:r>
    </w:p>
    <w:p w:rsidR="00D11F77" w:rsidRPr="00192B20" w:rsidRDefault="00000000">
      <w:pPr>
        <w:pStyle w:val="BodyText"/>
      </w:pPr>
      <w:r w:rsidRPr="00192B20">
        <w:t xml:space="preserve">Numerous studies have already examined individual differences in social cognition (for an overview, see Hughes &amp; Devine, 2015; Slaughter, 2015). These individual differences studies often focus on the relationship between social-cognitive abilities and: (1) family influences, (2) other cognitive constructs, and (3) social behavioral outcomes (for an overview, see </w:t>
      </w:r>
      <w:proofErr w:type="spellStart"/>
      <w:r w:rsidRPr="00192B20">
        <w:t>Repacholi</w:t>
      </w:r>
      <w:proofErr w:type="spellEnd"/>
      <w:r w:rsidRPr="00192B20">
        <w:t xml:space="preserve">, 2003). Studies on social-cognitive abilities and family influences include the effect of parenting practices (for a review, see </w:t>
      </w:r>
      <w:proofErr w:type="spellStart"/>
      <w:r w:rsidRPr="00192B20">
        <w:t>Pavarini</w:t>
      </w:r>
      <w:proofErr w:type="spellEnd"/>
      <w:r w:rsidRPr="00192B20">
        <w:t xml:space="preserve">, de </w:t>
      </w:r>
      <w:proofErr w:type="spellStart"/>
      <w:r w:rsidRPr="00192B20">
        <w:t>Hollanda</w:t>
      </w:r>
      <w:proofErr w:type="spellEnd"/>
      <w:r w:rsidRPr="00192B20">
        <w:t xml:space="preserve"> Souza, &amp; Hawk, 2013), attachment quality (e.g., Astor et al., 2020), mental state talk (Gola, 2012; Hughes, Ensor, &amp; Marks, 2011; Lecce et al., 2014), and family background as parental education, occupation, sibling interaction and childcare (</w:t>
      </w:r>
      <w:proofErr w:type="spellStart"/>
      <w:r w:rsidRPr="00192B20">
        <w:t>Bulgarelli</w:t>
      </w:r>
      <w:proofErr w:type="spellEnd"/>
      <w:r w:rsidRPr="00192B20">
        <w:t xml:space="preserve"> &amp; Molina, 2016; Cutting &amp; Dunn, 1999; Dunn, Brown, </w:t>
      </w:r>
      <w:proofErr w:type="spellStart"/>
      <w:r w:rsidRPr="00192B20">
        <w:t>Slomkowski</w:t>
      </w:r>
      <w:proofErr w:type="spellEnd"/>
      <w:r w:rsidRPr="00192B20">
        <w:t xml:space="preserve">, Tesla, </w:t>
      </w:r>
      <w:r w:rsidRPr="00192B20">
        <w:lastRenderedPageBreak/>
        <w:t xml:space="preserve">&amp; </w:t>
      </w:r>
      <w:proofErr w:type="spellStart"/>
      <w:r w:rsidRPr="00192B20">
        <w:t>Youngblade</w:t>
      </w:r>
      <w:proofErr w:type="spellEnd"/>
      <w:r w:rsidRPr="00192B20">
        <w:t>, 1991). Another group of individual differences studies focuses on the interplay of social and physical cognition (Herrmann, Hernández-</w:t>
      </w:r>
      <w:proofErr w:type="spellStart"/>
      <w:r w:rsidRPr="00192B20">
        <w:t>Lloreda</w:t>
      </w:r>
      <w:proofErr w:type="spellEnd"/>
      <w:r w:rsidRPr="00192B20">
        <w:t xml:space="preserve">, Call, Hare, &amp; </w:t>
      </w:r>
      <w:proofErr w:type="spellStart"/>
      <w:r w:rsidRPr="00192B20">
        <w:t>Tomasello</w:t>
      </w:r>
      <w:proofErr w:type="spellEnd"/>
      <w:r w:rsidRPr="00192B20">
        <w:t xml:space="preserve">, 2010), executive functions (Benson, Sabbagh, Carlson, &amp; </w:t>
      </w:r>
      <w:proofErr w:type="spellStart"/>
      <w:r w:rsidRPr="00192B20">
        <w:t>Zelazo</w:t>
      </w:r>
      <w:proofErr w:type="spellEnd"/>
      <w:r w:rsidRPr="00192B20">
        <w:t xml:space="preserve">, 2012; </w:t>
      </w:r>
      <w:proofErr w:type="spellStart"/>
      <w:r w:rsidRPr="00192B20">
        <w:t>Buttelmann</w:t>
      </w:r>
      <w:proofErr w:type="spellEnd"/>
      <w:r w:rsidRPr="00192B20">
        <w:t xml:space="preserve">, </w:t>
      </w:r>
      <w:proofErr w:type="spellStart"/>
      <w:r w:rsidRPr="00192B20">
        <w:t>Kühn</w:t>
      </w:r>
      <w:proofErr w:type="spellEnd"/>
      <w:r w:rsidRPr="00192B20">
        <w:t xml:space="preserve">, &amp; </w:t>
      </w:r>
      <w:proofErr w:type="spellStart"/>
      <w:r w:rsidRPr="00192B20">
        <w:t>Zmyj</w:t>
      </w:r>
      <w:proofErr w:type="spellEnd"/>
      <w:r w:rsidRPr="00192B20">
        <w:t xml:space="preserve">, 2021; Carlson &amp; Moses, 2001; Carlson, Moses, &amp; Claxton, 2004; Hughes &amp; Ensor, 2007), and language abilities (McEwen et al., 2007; Milligan, Astington, &amp; </w:t>
      </w:r>
      <w:proofErr w:type="spellStart"/>
      <w:r w:rsidRPr="00192B20">
        <w:t>Dack</w:t>
      </w:r>
      <w:proofErr w:type="spellEnd"/>
      <w:r w:rsidRPr="00192B20">
        <w:t xml:space="preserve">, 2007; Okumura, </w:t>
      </w:r>
      <w:proofErr w:type="spellStart"/>
      <w:r w:rsidRPr="00192B20">
        <w:t>Kanakogi</w:t>
      </w:r>
      <w:proofErr w:type="spellEnd"/>
      <w:r w:rsidRPr="00192B20">
        <w:t xml:space="preserve">, Kobayashi, &amp; </w:t>
      </w:r>
      <w:proofErr w:type="spellStart"/>
      <w:r w:rsidRPr="00192B20">
        <w:t>Itakura</w:t>
      </w:r>
      <w:proofErr w:type="spellEnd"/>
      <w:r w:rsidRPr="00192B20">
        <w:t xml:space="preserve">, 2017). Studies on social behavioral outcomes measured the interplay of social cognition and </w:t>
      </w:r>
      <w:proofErr w:type="spellStart"/>
      <w:r w:rsidRPr="00192B20">
        <w:t>prosociality</w:t>
      </w:r>
      <w:proofErr w:type="spellEnd"/>
      <w:r w:rsidRPr="00192B20">
        <w:t xml:space="preserve"> (for a review, see </w:t>
      </w:r>
      <w:proofErr w:type="spellStart"/>
      <w:r w:rsidRPr="00192B20">
        <w:t>Imuta</w:t>
      </w:r>
      <w:proofErr w:type="spellEnd"/>
      <w:r w:rsidRPr="00192B20">
        <w:t xml:space="preserve">, Henry, Slaughter, </w:t>
      </w:r>
      <w:proofErr w:type="spellStart"/>
      <w:r w:rsidRPr="00192B20">
        <w:t>Selcuk</w:t>
      </w:r>
      <w:proofErr w:type="spellEnd"/>
      <w:r w:rsidRPr="00192B20">
        <w:t>, &amp; Ruffman, 2016; Walker, 2005), stereotypes, and resource allocations (Rizzo &amp; Killen, 2018), and moral intentions (</w:t>
      </w:r>
      <w:proofErr w:type="spellStart"/>
      <w:r w:rsidRPr="00192B20">
        <w:t>Sodian</w:t>
      </w:r>
      <w:proofErr w:type="spellEnd"/>
      <w:r w:rsidRPr="00192B20">
        <w:t xml:space="preserve"> et al., 2016).</w:t>
      </w:r>
    </w:p>
    <w:p w:rsidR="00D11F77" w:rsidRPr="00192B20" w:rsidRDefault="00000000">
      <w:pPr>
        <w:pStyle w:val="BodyText"/>
      </w:pPr>
      <w:r w:rsidRPr="00192B20">
        <w:t xml:space="preserve">However, developmental psychologists are frequently surprised to find minor or no association between measures of social cognition that are thought to be theoretically related – cross-sectionally and/or longitudinally (e.g., </w:t>
      </w:r>
      <w:proofErr w:type="spellStart"/>
      <w:r w:rsidRPr="00192B20">
        <w:t>Sodian</w:t>
      </w:r>
      <w:proofErr w:type="spellEnd"/>
      <w:r w:rsidRPr="00192B20">
        <w:t xml:space="preserve"> et al., 2016). This might be because traditional measures of social cognition are not designed to capture variation between children: they often rely on low trial numbers, small sample sizes, and dichotomous measures. A recent review showed that many studies on social cognition measures failed to report relevant psychometric properties at all (Beaudoin, Leblanc, </w:t>
      </w:r>
      <w:proofErr w:type="spellStart"/>
      <w:r w:rsidRPr="00192B20">
        <w:t>Gagner</w:t>
      </w:r>
      <w:proofErr w:type="spellEnd"/>
      <w:r w:rsidRPr="00192B20">
        <w:t xml:space="preserve">, &amp; Beauchamp, 2020) or – when they did – showed mixed results on test-retest reliability (Hughes et al., 2000; Mayes, </w:t>
      </w:r>
      <w:proofErr w:type="spellStart"/>
      <w:r w:rsidRPr="00192B20">
        <w:t>Klin</w:t>
      </w:r>
      <w:proofErr w:type="spellEnd"/>
      <w:r w:rsidRPr="00192B20">
        <w:t xml:space="preserve">, </w:t>
      </w:r>
      <w:proofErr w:type="spellStart"/>
      <w:r w:rsidRPr="00192B20">
        <w:t>Tercyak</w:t>
      </w:r>
      <w:proofErr w:type="spellEnd"/>
      <w:r w:rsidRPr="00192B20">
        <w:t>, Cicchetti, &amp; Cohen, 1996).</w:t>
      </w:r>
    </w:p>
    <w:p w:rsidR="00D11F77" w:rsidRPr="00192B20" w:rsidRDefault="00000000">
      <w:pPr>
        <w:pStyle w:val="BodyText"/>
      </w:pPr>
      <w:r w:rsidRPr="00192B20">
        <w:t xml:space="preserve">To give an example: the most commonly applied prototypical measure for social cognition is the change-of-location false belief task (Baron-Cohen, Leslie, &amp; Frith, 1985; </w:t>
      </w:r>
      <w:proofErr w:type="spellStart"/>
      <w:r w:rsidRPr="00192B20">
        <w:t>Wimmer</w:t>
      </w:r>
      <w:proofErr w:type="spellEnd"/>
      <w:r w:rsidRPr="00192B20">
        <w:t xml:space="preserve"> &amp; </w:t>
      </w:r>
      <w:proofErr w:type="spellStart"/>
      <w:r w:rsidRPr="00192B20">
        <w:t>Perner</w:t>
      </w:r>
      <w:proofErr w:type="spellEnd"/>
      <w:r w:rsidRPr="00192B20">
        <w:t xml:space="preserve">, 1983). Here, children watch a short sequence of events (often acted out or narrated by the experimenters). A doll called Sally puts her marble into a basket. After Sally leaves the scene, a second doll named Anne takes the marble and moves it into a box. Participants then get asked </w:t>
      </w:r>
      <w:r w:rsidRPr="00192B20">
        <w:lastRenderedPageBreak/>
        <w:t xml:space="preserve">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w:t>
      </w:r>
      <w:proofErr w:type="spellStart"/>
      <w:r w:rsidRPr="00192B20">
        <w:t>Träuble</w:t>
      </w:r>
      <w:proofErr w:type="spellEnd"/>
      <w:r w:rsidRPr="00192B20">
        <w:t>, 2015).</w:t>
      </w:r>
    </w:p>
    <w:p w:rsidR="00D11F77" w:rsidRPr="00192B20" w:rsidRDefault="00000000">
      <w:pPr>
        <w:pStyle w:val="BodyText"/>
      </w:pPr>
      <w:r w:rsidRPr="00192B20">
        <w:t>However, from this age onwards, the change-of-location task shows ceiling effects and has very limited diagnostic value (</w:t>
      </w:r>
      <w:proofErr w:type="spellStart"/>
      <w:r w:rsidRPr="00192B20">
        <w:t>Repacholi</w:t>
      </w:r>
      <w:proofErr w:type="spellEnd"/>
      <w:r w:rsidRPr="00192B20">
        <w:t>,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w:t>
      </w:r>
    </w:p>
    <w:p w:rsidR="00D11F77" w:rsidRPr="00192B20" w:rsidRDefault="00000000">
      <w:pPr>
        <w:pStyle w:val="BodyText"/>
      </w:pPr>
      <w:r w:rsidRPr="00192B20">
        <w:t xml:space="preserve">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w:t>
      </w:r>
      <w:proofErr w:type="spellStart"/>
      <w:r w:rsidRPr="00192B20">
        <w:t>Leekam</w:t>
      </w:r>
      <w:proofErr w:type="spellEnd"/>
      <w:r w:rsidRPr="00192B20">
        <w:t>, 2004).</w:t>
      </w:r>
    </w:p>
    <w:p w:rsidR="00D11F77" w:rsidRPr="00192B20" w:rsidRDefault="00000000">
      <w:pPr>
        <w:pStyle w:val="BodyText"/>
      </w:pPr>
      <w:proofErr w:type="spellStart"/>
      <w:r w:rsidRPr="00192B20">
        <w:t>Schaafsma</w:t>
      </w:r>
      <w:proofErr w:type="spellEnd"/>
      <w:r w:rsidRPr="00192B20">
        <w:t xml:space="preserve">, Pfaff, </w:t>
      </w:r>
      <w:proofErr w:type="spellStart"/>
      <w:r w:rsidRPr="00192B20">
        <w:t>Spunt</w:t>
      </w:r>
      <w:proofErr w:type="spellEnd"/>
      <w:r w:rsidRPr="00192B20">
        <w:t xml:space="preserve">, and </w:t>
      </w:r>
      <w:proofErr w:type="spellStart"/>
      <w:r w:rsidRPr="00192B20">
        <w:t>Adolphs</w:t>
      </w:r>
      <w:proofErr w:type="spellEnd"/>
      <w:r w:rsidRPr="00192B20">
        <w:t xml:space="preserve"> (2015) compiled a “wish list” for new social-cognitive paradigms. They advocated for parametric – instead of dichotomous – measures covering proficiency as a range, avoiding floor and ceiling effects, and showing satisfactory test-</w:t>
      </w:r>
      <w:r w:rsidRPr="00192B20">
        <w:lastRenderedPageBreak/>
        <w:t>retest reliability estimates (see also Beaudoin et al., 2020; Hughes &amp; Devine, 2015). New tasks should capture variation across age groups, including older children and adults (</w:t>
      </w:r>
      <w:proofErr w:type="spellStart"/>
      <w:r w:rsidRPr="00192B20">
        <w:t>Repacholi</w:t>
      </w:r>
      <w:proofErr w:type="spellEnd"/>
      <w:r w:rsidRPr="00192B20">
        <w:t>,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clinical, and demographic contexts (</w:t>
      </w:r>
      <w:proofErr w:type="spellStart"/>
      <w:r w:rsidRPr="00192B20">
        <w:t>Molleman</w:t>
      </w:r>
      <w:proofErr w:type="spellEnd"/>
      <w:r w:rsidRPr="00192B20">
        <w:t xml:space="preserve">, </w:t>
      </w:r>
      <w:proofErr w:type="spellStart"/>
      <w:r w:rsidRPr="00192B20">
        <w:t>Kurvers</w:t>
      </w:r>
      <w:proofErr w:type="spellEnd"/>
      <w:r w:rsidRPr="00192B20">
        <w:t>, &amp; van den Bos, 2019). The task should serve as a proxy for behavior as it appears in the real world and should be validated in relation to real-world experiences (</w:t>
      </w:r>
      <w:proofErr w:type="spellStart"/>
      <w:r w:rsidRPr="00192B20">
        <w:t>Repacholi</w:t>
      </w:r>
      <w:proofErr w:type="spellEnd"/>
      <w:r w:rsidRPr="00192B20">
        <w:t>, 2003).</w:t>
      </w:r>
    </w:p>
    <w:p w:rsidR="00D11F77" w:rsidRPr="00192B20" w:rsidRDefault="00000000">
      <w:pPr>
        <w:pStyle w:val="Heading1"/>
      </w:pPr>
      <w:bookmarkStart w:id="1" w:name="a-new-measure-of-gaze-understanding"/>
      <w:bookmarkEnd w:id="0"/>
      <w:r w:rsidRPr="00192B20">
        <w:t>A new measure of gaze understanding</w:t>
      </w:r>
    </w:p>
    <w:p w:rsidR="00D11F77" w:rsidRPr="00192B20" w:rsidRDefault="00000000">
      <w:pPr>
        <w:pStyle w:val="FirstParagraph"/>
      </w:pPr>
      <w:r w:rsidRPr="00192B20">
        <w:t xml:space="preserve">Our goal was to design a new measure of social cognition that captures individual differences across age groups in a systematic and reliable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w:t>
      </w:r>
      <w:proofErr w:type="spellStart"/>
      <w:r w:rsidRPr="00192B20">
        <w:t>Gredebäck</w:t>
      </w:r>
      <w:proofErr w:type="spellEnd"/>
      <w:r w:rsidRPr="00192B20">
        <w:t xml:space="preserve">, 2021; Byers-Heinlein et al., 2021; Coelho, George, </w:t>
      </w:r>
      <w:proofErr w:type="spellStart"/>
      <w:r w:rsidRPr="00192B20">
        <w:t>Conty</w:t>
      </w:r>
      <w:proofErr w:type="spellEnd"/>
      <w:r w:rsidRPr="00192B20">
        <w:t xml:space="preserve">, </w:t>
      </w:r>
      <w:proofErr w:type="spellStart"/>
      <w:r w:rsidRPr="00192B20">
        <w:t>Hugueville</w:t>
      </w:r>
      <w:proofErr w:type="spellEnd"/>
      <w:r w:rsidRPr="00192B20">
        <w:t xml:space="preserve">, &amp; </w:t>
      </w:r>
      <w:proofErr w:type="spellStart"/>
      <w:r w:rsidRPr="00192B20">
        <w:t>Tijus</w:t>
      </w:r>
      <w:proofErr w:type="spellEnd"/>
      <w:r w:rsidRPr="00192B20">
        <w:t>, 2006; Del Bianco, Falck-</w:t>
      </w:r>
      <w:proofErr w:type="spellStart"/>
      <w:r w:rsidRPr="00192B20">
        <w:t>Ytter</w:t>
      </w:r>
      <w:proofErr w:type="spellEnd"/>
      <w:r w:rsidRPr="00192B20">
        <w:t xml:space="preserve">, </w:t>
      </w:r>
      <w:proofErr w:type="spellStart"/>
      <w:r w:rsidRPr="00192B20">
        <w:t>Thorup</w:t>
      </w:r>
      <w:proofErr w:type="spellEnd"/>
      <w:r w:rsidRPr="00192B20">
        <w:t xml:space="preserve">, &amp; </w:t>
      </w:r>
      <w:proofErr w:type="spellStart"/>
      <w:r w:rsidRPr="00192B20">
        <w:t>Gredebäck</w:t>
      </w:r>
      <w:proofErr w:type="spellEnd"/>
      <w:r w:rsidRPr="00192B20">
        <w:t xml:space="preserve">, 2019; </w:t>
      </w:r>
      <w:proofErr w:type="spellStart"/>
      <w:r w:rsidRPr="00192B20">
        <w:t>Frischen</w:t>
      </w:r>
      <w:proofErr w:type="spellEnd"/>
      <w:r w:rsidRPr="00192B20">
        <w:t xml:space="preserve">, Bayliss, &amp; Tipper, 2007; </w:t>
      </w:r>
      <w:proofErr w:type="spellStart"/>
      <w:r w:rsidRPr="00192B20">
        <w:t>Hernik</w:t>
      </w:r>
      <w:proofErr w:type="spellEnd"/>
      <w:r w:rsidRPr="00192B20">
        <w:t xml:space="preserve"> &amp; </w:t>
      </w:r>
      <w:proofErr w:type="spellStart"/>
      <w:r w:rsidRPr="00192B20">
        <w:t>Broesch</w:t>
      </w:r>
      <w:proofErr w:type="spellEnd"/>
      <w:r w:rsidRPr="00192B20">
        <w:t xml:space="preserve">, 2019; </w:t>
      </w:r>
      <w:proofErr w:type="spellStart"/>
      <w:r w:rsidRPr="00192B20">
        <w:t>Itakura</w:t>
      </w:r>
      <w:proofErr w:type="spellEnd"/>
      <w:r w:rsidRPr="00192B20">
        <w:t xml:space="preserve"> &amp; Tanaka, 1998; Lee, </w:t>
      </w:r>
      <w:proofErr w:type="spellStart"/>
      <w:r w:rsidRPr="00192B20">
        <w:t>Eskritt</w:t>
      </w:r>
      <w:proofErr w:type="spellEnd"/>
      <w:r w:rsidRPr="00192B20">
        <w:t xml:space="preserve">, Symons, &amp; Muir, 1998; Moore, 2008; Shepherd, 2010; </w:t>
      </w:r>
      <w:proofErr w:type="spellStart"/>
      <w:r w:rsidRPr="00192B20">
        <w:t>Tomasello</w:t>
      </w:r>
      <w:proofErr w:type="spellEnd"/>
      <w:r w:rsidRPr="00192B20">
        <w:t xml:space="preserve">, Hare, Lehmann, &amp; Call, 2007). Following an agent’s gaze provides insights into their intentions, thoughts, and feelings by acting as a “front end ability” (Brooks &amp; Meltzoff, 2005, p. 535). In our definition, gaze understanding goes one step further by including the </w:t>
      </w:r>
      <w:r w:rsidRPr="00192B20">
        <w:rPr>
          <w:i/>
          <w:iCs/>
        </w:rPr>
        <w:t>acting on the gaze-cued location</w:t>
      </w:r>
      <w:r w:rsidRPr="00192B20">
        <w:t xml:space="preserve"> – therefore, using the available social information to guide one’s behavior as needed in real-life conditions.</w:t>
      </w:r>
    </w:p>
    <w:p w:rsidR="00D11F77" w:rsidRPr="00192B20" w:rsidRDefault="00000000">
      <w:pPr>
        <w:pStyle w:val="BodyText"/>
      </w:pPr>
      <w:r w:rsidRPr="00192B20">
        <w:lastRenderedPageBreak/>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rsidR="00D11F77" w:rsidRPr="00192B20" w:rsidRDefault="00000000">
      <w:pPr>
        <w:pStyle w:val="BodyText"/>
      </w:pPr>
      <w:r w:rsidRPr="00192B20">
        <w:t xml:space="preserve">Designing this task required a new testing infrastructure. We designed the task as an interactive web application. Previous research has successfully used online study implementations that compare well to in-person data collection (Bohn, Le, Peloquin, </w:t>
      </w:r>
      <w:proofErr w:type="spellStart"/>
      <w:r w:rsidRPr="00192B20">
        <w:t>Köymen</w:t>
      </w:r>
      <w:proofErr w:type="spellEnd"/>
      <w:r w:rsidRPr="00192B20">
        <w:t xml:space="preserve">, &amp; Frank, 2021; Bohn, Tessler, Merrick, &amp; Frank, 2021; Frank, Sugarman, Horowitz, Lewis, &amp; </w:t>
      </w:r>
      <w:proofErr w:type="spellStart"/>
      <w:r w:rsidRPr="00192B20">
        <w:t>Yurovsky</w:t>
      </w:r>
      <w:proofErr w:type="spellEnd"/>
      <w:r w:rsidRPr="00192B20">
        <w:t>, 2016). This greatly increased the flexibility with which we could modify the stimuli 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rsidR="00D11F77" w:rsidRPr="00192B20" w:rsidRDefault="00000000">
      <w:pPr>
        <w:pStyle w:val="Heading1"/>
      </w:pPr>
      <w:bookmarkStart w:id="2" w:name="task-design"/>
      <w:bookmarkEnd w:id="1"/>
      <w:r w:rsidRPr="00192B20">
        <w:t>Task design</w:t>
      </w:r>
    </w:p>
    <w:p w:rsidR="00D11F77" w:rsidRPr="00192B20" w:rsidRDefault="00000000">
      <w:pPr>
        <w:pStyle w:val="Heading2"/>
      </w:pPr>
      <w:bookmarkStart w:id="3" w:name="implementation"/>
      <w:r w:rsidRPr="00192B20">
        <w:t>Implementation</w:t>
      </w:r>
    </w:p>
    <w:p w:rsidR="00D11F77" w:rsidRPr="00192B20" w:rsidRDefault="00000000">
      <w:pPr>
        <w:pStyle w:val="FirstParagraph"/>
      </w:pPr>
      <w:r w:rsidRPr="00192B20">
        <w:t>The code is open-source (</w:t>
      </w:r>
      <w:hyperlink r:id="rId8">
        <w:r w:rsidRPr="00192B20">
          <w:rPr>
            <w:rStyle w:val="Hyperlink"/>
          </w:rPr>
          <w:t>https://github.com/ccp-eva/tango-demo</w:t>
        </w:r>
      </w:hyperlink>
      <w:r w:rsidRPr="00192B20">
        <w:t xml:space="preserve">), and a live demo version can be found under: </w:t>
      </w:r>
      <w:hyperlink r:id="rId9">
        <w:r w:rsidRPr="00192B20">
          <w:rPr>
            <w:rStyle w:val="Hyperlink"/>
          </w:rPr>
          <w:t>https://ccp-odc.eva.mpg.de/tango-demo/</w:t>
        </w:r>
      </w:hyperlink>
      <w:r w:rsidRPr="00192B20">
        <w:t>.</w:t>
      </w:r>
    </w:p>
    <w:p w:rsidR="00D11F77" w:rsidRPr="00192B20" w:rsidRDefault="00000000">
      <w:pPr>
        <w:pStyle w:val="BodyText"/>
      </w:pPr>
      <w:r w:rsidRPr="00192B20">
        <w:t xml:space="preserve">The web app was developed using </w:t>
      </w:r>
      <w:r w:rsidRPr="00192B20">
        <w:rPr>
          <w:rStyle w:val="VerbatimChar"/>
        </w:rPr>
        <w:t>JavaScript</w:t>
      </w:r>
      <w:r w:rsidRPr="00192B20">
        <w:t xml:space="preserve">, </w:t>
      </w:r>
      <w:r w:rsidRPr="00192B20">
        <w:rPr>
          <w:rStyle w:val="VerbatimChar"/>
        </w:rPr>
        <w:t>HTML5</w:t>
      </w:r>
      <w:r w:rsidRPr="00192B20">
        <w:t xml:space="preserve">, </w:t>
      </w:r>
      <w:r w:rsidRPr="00192B20">
        <w:rPr>
          <w:rStyle w:val="VerbatimChar"/>
        </w:rPr>
        <w:t>CSS,</w:t>
      </w:r>
      <w:r w:rsidRPr="00192B20">
        <w:t xml:space="preserve"> and </w:t>
      </w:r>
      <w:r w:rsidRPr="00192B20">
        <w:rPr>
          <w:rStyle w:val="VerbatimChar"/>
        </w:rPr>
        <w:t>PHP</w:t>
      </w:r>
      <w:r w:rsidRPr="00192B20">
        <w:t xml:space="preserve">. For stimulus presentation, a scalable vector graphic (SVG) composition was parsed. This way, the composition scales according to the user’s viewport without loss of quality while keeping the aspect ratio and </w:t>
      </w:r>
      <w:r w:rsidRPr="00192B20">
        <w:lastRenderedPageBreak/>
        <w:t>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w:t>
      </w:r>
      <w:proofErr w:type="spellStart"/>
      <w:r w:rsidRPr="00192B20">
        <w:t>json</w:t>
      </w:r>
      <w:proofErr w:type="spellEnd"/>
      <w:r w:rsidRPr="00192B20">
        <w:t>) containing metadata, trial specifications, and participants’ click responses, and (2) a video file (.</w:t>
      </w:r>
      <w:proofErr w:type="spellStart"/>
      <w:r w:rsidRPr="00192B20">
        <w:t>webm</w:t>
      </w:r>
      <w:proofErr w:type="spellEnd"/>
      <w:r w:rsidRPr="00192B20">
        <w:t>) of the participant’s webcam recording. These files can either be sent to a server or downloaded to the local device. Personalized links can be created by passing on URL parameters.</w:t>
      </w:r>
    </w:p>
    <w:p w:rsidR="00D11F77" w:rsidRPr="00192B20" w:rsidRDefault="00000000">
      <w:pPr>
        <w:pStyle w:val="Heading2"/>
      </w:pPr>
      <w:bookmarkStart w:id="4" w:name="stimuli"/>
      <w:bookmarkEnd w:id="3"/>
      <w:r w:rsidRPr="00192B20">
        <w:t>Stimuli</w:t>
      </w:r>
    </w:p>
    <w:p w:rsidR="00D11F77" w:rsidRPr="00192B20" w:rsidRDefault="00000000">
      <w:pPr>
        <w:pStyle w:val="FirstParagraph"/>
      </w:pPr>
      <w:r w:rsidRPr="00192B20">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rsidR="00D11F77" w:rsidRPr="00192B20" w:rsidRDefault="00000000">
      <w:pPr>
        <w:pStyle w:val="BodyText"/>
      </w:pPr>
      <w:r w:rsidRPr="00192B20">
        <w:t xml:space="preserve">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w:t>
      </w:r>
      <w:proofErr w:type="gramStart"/>
      <w:r w:rsidRPr="00192B20">
        <w:t>participant’s</w:t>
      </w:r>
      <w:proofErr w:type="gramEnd"/>
      <w:r w:rsidRPr="00192B20">
        <w:t xml:space="preserve"> click, a </w:t>
      </w:r>
      <w:r w:rsidRPr="00192B20">
        <w:lastRenderedPageBreak/>
        <w:t>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rsidR="00D11F77" w:rsidRPr="00192B20" w:rsidRDefault="00000000">
      <w:pPr>
        <w:pStyle w:val="Heading2"/>
      </w:pPr>
      <w:bookmarkStart w:id="5" w:name="trials"/>
      <w:bookmarkEnd w:id="4"/>
      <w:r w:rsidRPr="00192B20">
        <w:t>Trials</w:t>
      </w:r>
    </w:p>
    <w:p w:rsidR="00D11F77" w:rsidRPr="00192B20" w:rsidRDefault="00000000">
      <w:pPr>
        <w:pStyle w:val="FirstParagraph"/>
      </w:pPr>
      <w:r w:rsidRPr="00192B20">
        <w:t>Trials differ in the amount of visual access that participants have to the final target position. Before the test trials start, participants complete four training trials during which they 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rsidR="00D11F77" w:rsidRPr="00192B20" w:rsidRDefault="00000000">
      <w:pPr>
        <w:pStyle w:val="Heading2"/>
      </w:pPr>
      <w:bookmarkStart w:id="6" w:name="study-versions"/>
      <w:bookmarkEnd w:id="5"/>
      <w:r w:rsidRPr="00192B20">
        <w:t>Study versions</w:t>
      </w:r>
    </w:p>
    <w:p w:rsidR="00D11F77" w:rsidRPr="00192B20" w:rsidRDefault="00000000">
      <w:pPr>
        <w:pStyle w:val="FirstParagraph"/>
      </w:pPr>
      <w:r w:rsidRPr="00192B20">
        <w:t xml:space="preserve">We designed two study versions that differ in the target’s final hiding place and, consequently, on the outcome measure: a </w:t>
      </w:r>
      <w:r w:rsidRPr="00192B20">
        <w:rPr>
          <w:i/>
          <w:iCs/>
        </w:rPr>
        <w:t>hedge version</w:t>
      </w:r>
      <w:r w:rsidRPr="00192B20">
        <w:t xml:space="preserve"> (continuous) and a </w:t>
      </w:r>
      <w:r w:rsidRPr="00192B20">
        <w:rPr>
          <w:i/>
          <w:iCs/>
        </w:rPr>
        <w:t>box version</w:t>
      </w:r>
      <w:r w:rsidRPr="00192B20">
        <w:t xml:space="preserve"> (discrete). Both versions use the same first training trial and then differ in the consecutive training and test trials. In the hedge version, participants have to indicate their estimated target location directly on </w:t>
      </w:r>
      <w:r w:rsidRPr="00192B20">
        <w:lastRenderedPageBreak/>
        <w:t>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height required to cover the target’s end location. In the box version, the hedge shrinks completely. The boxes then hide the target’s final destination (see Figure 1B and C).</w:t>
      </w:r>
    </w:p>
    <w:p w:rsidR="00D11F77" w:rsidRPr="00192B20" w:rsidRDefault="00000000">
      <w:pPr>
        <w:pStyle w:val="CaptionedFigure"/>
      </w:pPr>
      <w:r w:rsidRPr="00192B20">
        <w:rPr>
          <w:noProof/>
        </w:rPr>
        <w:drawing>
          <wp:inline distT="0" distB="0" distL="0" distR="0">
            <wp:extent cx="5969000" cy="4102840"/>
            <wp:effectExtent l="0" t="0" r="0" b="0"/>
            <wp:docPr id="29"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C) Box version (discrete) of the TANGO. Number of boxes (min. 1; max. 8) as potential hiding locations can be set according to the researcher’s need."/>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noChangeArrowheads="1"/>
                    </pic:cNvPicPr>
                  </pic:nvPicPr>
                  <pic:blipFill>
                    <a:blip r:embed="rId10"/>
                    <a:stretch>
                      <a:fillRect/>
                    </a:stretch>
                  </pic:blipFill>
                  <pic:spPr bwMode="auto">
                    <a:xfrm>
                      <a:off x="0" y="0"/>
                      <a:ext cx="5969000" cy="4102840"/>
                    </a:xfrm>
                    <a:prstGeom prst="rect">
                      <a:avLst/>
                    </a:prstGeom>
                    <a:noFill/>
                    <a:ln w="9525">
                      <a:noFill/>
                      <a:headEnd/>
                      <a:tailEnd/>
                    </a:ln>
                  </pic:spPr>
                </pic:pic>
              </a:graphicData>
            </a:graphic>
          </wp:inline>
        </w:drawing>
      </w:r>
    </w:p>
    <w:p w:rsidR="00D11F77" w:rsidRPr="00192B20" w:rsidRDefault="00000000">
      <w:pPr>
        <w:pStyle w:val="ImageCaption"/>
      </w:pPr>
      <w:r w:rsidRPr="00192B20">
        <w:rPr>
          <w:i/>
          <w:iCs/>
        </w:rPr>
        <w:t>Figure</w:t>
      </w:r>
      <w:r w:rsidRPr="00192B20">
        <w:t xml:space="preserve"> </w:t>
      </w:r>
      <w:r w:rsidRPr="00192B20">
        <w:rPr>
          <w:i/>
          <w:iCs/>
        </w:rPr>
        <w:t xml:space="preserve">1. </w:t>
      </w:r>
      <w:r w:rsidRPr="00192B20">
        <w:t xml:space="preserve"> </w:t>
      </w:r>
      <w:r w:rsidRPr="00192B20">
        <w:rPr>
          <w:b/>
          <w:bCs/>
        </w:rPr>
        <w:t>Study setup</w:t>
      </w:r>
      <w:r w:rsidRPr="00192B20">
        <w:t>. (A) Infrastructure for online testing. (</w:t>
      </w:r>
      <w:proofErr w:type="spellStart"/>
      <w:r w:rsidRPr="00192B20">
        <w:t>i</w:t>
      </w:r>
      <w:proofErr w:type="spellEnd"/>
      <w:r w:rsidRPr="00192B20">
        <w:t xml:space="preserve">) Subjects aged 3 to 99+ can participate. Data collection can take place anywhere: online, in kindergartens, or in research labs. </w:t>
      </w:r>
      <w:r w:rsidRPr="00192B20">
        <w:lastRenderedPageBreak/>
        <w:t>(ii) The task is presented as a website that works across devices. (iii) The scripts for the website and the recorded data are stored on secure in-house servers. (B) Hedge version (continuous) of the TANGO. (</w:t>
      </w:r>
      <w:proofErr w:type="spellStart"/>
      <w:r w:rsidRPr="00192B20">
        <w:t>i</w:t>
      </w:r>
      <w:proofErr w:type="spellEnd"/>
      <w:r w:rsidRPr="00192B20">
        <w:t>) The agent stands in a window with the target in front of them. (ii) A hedge grows and covers the target. (iii) The target falls to a random location on the ground. The agent’s eyes track the movement of the target. (C) Box version (discrete) of the TANGO. Number of boxes (min. 1; max. 8) as potential hiding locations can be set according to the researcher’s need.</w:t>
      </w:r>
    </w:p>
    <w:p w:rsidR="00D11F77" w:rsidRPr="00192B20" w:rsidRDefault="00000000">
      <w:pPr>
        <w:pStyle w:val="Heading2"/>
      </w:pPr>
      <w:bookmarkStart w:id="7" w:name="randomization"/>
      <w:bookmarkEnd w:id="6"/>
      <w:r w:rsidRPr="00192B20">
        <w:t>Randomization</w:t>
      </w:r>
    </w:p>
    <w:p w:rsidR="00D11F77" w:rsidRPr="00192B20" w:rsidRDefault="00000000">
      <w:pPr>
        <w:pStyle w:val="FirstParagraph"/>
      </w:pPr>
      <w:r w:rsidRPr="00192B20">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rsidR="00D11F77" w:rsidRPr="00192B20" w:rsidRDefault="00000000">
      <w:pPr>
        <w:pStyle w:val="Heading1"/>
      </w:pPr>
      <w:bookmarkStart w:id="8" w:name="individual-differences"/>
      <w:bookmarkEnd w:id="2"/>
      <w:bookmarkEnd w:id="7"/>
      <w:r w:rsidRPr="00192B20">
        <w:t>Individual differences</w:t>
      </w:r>
    </w:p>
    <w:p w:rsidR="00D11F77" w:rsidRPr="00192B20" w:rsidRDefault="00000000">
      <w:pPr>
        <w:pStyle w:val="FirstParagraph"/>
      </w:pPr>
      <w:r w:rsidRPr="00192B20">
        <w:t>Our first aim was to assess whether the TANGO captures inter-individual variation in a child and adult sample. Furthermore, we were interested in how the data collection mode (in-person vs. remote) influences responses.</w:t>
      </w:r>
    </w:p>
    <w:p w:rsidR="00D11F77" w:rsidRPr="00192B20" w:rsidRDefault="00000000">
      <w:pPr>
        <w:pStyle w:val="BodyText"/>
      </w:pPr>
      <w:r w:rsidRPr="00192B20">
        <w:t xml:space="preserve">Task design, data collection, and sample sizes were pre-registered: </w:t>
      </w:r>
      <w:hyperlink r:id="rId11">
        <w:r w:rsidRPr="00192B20">
          <w:rPr>
            <w:rStyle w:val="Hyperlink"/>
          </w:rPr>
          <w:t>https://osf.io/snju6</w:t>
        </w:r>
      </w:hyperlink>
      <w:r w:rsidRPr="00192B20">
        <w:t xml:space="preserve"> (child sample) and </w:t>
      </w:r>
      <w:hyperlink r:id="rId12">
        <w:r w:rsidRPr="00192B20">
          <w:rPr>
            <w:rStyle w:val="Hyperlink"/>
          </w:rPr>
          <w:t>https://osf.io/r3bhn</w:t>
        </w:r>
      </w:hyperlink>
      <w:r w:rsidRPr="00192B20">
        <w:t xml:space="preserve"> (adult sample). The analyses reported here were not pre-registered but followed the structure of the ones specified in the above pre-registrations. The additional analyses mentioned in the pre-registrations (e.g., computational model) will be reported elsewhere.</w:t>
      </w:r>
    </w:p>
    <w:p w:rsidR="00D11F77" w:rsidRPr="00192B20" w:rsidRDefault="00000000">
      <w:pPr>
        <w:pStyle w:val="BodyText"/>
      </w:pPr>
      <w:r w:rsidRPr="00192B20">
        <w:lastRenderedPageBreak/>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D11F77" w:rsidRPr="00192B20" w:rsidRDefault="00000000">
      <w:pPr>
        <w:pStyle w:val="BodyText"/>
      </w:pPr>
      <w:r w:rsidRPr="00192B20">
        <w:t>Participants were equally distributed across the two study versions. Data were collected between May and October 2021.</w:t>
      </w:r>
    </w:p>
    <w:p w:rsidR="00D11F77" w:rsidRPr="00192B20" w:rsidRDefault="00000000">
      <w:pPr>
        <w:pStyle w:val="Heading2"/>
      </w:pPr>
      <w:bookmarkStart w:id="9" w:name="participants"/>
      <w:r w:rsidRPr="00192B20">
        <w:t>Participants</w:t>
      </w:r>
    </w:p>
    <w:p w:rsidR="00D11F77" w:rsidRPr="00192B20" w:rsidRDefault="00000000">
      <w:pPr>
        <w:pStyle w:val="FirstParagraph"/>
      </w:pPr>
      <w:r w:rsidRPr="00192B20">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rsidR="00D11F77" w:rsidRPr="00192B20" w:rsidRDefault="00000000">
      <w:pPr>
        <w:pStyle w:val="BodyText"/>
      </w:pPr>
      <w:r w:rsidRPr="00192B20">
        <w:t>We pre-registered the replacement for participants that finished fewer than four test trials. This was not the case for any participant. One child stopped participation after 16 trials (i.e., 3 test trials missing)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rsidR="00D11F77" w:rsidRPr="00192B20" w:rsidRDefault="00000000">
      <w:pPr>
        <w:pStyle w:val="BodyText"/>
      </w:pPr>
      <w:r w:rsidRPr="00192B20">
        <w:t xml:space="preserve">For our remote child sample, we recruited families via an internal database of children living in Leipzig, Germany, whose parents volunteered to participate in child development </w:t>
      </w:r>
      <w:r w:rsidRPr="00192B20">
        <w:lastRenderedPageBreak/>
        <w:t>studies and who indicated an interest in online studies. Families received an email with a short study description and a personalized link. If they had not participated in the study within two weeks, they received a reminder via email. The response rate to invitations after the reminder was ~50%.</w:t>
      </w:r>
    </w:p>
    <w:p w:rsidR="00D11F77" w:rsidRPr="00192B20" w:rsidRDefault="00000000">
      <w:pPr>
        <w:pStyle w:val="BodyText"/>
      </w:pPr>
      <w:r w:rsidRPr="00192B20">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rsidR="00D11F77" w:rsidRPr="00192B20" w:rsidRDefault="00000000">
      <w:pPr>
        <w:pStyle w:val="BodyText"/>
      </w:pPr>
      <w:r w:rsidRPr="00192B20">
        <w:t>Four additional participants were recruited but not included in the study because they were already part of the in-person kindergarten sample (n=3), or because of unknown age (n = 1).</w:t>
      </w:r>
    </w:p>
    <w:p w:rsidR="00D11F77" w:rsidRPr="00192B20" w:rsidRDefault="00000000">
      <w:pPr>
        <w:pStyle w:val="BodyText"/>
      </w:pPr>
      <w:r w:rsidRPr="00192B20">
        <w:t>Children in our sample grow up in an industrialized, urban Central-European context. Information on socioeconomic status was not formally recorded, although the majority of families come from mixed, mainly mid to high socioeconomic backgrounds with high levels of parental education.</w:t>
      </w:r>
    </w:p>
    <w:p w:rsidR="00D11F77" w:rsidRPr="00192B20" w:rsidRDefault="00000000">
      <w:pPr>
        <w:pStyle w:val="BodyText"/>
      </w:pPr>
      <w:r w:rsidRPr="00192B20">
        <w:t xml:space="preserve">Adults were recruited via </w:t>
      </w:r>
      <w:r w:rsidRPr="00192B20">
        <w:rPr>
          <w:i/>
          <w:iCs/>
        </w:rPr>
        <w:t>Prolific</w:t>
      </w:r>
      <w:r w:rsidRPr="00192B20">
        <w:t xml:space="preserve"> (</w:t>
      </w:r>
      <w:proofErr w:type="spellStart"/>
      <w:r w:rsidRPr="00192B20">
        <w:t>Palan</w:t>
      </w:r>
      <w:proofErr w:type="spellEnd"/>
      <w:r w:rsidRPr="00192B20">
        <w:t xml:space="preserve"> &amp; </w:t>
      </w:r>
      <w:proofErr w:type="spellStart"/>
      <w:r w:rsidRPr="00192B20">
        <w:t>Schitter</w:t>
      </w:r>
      <w:proofErr w:type="spellEnd"/>
      <w:r w:rsidRPr="00192B20">
        <w:t xml:space="preserve">, 2018). </w:t>
      </w:r>
      <w:r w:rsidRPr="00192B20">
        <w:rPr>
          <w:i/>
          <w:iCs/>
        </w:rPr>
        <w:t>Prolific</w:t>
      </w:r>
      <w:r w:rsidRPr="00192B20">
        <w:t xml:space="preserve"> is an online participant recruitment service from the University of Oxford with a predominantly European and US-American subject pool. 100 English-speakers with an average age of 31.34 years (SD = 10.77, range = 18 - 63, 64 females) were included. For completing the study, subjects were paid above the fixed minimum wage (on average £10.00 per hour; see Supplements for further detail).</w:t>
      </w:r>
    </w:p>
    <w:p w:rsidR="00D11F77" w:rsidRPr="00192B20" w:rsidRDefault="00000000">
      <w:pPr>
        <w:pStyle w:val="Heading2"/>
      </w:pPr>
      <w:bookmarkStart w:id="10" w:name="procedure"/>
      <w:bookmarkEnd w:id="9"/>
      <w:r w:rsidRPr="00192B20">
        <w:lastRenderedPageBreak/>
        <w:t>Procedure</w:t>
      </w:r>
    </w:p>
    <w:p w:rsidR="00D11F77" w:rsidRPr="00192B20" w:rsidRDefault="00000000">
      <w:pPr>
        <w:pStyle w:val="FirstParagraph"/>
      </w:pPr>
      <w:r w:rsidRPr="00192B20">
        <w:t>Children in our in-person sample were tested on a tablet in a quiet room in their kindergarten. An experimenter guided the child through the study.</w:t>
      </w:r>
    </w:p>
    <w:p w:rsidR="00D11F77" w:rsidRPr="00192B20" w:rsidRDefault="00000000">
      <w:pPr>
        <w:pStyle w:val="BodyText"/>
      </w:pPr>
      <w:r w:rsidRPr="00192B20">
        <w:t>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task. We assumed that younger children in our sample would not be acquainted with using a computer mouse. Therefore, we asked children to point to the screen, while caregivers were asked to act as the “digital finger” of their children and click on the indicated box.</w:t>
      </w:r>
    </w:p>
    <w:p w:rsidR="00D11F77" w:rsidRPr="00192B20" w:rsidRDefault="00000000">
      <w:pPr>
        <w:pStyle w:val="BodyText"/>
      </w:pPr>
      <w:r w:rsidRPr="00192B20">
        <w:t>All participants received 15 test trials. In the box version, we decided to adjust the task difficulty according to the sample: children were presented with five boxes while adults were presented with eight boxes as possible target locations.</w:t>
      </w:r>
    </w:p>
    <w:p w:rsidR="00D11F77" w:rsidRPr="00192B20" w:rsidRDefault="00000000">
      <w:pPr>
        <w:pStyle w:val="Heading2"/>
      </w:pPr>
      <w:bookmarkStart w:id="11" w:name="analysis"/>
      <w:bookmarkEnd w:id="10"/>
      <w:r w:rsidRPr="00192B20">
        <w:lastRenderedPageBreak/>
        <w:t>Analysis</w:t>
      </w:r>
    </w:p>
    <w:p w:rsidR="00D11F77" w:rsidRPr="00192B20" w:rsidRDefault="00000000">
      <w:pPr>
        <w:pStyle w:val="FirstParagraph"/>
      </w:pPr>
      <w:r w:rsidRPr="00192B20">
        <w:t xml:space="preserve">All test trials without voice-over descriptions were included in our analyses. We ran all analyses in R version 4.2.2 (2022-10-31) (R Core Team, 2022). Regression models were fit as Bayesian generalized linear mixed models (GLMMs) with default priors for all analyses, using the function </w:t>
      </w:r>
      <w:proofErr w:type="spellStart"/>
      <w:r w:rsidRPr="00192B20">
        <w:rPr>
          <w:rStyle w:val="VerbatimChar"/>
        </w:rPr>
        <w:t>brm</w:t>
      </w:r>
      <w:proofErr w:type="spellEnd"/>
      <w:r w:rsidRPr="00192B20">
        <w:t xml:space="preserve"> from the package </w:t>
      </w:r>
      <w:r w:rsidRPr="00192B20">
        <w:rPr>
          <w:rStyle w:val="VerbatimChar"/>
        </w:rPr>
        <w:t>brms</w:t>
      </w:r>
      <w:r w:rsidRPr="00192B20">
        <w:t xml:space="preserve"> (</w:t>
      </w:r>
      <w:proofErr w:type="spellStart"/>
      <w:r w:rsidRPr="00192B20">
        <w:t>Bürkner</w:t>
      </w:r>
      <w:proofErr w:type="spellEnd"/>
      <w:r w:rsidRPr="00192B20">
        <w:t>, 2017, 2018).</w:t>
      </w:r>
    </w:p>
    <w:p w:rsidR="00D11F77" w:rsidRPr="00192B20" w:rsidRDefault="00000000">
      <w:pPr>
        <w:pStyle w:val="BodyText"/>
      </w:pPr>
      <w:r w:rsidRPr="00192B20">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sidRPr="00192B20">
        <w:rPr>
          <w:rStyle w:val="VerbatimChar"/>
        </w:rPr>
        <w:t xml:space="preserve">R: performance ~ age + </w:t>
      </w:r>
      <w:proofErr w:type="spellStart"/>
      <w:r w:rsidRPr="00192B20">
        <w:rPr>
          <w:rStyle w:val="VerbatimChar"/>
        </w:rPr>
        <w:t>datacollection</w:t>
      </w:r>
      <w:proofErr w:type="spellEnd"/>
      <w:r w:rsidRPr="00192B20">
        <w:rPr>
          <w:rStyle w:val="VerbatimChar"/>
        </w:rPr>
        <w:t xml:space="preserve"> + (</w:t>
      </w:r>
      <w:proofErr w:type="spellStart"/>
      <w:r w:rsidRPr="00192B20">
        <w:rPr>
          <w:rStyle w:val="VerbatimChar"/>
        </w:rPr>
        <w:t>symmetricPosition</w:t>
      </w:r>
      <w:proofErr w:type="spellEnd"/>
      <w:r w:rsidRPr="00192B20">
        <w:rPr>
          <w:rStyle w:val="VerbatimChar"/>
        </w:rPr>
        <w:t xml:space="preserve"> | </w:t>
      </w:r>
      <w:proofErr w:type="spellStart"/>
      <w:r w:rsidRPr="00192B20">
        <w:rPr>
          <w:rStyle w:val="VerbatimChar"/>
        </w:rPr>
        <w:t>subjID</w:t>
      </w:r>
      <w:proofErr w:type="spellEnd"/>
      <w:r w:rsidRPr="00192B20">
        <w:rPr>
          <w:rStyle w:val="VerbatimChar"/>
        </w:rPr>
        <w:t xml:space="preserve">) + (1 | </w:t>
      </w:r>
      <w:proofErr w:type="spellStart"/>
      <w:r w:rsidRPr="00192B20">
        <w:rPr>
          <w:rStyle w:val="VerbatimChar"/>
        </w:rPr>
        <w:t>targetPosition</w:t>
      </w:r>
      <w:proofErr w:type="spellEnd"/>
      <w:r w:rsidRPr="00192B20">
        <w:rPr>
          <w:rStyle w:val="VerbatimChar"/>
        </w:rPr>
        <w:t>)</w:t>
      </w:r>
      <w:r w:rsidRPr="00192B20">
        <w:t xml:space="preserve">). Here, </w:t>
      </w:r>
      <w:proofErr w:type="spellStart"/>
      <w:r w:rsidRPr="00192B20">
        <w:rPr>
          <w:rStyle w:val="VerbatimChar"/>
        </w:rPr>
        <w:t>targetPosition</w:t>
      </w:r>
      <w:proofErr w:type="spellEnd"/>
      <w:r w:rsidRPr="00192B20">
        <w:t xml:space="preserve"> refers to the exact bin/box of the target, while </w:t>
      </w:r>
      <w:proofErr w:type="spellStart"/>
      <w:r w:rsidRPr="00192B20">
        <w:rPr>
          <w:rStyle w:val="VerbatimChar"/>
        </w:rPr>
        <w:t>symmetricPosition</w:t>
      </w:r>
      <w:proofErr w:type="spellEnd"/>
      <w:r w:rsidRPr="00192B20">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rsidR="00D11F77" w:rsidRPr="00192B20" w:rsidRDefault="00000000">
      <w:pPr>
        <w:pStyle w:val="BodyText"/>
      </w:pPr>
      <w:r w:rsidRPr="00192B20">
        <w:t xml:space="preserve">For the hedge version, performance was defined as the absolute click distance between the target center and the click x coordinate, scaled according to target widths, and modeled by a </w:t>
      </w:r>
      <w:r w:rsidRPr="00192B20">
        <w:rPr>
          <w:rStyle w:val="VerbatimChar"/>
        </w:rPr>
        <w:t>lognormal</w:t>
      </w:r>
      <w:r w:rsidRPr="00192B20">
        <w:t xml:space="preserve"> distribution. For the box version, the model predicted correct responses (0/1) using a </w:t>
      </w:r>
      <w:r w:rsidRPr="00192B20">
        <w:rPr>
          <w:rStyle w:val="VerbatimChar"/>
        </w:rPr>
        <w:t>Bernoulli</w:t>
      </w:r>
      <w:r w:rsidRPr="00192B20">
        <w:t xml:space="preserve"> distribution with a logit link function. We inspected the posterior distribution (mean and 95% Confidence Interval (CI)) for the age and data collection estimates.</w:t>
      </w:r>
    </w:p>
    <w:p w:rsidR="00D11F77" w:rsidRPr="00192B20" w:rsidRDefault="00000000">
      <w:pPr>
        <w:pStyle w:val="Heading2"/>
      </w:pPr>
      <w:bookmarkStart w:id="12" w:name="results"/>
      <w:bookmarkEnd w:id="11"/>
      <w:r w:rsidRPr="00192B20">
        <w:lastRenderedPageBreak/>
        <w:t>Results</w:t>
      </w:r>
    </w:p>
    <w:p w:rsidR="00D11F77" w:rsidRPr="00192B20" w:rsidRDefault="00000000">
      <w:pPr>
        <w:pStyle w:val="CaptionedFigure"/>
      </w:pPr>
      <w:r w:rsidRPr="00192B20">
        <w:rPr>
          <w:noProof/>
        </w:rPr>
        <w:drawing>
          <wp:inline distT="0" distB="0" distL="0" distR="0">
            <wp:extent cx="5969000" cy="4591538"/>
            <wp:effectExtent l="0" t="0" r="0" b="0"/>
            <wp:docPr id="40" name="Picture" descr="Figure 2.  Measuring inter-individual variation.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
            <wp:cNvGraphicFramePr/>
            <a:graphic xmlns:a="http://schemas.openxmlformats.org/drawingml/2006/main">
              <a:graphicData uri="http://schemas.openxmlformats.org/drawingml/2006/picture">
                <pic:pic xmlns:pic="http://schemas.openxmlformats.org/drawingml/2006/picture">
                  <pic:nvPicPr>
                    <pic:cNvPr id="41" name="Picture" descr="../figures/tango_arrangedplot.png"/>
                    <pic:cNvPicPr>
                      <a:picLocks noChangeAspect="1" noChangeArrowheads="1"/>
                    </pic:cNvPicPr>
                  </pic:nvPicPr>
                  <pic:blipFill>
                    <a:blip r:embed="rId13"/>
                    <a:stretch>
                      <a:fillRect/>
                    </a:stretch>
                  </pic:blipFill>
                  <pic:spPr bwMode="auto">
                    <a:xfrm>
                      <a:off x="0" y="0"/>
                      <a:ext cx="5969000" cy="4591538"/>
                    </a:xfrm>
                    <a:prstGeom prst="rect">
                      <a:avLst/>
                    </a:prstGeom>
                    <a:noFill/>
                    <a:ln w="9525">
                      <a:noFill/>
                      <a:headEnd/>
                      <a:tailEnd/>
                    </a:ln>
                  </pic:spPr>
                </pic:pic>
              </a:graphicData>
            </a:graphic>
          </wp:inline>
        </w:drawing>
      </w:r>
    </w:p>
    <w:p w:rsidR="00D11F77" w:rsidRPr="00192B20" w:rsidRDefault="00000000">
      <w:pPr>
        <w:pStyle w:val="ImageCaption"/>
      </w:pPr>
      <w:r w:rsidRPr="00192B20">
        <w:rPr>
          <w:i/>
          <w:iCs/>
        </w:rPr>
        <w:t>Figure</w:t>
      </w:r>
      <w:r w:rsidRPr="00192B20">
        <w:t xml:space="preserve"> </w:t>
      </w:r>
      <w:r w:rsidRPr="00192B20">
        <w:rPr>
          <w:i/>
          <w:iCs/>
        </w:rPr>
        <w:t xml:space="preserve">2. </w:t>
      </w:r>
      <w:r w:rsidRPr="00192B20">
        <w:t xml:space="preserve"> </w:t>
      </w:r>
      <w:r w:rsidRPr="00192B20">
        <w:rPr>
          <w:b/>
          <w:bCs/>
        </w:rPr>
        <w:t>Measuring inter-individual variation</w:t>
      </w:r>
      <w:r w:rsidRPr="00192B20">
        <w:t xml:space="preserve">. (A) Developmental trajectory in the continuous hedge version. Performance is measured as imprecision, i.e., the absolute distance between the target’s center and the participant’s </w:t>
      </w:r>
      <w:proofErr w:type="gramStart"/>
      <w:r w:rsidRPr="00192B20">
        <w:t>click</w:t>
      </w:r>
      <w:proofErr w:type="gramEnd"/>
      <w:r w:rsidRPr="00192B20">
        <w:t xml:space="preserve">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w:t>
      </w:r>
      <w:r w:rsidRPr="00192B20">
        <w:lastRenderedPageBreak/>
        <w:t xml:space="preserve">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w:t>
      </w:r>
      <w:proofErr w:type="spellStart"/>
      <w:r w:rsidRPr="00192B20">
        <w:t>CrI</w:t>
      </w:r>
      <w:proofErr w:type="spellEnd"/>
      <w:r w:rsidRPr="00192B20">
        <w:t xml:space="preserve">) based on GLMMs, with the line type indicating the data collection mode. For (B-E) and (G-J), regression lines with 95% CI show smooth conditional mean based on a linear model (generalized linear model for box version), with </w:t>
      </w:r>
      <w:r w:rsidRPr="00192B20">
        <w:rPr>
          <w:i/>
          <w:iCs/>
        </w:rPr>
        <w:t>Pearson</w:t>
      </w:r>
      <w:r w:rsidRPr="00192B20">
        <w:t xml:space="preserve">’s correlation coefficient </w:t>
      </w:r>
      <w:r w:rsidRPr="00192B20">
        <w:rPr>
          <w:i/>
          <w:iCs/>
        </w:rPr>
        <w:t>r</w:t>
      </w:r>
      <w:r w:rsidRPr="00192B20">
        <w:t xml:space="preserve">. </w:t>
      </w:r>
      <w:proofErr w:type="gramStart"/>
      <w:r w:rsidRPr="00192B20">
        <w:t>Large</w:t>
      </w:r>
      <w:proofErr w:type="gramEnd"/>
      <w:r w:rsidRPr="00192B20">
        <w:t xml:space="preserv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w:t>
      </w:r>
    </w:p>
    <w:p w:rsidR="00D11F77" w:rsidRPr="00192B20" w:rsidRDefault="00000000">
      <w:pPr>
        <w:pStyle w:val="BodyText"/>
      </w:pPr>
      <w:r w:rsidRPr="00192B20">
        <w:t>We found a strong developmental effect: with increasing age, participants got more accurate in locating the target. In the hedge version, children’s click imprecision decreased with age, while in the box version, the proportion of correct responses increased (see Figure 2A and F). Most participants in the box version performed above chance level. By the end of their sixth year of life, children came close to the adult’s proficiency level. Most importantly, however, we found substantial inter-individual variation across study versions and age groups. For example, some three-year-</w:t>
      </w:r>
      <w:proofErr w:type="spellStart"/>
      <w:r w:rsidRPr="00192B20">
        <w:t>olds</w:t>
      </w:r>
      <w:proofErr w:type="spellEnd"/>
      <w:r w:rsidRPr="00192B20">
        <w:t xml:space="preserve"> were more precise in their responses than some five-year-</w:t>
      </w:r>
      <w:proofErr w:type="spellStart"/>
      <w:r w:rsidRPr="00192B20">
        <w:t>olds</w:t>
      </w:r>
      <w:proofErr w:type="spellEnd"/>
      <w:r w:rsidRPr="00192B20">
        <w:t>. Even though variation is smaller, we could even find inter-individual differences in the adult sample.</w:t>
      </w:r>
    </w:p>
    <w:p w:rsidR="00D11F77" w:rsidRPr="00192B20" w:rsidRDefault="00000000">
      <w:pPr>
        <w:pStyle w:val="BodyText"/>
      </w:pPr>
      <w:r w:rsidRPr="00192B20">
        <w:t xml:space="preserve">As Figure 2A and F show, our remotely collected child data resembled the data from the kindergarten sample. We found evidence that responses of children participating remotely were </w:t>
      </w:r>
      <w:r w:rsidRPr="00192B20">
        <w:lastRenderedPageBreak/>
        <w:t>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sidRPr="00192B20">
        <w:rPr>
          <w:rStyle w:val="FootnoteReference"/>
        </w:rPr>
        <w:footnoteReference w:id="1"/>
      </w:r>
    </w:p>
    <w:p w:rsidR="00D11F77" w:rsidRPr="00192B20" w:rsidRDefault="00000000">
      <w:pPr>
        <w:pStyle w:val="BodyText"/>
      </w:pPr>
      <w:r w:rsidRPr="00192B20">
        <w:t>Our GLMM analysis corroborated the visual inspection of the data: in the hedge version, the estimates for age (</w:t>
      </w:r>
      <m:oMath>
        <m:r>
          <w:rPr>
            <w:rFonts w:ascii="Cambria Math" w:hAnsi="Cambria Math"/>
          </w:rPr>
          <m:t>β</m:t>
        </m:r>
      </m:oMath>
      <w:r w:rsidRPr="00192B20">
        <w:t xml:space="preserve"> = -0.33; 95% CrI [-0.41; -0.24]) and data collection mode -0.32 (95% CrI [-0.50; -0.14]) were negative and reliably different from zero. In the box version, the estimate of age (</w:t>
      </w:r>
      <m:oMath>
        <m:r>
          <w:rPr>
            <w:rFonts w:ascii="Cambria Math" w:hAnsi="Cambria Math"/>
          </w:rPr>
          <m:t>β</m:t>
        </m:r>
      </m:oMath>
      <w:r w:rsidRPr="00192B20">
        <w:t xml:space="preserve"> =0.63 (95% CrI [0.40; 0.87]) and the estimate of data collection mode (</w:t>
      </w:r>
      <m:oMath>
        <m:r>
          <w:rPr>
            <w:rFonts w:ascii="Cambria Math" w:hAnsi="Cambria Math"/>
          </w:rPr>
          <m:t>β</m:t>
        </m:r>
      </m:oMath>
      <w:r w:rsidRPr="00192B20">
        <w:t xml:space="preserve"> = 1.12 (95% CrI [0.68;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rsidR="00D11F77" w:rsidRPr="00192B20" w:rsidRDefault="00000000">
      <w:pPr>
        <w:pStyle w:val="Heading2"/>
      </w:pPr>
      <w:bookmarkStart w:id="13" w:name="discussion"/>
      <w:bookmarkEnd w:id="12"/>
      <w:r w:rsidRPr="00192B20">
        <w:lastRenderedPageBreak/>
        <w:t>Discussion</w:t>
      </w:r>
    </w:p>
    <w:p w:rsidR="00D11F77" w:rsidRPr="00192B20" w:rsidRDefault="00000000">
      <w:pPr>
        <w:pStyle w:val="FirstParagraph"/>
      </w:pPr>
      <w:r w:rsidRPr="00192B20">
        <w:t>Our task measured inter-individual variation in both children and adults. We see substantial developmental gains: with increasing age, participants became more and more precise in locating the target. The five-year-</w:t>
      </w:r>
      <w:proofErr w:type="spellStart"/>
      <w:r w:rsidRPr="00192B20">
        <w:t>olds</w:t>
      </w:r>
      <w:proofErr w:type="spellEnd"/>
      <w:r w:rsidRPr="00192B20">
        <w:t xml:space="preserve">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rsidR="00D11F77" w:rsidRPr="00192B20" w:rsidRDefault="00000000">
      <w:pPr>
        <w:pStyle w:val="Heading1"/>
      </w:pPr>
      <w:bookmarkStart w:id="14" w:name="X865d74caa9b75f96c8f472a32893e85cc506c3d"/>
      <w:bookmarkEnd w:id="8"/>
      <w:bookmarkEnd w:id="13"/>
      <w:r w:rsidRPr="00192B20">
        <w:t>Internal consistency and retest reliability</w:t>
      </w:r>
    </w:p>
    <w:p w:rsidR="00D11F77" w:rsidRPr="00192B20" w:rsidRDefault="00000000">
      <w:pPr>
        <w:pStyle w:val="FirstParagraph"/>
      </w:pPr>
      <w:r w:rsidRPr="00192B20">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14">
        <w:r w:rsidRPr="00192B20">
          <w:rPr>
            <w:rStyle w:val="Hyperlink"/>
          </w:rPr>
          <w:t>https://osf.io/xqm73</w:t>
        </w:r>
      </w:hyperlink>
      <w:r w:rsidRPr="00192B20">
        <w:t xml:space="preserve"> for the child sample and </w:t>
      </w:r>
      <w:hyperlink r:id="rId15">
        <w:r w:rsidRPr="00192B20">
          <w:rPr>
            <w:rStyle w:val="Hyperlink"/>
          </w:rPr>
          <w:t>https://osf.io/nu62m</w:t>
        </w:r>
      </w:hyperlink>
      <w:r w:rsidRPr="00192B20">
        <w:t xml:space="preserve"> for the adult sample). Participants were equally distributed across the two study versions. Data was collected between July 2021 and June 2022.</w:t>
      </w:r>
    </w:p>
    <w:p w:rsidR="00D11F77" w:rsidRPr="00192B20" w:rsidRDefault="00000000">
      <w:pPr>
        <w:pStyle w:val="BodyText"/>
      </w:pPr>
      <w:r w:rsidRPr="00192B20">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D11F77" w:rsidRPr="00192B20" w:rsidRDefault="00000000">
      <w:pPr>
        <w:pStyle w:val="Heading2"/>
      </w:pPr>
      <w:bookmarkStart w:id="15" w:name="participants-1"/>
      <w:r w:rsidRPr="00192B20">
        <w:lastRenderedPageBreak/>
        <w:t>Participants</w:t>
      </w:r>
    </w:p>
    <w:p w:rsidR="00D11F77" w:rsidRPr="00192B20" w:rsidRDefault="00000000">
      <w:pPr>
        <w:pStyle w:val="FirstParagraph"/>
      </w:pPr>
      <w:r w:rsidRPr="00192B20">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rsidR="00D11F77" w:rsidRPr="00192B20" w:rsidRDefault="00000000">
      <w:pPr>
        <w:pStyle w:val="BodyText"/>
      </w:pPr>
      <w:r w:rsidRPr="00192B20">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sidRPr="00192B20">
        <w:rPr>
          <w:i/>
          <w:iCs/>
        </w:rPr>
        <w:t>Individual Differences</w:t>
      </w:r>
      <w:r w:rsidRPr="00192B20">
        <w:t xml:space="preserve"> sample (n = 3), or children did not understand the task instructions (n = 1). Two additional children were recruited for the first day (as backup) in case another child would be absent on the second test day.</w:t>
      </w:r>
    </w:p>
    <w:p w:rsidR="00D11F77" w:rsidRPr="00192B20" w:rsidRDefault="00000000">
      <w:pPr>
        <w:pStyle w:val="BodyText"/>
      </w:pPr>
      <w:r w:rsidRPr="00192B20">
        <w:t>The adult sample included 136 English speakers with an average age of 25.73 years (SD = 8.09, range = 18 - 71, 87 females; see Supplements for further details).</w:t>
      </w:r>
    </w:p>
    <w:p w:rsidR="00D11F77" w:rsidRPr="00192B20" w:rsidRDefault="00000000">
      <w:pPr>
        <w:pStyle w:val="Heading2"/>
      </w:pPr>
      <w:bookmarkStart w:id="16" w:name="procedure-1"/>
      <w:bookmarkEnd w:id="15"/>
      <w:r w:rsidRPr="00192B20">
        <w:t>Procedure</w:t>
      </w:r>
    </w:p>
    <w:p w:rsidR="00D11F77" w:rsidRPr="00192B20" w:rsidRDefault="00000000">
      <w:pPr>
        <w:pStyle w:val="FirstParagraph"/>
      </w:pPr>
      <w:r w:rsidRPr="00192B20">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w:t>
      </w:r>
      <w:r w:rsidRPr="00192B20">
        <w:lastRenderedPageBreak/>
        <w:t>the hedge version received 30 test trials, each of the ten bins occurring exactly three times. Adults in the box version received 32 test trials, with each of the eight boxes occurring exactly four times. For the four training trials, we repeated a fixed order of random bins/boxes.</w:t>
      </w:r>
    </w:p>
    <w:p w:rsidR="00D11F77" w:rsidRPr="00192B20" w:rsidRDefault="00000000">
      <w:pPr>
        <w:pStyle w:val="Heading2"/>
      </w:pPr>
      <w:bookmarkStart w:id="17" w:name="analysis-1"/>
      <w:bookmarkEnd w:id="16"/>
      <w:r w:rsidRPr="00192B20">
        <w:t>Analysis</w:t>
      </w:r>
    </w:p>
    <w:p w:rsidR="00D11F77" w:rsidRPr="00192B20" w:rsidRDefault="00000000">
      <w:pPr>
        <w:pStyle w:val="FirstParagraph"/>
      </w:pPr>
      <w:r w:rsidRPr="00192B20">
        <w:t xml:space="preserve">We assessed reliability in two ways. First, we focused on internal consistency by calculating split-half reliability coefficients. For each subject, trials were split into odd and even trials. Performance was aggregated and then correlated using </w:t>
      </w:r>
      <w:r w:rsidRPr="00192B20">
        <w:rPr>
          <w:i/>
          <w:iCs/>
        </w:rPr>
        <w:t>Pearson</w:t>
      </w:r>
      <w:r w:rsidRPr="00192B20">
        <w:t xml:space="preserve">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rsidR="00D11F77" w:rsidRPr="00192B20" w:rsidRDefault="00000000">
      <w:pPr>
        <w:pStyle w:val="BodyText"/>
      </w:pPr>
      <w:r w:rsidRPr="00192B20">
        <w:t xml:space="preserve">Pronk, </w:t>
      </w:r>
      <w:proofErr w:type="spellStart"/>
      <w:r w:rsidRPr="00192B20">
        <w:t>Molenaar</w:t>
      </w:r>
      <w:proofErr w:type="spellEnd"/>
      <w:r w:rsidRPr="00192B20">
        <w:t xml:space="preserve">, </w:t>
      </w:r>
      <w:proofErr w:type="spellStart"/>
      <w:r w:rsidRPr="00192B20">
        <w:t>Wiers</w:t>
      </w:r>
      <w:proofErr w:type="spellEnd"/>
      <w:r w:rsidRPr="00192B20">
        <w:t xml:space="preserve">,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proofErr w:type="spellStart"/>
      <w:r w:rsidRPr="00192B20">
        <w:rPr>
          <w:rStyle w:val="VerbatimChar"/>
        </w:rPr>
        <w:t>by_split</w:t>
      </w:r>
      <w:proofErr w:type="spellEnd"/>
      <w:r w:rsidRPr="00192B20">
        <w:t xml:space="preserve"> from the </w:t>
      </w:r>
      <w:proofErr w:type="spellStart"/>
      <w:r w:rsidRPr="00192B20">
        <w:rPr>
          <w:rStyle w:val="VerbatimChar"/>
        </w:rPr>
        <w:t>splithalfr</w:t>
      </w:r>
      <w:proofErr w:type="spellEnd"/>
      <w:r w:rsidRPr="00192B20">
        <w:t xml:space="preserve"> package (Pronk et al., 2021).</w:t>
      </w:r>
    </w:p>
    <w:p w:rsidR="00D11F77" w:rsidRPr="00192B20" w:rsidRDefault="00000000">
      <w:pPr>
        <w:pStyle w:val="BodyText"/>
      </w:pPr>
      <w:r w:rsidRPr="00192B20">
        <w:t xml:space="preserve">Second, we assessed test-retest reliability. We calculated performance scores (depending on the study version as described above) for each participant in each test session and correlated </w:t>
      </w:r>
      <w:r w:rsidRPr="00192B20">
        <w:lastRenderedPageBreak/>
        <w:t xml:space="preserve">them using </w:t>
      </w:r>
      <w:r w:rsidRPr="00192B20">
        <w:rPr>
          <w:i/>
          <w:iCs/>
        </w:rPr>
        <w:t>Pearson</w:t>
      </w:r>
      <w:r w:rsidRPr="00192B20">
        <w:t xml:space="preserve"> correlation coefficients. Furthermore, for our child sample, we report an age-corrected correlation between the two test days using a GLMM-based approach (</w:t>
      </w:r>
      <w:proofErr w:type="spellStart"/>
      <w:r w:rsidRPr="00192B20">
        <w:t>Rouder</w:t>
      </w:r>
      <w:proofErr w:type="spellEnd"/>
      <w:r w:rsidRPr="00192B20">
        <w:t xml:space="preserve"> &amp; </w:t>
      </w:r>
      <w:proofErr w:type="spellStart"/>
      <w:r w:rsidRPr="00192B20">
        <w:t>Haaf</w:t>
      </w:r>
      <w:proofErr w:type="spellEnd"/>
      <w:r w:rsidRPr="00192B20">
        <w:t xml:space="preserve">, 2019). We fit trial-by-trial data with a fixed effect of age, a random intercept for each subject, and a random slope for test day (model notation in </w:t>
      </w:r>
      <w:r w:rsidRPr="00192B20">
        <w:rPr>
          <w:rStyle w:val="VerbatimChar"/>
        </w:rPr>
        <w:t xml:space="preserve">R: performance ~ age + (0 + </w:t>
      </w:r>
      <w:proofErr w:type="spellStart"/>
      <w:r w:rsidRPr="00192B20">
        <w:rPr>
          <w:rStyle w:val="VerbatimChar"/>
        </w:rPr>
        <w:t>reliday</w:t>
      </w:r>
      <w:proofErr w:type="spellEnd"/>
      <w:r w:rsidRPr="00192B20">
        <w:rPr>
          <w:rStyle w:val="VerbatimChar"/>
        </w:rPr>
        <w:t xml:space="preserve"> | </w:t>
      </w:r>
      <w:proofErr w:type="spellStart"/>
      <w:r w:rsidRPr="00192B20">
        <w:rPr>
          <w:rStyle w:val="VerbatimChar"/>
        </w:rPr>
        <w:t>subjID</w:t>
      </w:r>
      <w:proofErr w:type="spellEnd"/>
      <w:r w:rsidRPr="00192B20">
        <w:rPr>
          <w:rStyle w:val="VerbatimChar"/>
        </w:rPr>
        <w:t>)</w:t>
      </w:r>
      <w:r w:rsidRPr="00192B20">
        <w:t xml:space="preserve">).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w:t>
      </w:r>
      <w:proofErr w:type="gramStart"/>
      <w:r w:rsidRPr="00192B20">
        <w:t>This rules</w:t>
      </w:r>
      <w:proofErr w:type="gramEnd"/>
      <w:r w:rsidRPr="00192B20">
        <w:t xml:space="preserve">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rsidR="00D11F77" w:rsidRPr="00192B20" w:rsidRDefault="00000000">
      <w:pPr>
        <w:pStyle w:val="Heading2"/>
      </w:pPr>
      <w:bookmarkStart w:id="18" w:name="results-1"/>
      <w:bookmarkEnd w:id="17"/>
      <w:r w:rsidRPr="00192B20">
        <w:t>Results</w:t>
      </w:r>
    </w:p>
    <w:p w:rsidR="00D11F77" w:rsidRPr="00192B20" w:rsidRDefault="00000000">
      <w:pPr>
        <w:pStyle w:val="FirstParagraph"/>
      </w:pPr>
      <w:r w:rsidRPr="00192B20">
        <w:t xml:space="preserve">We found that the TANGO measured systematic variation: split-half and test-retest reliability was medium to high. For internal consistency, we show traditional odd-even splits on our data and the corresponding </w:t>
      </w:r>
      <w:r w:rsidRPr="00192B20">
        <w:rPr>
          <w:i/>
          <w:iCs/>
        </w:rPr>
        <w:t>Pearson</w:t>
      </w:r>
      <w:r w:rsidRPr="00192B20">
        <w:t xml:space="preserve"> correlation coefficients in Figure 2B, C, G, and H.</w:t>
      </w:r>
    </w:p>
    <w:p w:rsidR="00D11F77" w:rsidRPr="00192B20" w:rsidRDefault="00000000">
      <w:pPr>
        <w:pStyle w:val="BodyText"/>
      </w:pPr>
      <w:r w:rsidRPr="00192B20">
        <w:t xml:space="preserve">Figure 3 compares split-half reliability coefficients by splitting and stratification method (Pronk et al., 2021). In the hedge version, the split-half reliability coefficients ranged from 0.65 to 0.93. In the box version, split-half reliability coefficients ranged from 0.48 to 0.86. Similar to the results of Pronk et al. (2021), we found that more robust splitting methods that are less prone </w:t>
      </w:r>
      <w:r w:rsidRPr="00192B20">
        <w:lastRenderedPageBreak/>
        <w:t xml:space="preserve">to task design or time confounds yielded higher reliability coefficients. In most cases, stratifying by target position </w:t>
      </w:r>
      <w:proofErr w:type="gramStart"/>
      <w:r w:rsidRPr="00192B20">
        <w:t>lead</w:t>
      </w:r>
      <w:proofErr w:type="gramEnd"/>
      <w:r w:rsidRPr="00192B20">
        <w:t xml:space="preserve"> to similar or even higher estimates compared to no stratification. As expected, we found higher coefficients for the samples with higher variation, i.e., for our continuous hedge version of the task.</w:t>
      </w:r>
    </w:p>
    <w:p w:rsidR="00D11F77" w:rsidRPr="00192B20" w:rsidRDefault="00000000">
      <w:pPr>
        <w:pStyle w:val="CaptionedFigure"/>
      </w:pPr>
      <w:r w:rsidRPr="00192B20">
        <w:rPr>
          <w:noProof/>
        </w:rPr>
        <w:drawing>
          <wp:inline distT="0" distB="0" distL="0" distR="0">
            <wp:extent cx="5969000" cy="1865312"/>
            <wp:effectExtent l="0" t="0" r="0" b="0"/>
            <wp:docPr id="52"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 xmlns:a="http://schemas.openxmlformats.org/drawingml/2006/main">
              <a:graphicData uri="http://schemas.openxmlformats.org/drawingml/2006/picture">
                <pic:pic xmlns:pic="http://schemas.openxmlformats.org/drawingml/2006/picture">
                  <pic:nvPicPr>
                    <pic:cNvPr id="53" name="Picture" descr="../figures/tango_splithalf.png"/>
                    <pic:cNvPicPr>
                      <a:picLocks noChangeAspect="1" noChangeArrowheads="1"/>
                    </pic:cNvPicPr>
                  </pic:nvPicPr>
                  <pic:blipFill>
                    <a:blip r:embed="rId16"/>
                    <a:stretch>
                      <a:fillRect/>
                    </a:stretch>
                  </pic:blipFill>
                  <pic:spPr bwMode="auto">
                    <a:xfrm>
                      <a:off x="0" y="0"/>
                      <a:ext cx="5969000" cy="1865312"/>
                    </a:xfrm>
                    <a:prstGeom prst="rect">
                      <a:avLst/>
                    </a:prstGeom>
                    <a:noFill/>
                    <a:ln w="9525">
                      <a:noFill/>
                      <a:headEnd/>
                      <a:tailEnd/>
                    </a:ln>
                  </pic:spPr>
                </pic:pic>
              </a:graphicData>
            </a:graphic>
          </wp:inline>
        </w:drawing>
      </w:r>
    </w:p>
    <w:p w:rsidR="00D11F77" w:rsidRPr="00192B20" w:rsidRDefault="00000000">
      <w:pPr>
        <w:pStyle w:val="ImageCaption"/>
      </w:pPr>
      <w:r w:rsidRPr="00192B20">
        <w:rPr>
          <w:i/>
          <w:iCs/>
        </w:rPr>
        <w:t>Figure</w:t>
      </w:r>
      <w:r w:rsidRPr="00192B20">
        <w:t xml:space="preserve"> </w:t>
      </w:r>
      <w:r w:rsidRPr="00192B20">
        <w:rPr>
          <w:i/>
          <w:iCs/>
        </w:rPr>
        <w:t xml:space="preserve">3. </w:t>
      </w:r>
      <w:r w:rsidRPr="00192B20">
        <w:t xml:space="preserve"> </w:t>
      </w:r>
      <w:r w:rsidRPr="00192B20">
        <w:rPr>
          <w:b/>
          <w:bCs/>
        </w:rPr>
        <w:t>Internal Consistency</w:t>
      </w:r>
      <w:r w:rsidRPr="00192B20">
        <w:t xml:space="preserve">. Reliability coefficients per splitting method, stratification level, study version, and age group. Error bars show the 95% confidence intervals of the coefficient estimates, calculated with the function </w:t>
      </w:r>
      <w:proofErr w:type="spellStart"/>
      <w:r w:rsidRPr="00192B20">
        <w:rPr>
          <w:rStyle w:val="VerbatimChar"/>
        </w:rPr>
        <w:t>by_split</w:t>
      </w:r>
      <w:proofErr w:type="spellEnd"/>
      <w:r w:rsidRPr="00192B20">
        <w:t xml:space="preserve"> from the </w:t>
      </w:r>
      <w:proofErr w:type="spellStart"/>
      <w:r w:rsidRPr="00192B20">
        <w:rPr>
          <w:rStyle w:val="VerbatimChar"/>
        </w:rPr>
        <w:t>splithalfr</w:t>
      </w:r>
      <w:proofErr w:type="spellEnd"/>
      <w:r w:rsidRPr="00192B20">
        <w:t xml:space="preserve"> package (Pronk et al., 2021).</w:t>
      </w:r>
    </w:p>
    <w:p w:rsidR="00D11F77" w:rsidRPr="00192B20" w:rsidRDefault="00000000">
      <w:pPr>
        <w:pStyle w:val="BodyText"/>
      </w:pPr>
      <w:r w:rsidRPr="00192B20">
        <w:t xml:space="preserve">For test-retest reliability, we show the association between raw performance scores of the two test days and corresponding </w:t>
      </w:r>
      <w:r w:rsidRPr="00192B20">
        <w:rPr>
          <w:i/>
          <w:iCs/>
        </w:rPr>
        <w:t>Pearson</w:t>
      </w:r>
      <w:r w:rsidRPr="00192B20">
        <w:t xml:space="preserve"> correlation coefficients in Figure 2D, E, I and J.</w:t>
      </w:r>
      <w:r w:rsidRPr="00192B20">
        <w:rPr>
          <w:rStyle w:val="FootnoteReference"/>
        </w:rPr>
        <w:footnoteReference w:id="2"/>
      </w:r>
    </w:p>
    <w:p w:rsidR="00D11F77" w:rsidRPr="00192B20" w:rsidRDefault="00000000">
      <w:pPr>
        <w:pStyle w:val="BodyText"/>
      </w:pPr>
      <w:r w:rsidRPr="00192B20">
        <w:lastRenderedPageBreak/>
        <w:t xml:space="preserve">The age-corrected, GLMM-based retest reliabilities for children yielded similar results. In the hedge version, the correlation between test days was 0.90 (95% </w:t>
      </w:r>
      <w:proofErr w:type="spellStart"/>
      <w:r w:rsidRPr="00192B20">
        <w:t>CrI</w:t>
      </w:r>
      <w:proofErr w:type="spellEnd"/>
      <w:r w:rsidRPr="00192B20">
        <w:t xml:space="preserve"> [0.67;1.00]). In the box version, the correlation between test days was 0.91 (95% </w:t>
      </w:r>
      <w:proofErr w:type="spellStart"/>
      <w:r w:rsidRPr="00192B20">
        <w:t>CrI</w:t>
      </w:r>
      <w:proofErr w:type="spellEnd"/>
      <w:r w:rsidRPr="00192B20">
        <w:t xml:space="preserve"> [0.69;1.00]).</w:t>
      </w:r>
    </w:p>
    <w:p w:rsidR="00D11F77" w:rsidRPr="00192B20" w:rsidRDefault="00000000">
      <w:pPr>
        <w:pStyle w:val="BodyText"/>
      </w:pPr>
      <w:r w:rsidRPr="00192B20">
        <w:t xml:space="preserve">For both study versions, reliability estimates based on the GLMM approach were higher than the </w:t>
      </w:r>
      <w:r w:rsidRPr="00192B20">
        <w:rPr>
          <w:i/>
          <w:iCs/>
        </w:rPr>
        <w:t>Pearson</w:t>
      </w:r>
      <w:r w:rsidRPr="00192B20">
        <w:t xml:space="preserve"> correlations. The GLMM-based estimates are less noisy due to the fact that the model uses all available information (e.g., participant age) and does not rely on data aggregation across trials.</w:t>
      </w:r>
    </w:p>
    <w:p w:rsidR="00D11F77" w:rsidRPr="00192B20" w:rsidRDefault="00000000">
      <w:pPr>
        <w:pStyle w:val="Heading2"/>
      </w:pPr>
      <w:bookmarkStart w:id="19" w:name="discussion-1"/>
      <w:bookmarkEnd w:id="18"/>
      <w:r w:rsidRPr="00192B20">
        <w:t>Discussion</w:t>
      </w:r>
    </w:p>
    <w:p w:rsidR="00D11F77" w:rsidRPr="00192B20" w:rsidRDefault="00000000">
      <w:pPr>
        <w:pStyle w:val="FirstParagraph"/>
      </w:pPr>
      <w:r w:rsidRPr="00192B20">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rsidR="00D11F77" w:rsidRPr="00192B20" w:rsidRDefault="00000000">
      <w:pPr>
        <w:pStyle w:val="Heading1"/>
      </w:pPr>
      <w:bookmarkStart w:id="20" w:name="general-discussion"/>
      <w:bookmarkEnd w:id="14"/>
      <w:bookmarkEnd w:id="19"/>
      <w:r w:rsidRPr="00192B20">
        <w:t>General Discussion</w:t>
      </w:r>
    </w:p>
    <w:p w:rsidR="00D11F77" w:rsidRPr="00192B20" w:rsidRDefault="00000000">
      <w:pPr>
        <w:pStyle w:val="FirstParagraph"/>
      </w:pPr>
      <w:r w:rsidRPr="00192B20">
        <w:t xml:space="preserve">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Second, our task showed satisfactory psychometric properties with respect to internal consistency and retest reliability estimates. Third, our new browser-based testing infrastructure ensures standardized, portable data collection at scale, both remotely as well </w:t>
      </w:r>
      <w:r w:rsidRPr="00192B20">
        <w:lastRenderedPageBreak/>
        <w:t>as in person. In sum, the TANGO provides a step toward more robust and reliable research methods, especially with regard to developmental research. The web app (</w:t>
      </w:r>
      <w:hyperlink r:id="rId17">
        <w:r w:rsidRPr="00192B20">
          <w:rPr>
            <w:rStyle w:val="Hyperlink"/>
          </w:rPr>
          <w:t>https://ccp-odc.eva.mpg.de/tango-demo/</w:t>
        </w:r>
      </w:hyperlink>
      <w:r w:rsidRPr="00192B20">
        <w:t>) and its source code (</w:t>
      </w:r>
      <w:hyperlink r:id="rId18">
        <w:r w:rsidRPr="00192B20">
          <w:rPr>
            <w:rStyle w:val="Hyperlink"/>
          </w:rPr>
          <w:t>https://github.com/ccp-eva/tango-demo</w:t>
        </w:r>
      </w:hyperlink>
      <w:r w:rsidRPr="00192B20">
        <w:t>) are freely accessible for use and modification.</w:t>
      </w:r>
    </w:p>
    <w:p w:rsidR="00D11F77" w:rsidRPr="00192B20" w:rsidRDefault="00000000">
      <w:pPr>
        <w:pStyle w:val="BodyText"/>
      </w:pPr>
      <w:r w:rsidRPr="00192B20">
        <w:t>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 Dedicated measures of individual differences will help us to design meaningful interventions and progress in psychological theory building (Hedge et al., 2018).</w:t>
      </w:r>
    </w:p>
    <w:p w:rsidR="00D11F77" w:rsidRPr="00192B20" w:rsidRDefault="00000000">
      <w:pPr>
        <w:pStyle w:val="BodyText"/>
      </w:pPr>
      <w:r w:rsidRPr="00192B20">
        <w:t>Our continuous hedge version yields higher internal consistency estimates than the categorical box version. Both study versions exhibit high retest reliability, also when controlling 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rsidR="00D11F77" w:rsidRPr="00192B20" w:rsidRDefault="00000000">
      <w:pPr>
        <w:pStyle w:val="BodyText"/>
      </w:pPr>
      <w:r w:rsidRPr="00192B20">
        <w:lastRenderedPageBreak/>
        <w:t xml:space="preserve">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w:t>
      </w:r>
      <w:proofErr w:type="spellStart"/>
      <w:r w:rsidRPr="00192B20">
        <w:t>Kordt</w:t>
      </w:r>
      <w:proofErr w:type="spellEnd"/>
      <w:r w:rsidRPr="00192B20">
        <w:t>, Hausmann, &amp; Frank, 2022).</w:t>
      </w:r>
    </w:p>
    <w:p w:rsidR="00D11F77" w:rsidRPr="00192B20" w:rsidRDefault="00000000">
      <w:pPr>
        <w:pStyle w:val="BodyText"/>
      </w:pPr>
      <w:r w:rsidRPr="00192B20">
        <w:t xml:space="preserve">The TANGO fulfills several demands that were proposed by </w:t>
      </w:r>
      <w:proofErr w:type="spellStart"/>
      <w:r w:rsidRPr="00192B20">
        <w:t>Schaafsma</w:t>
      </w:r>
      <w:proofErr w:type="spellEnd"/>
      <w:r w:rsidRPr="00192B20">
        <w:t xml:space="preserve"> et al. (2015)’s wish list: it measures proficiency on a continuum, avoids floor and ceiling effects, measures variation across age ranges, shows satisfactory reliability estimates, and has a high face value.</w:t>
      </w:r>
    </w:p>
    <w:p w:rsidR="00D11F77" w:rsidRPr="00192B20" w:rsidRDefault="00000000">
      <w:pPr>
        <w:pStyle w:val="BodyText"/>
      </w:pPr>
      <w:r w:rsidRPr="00192B20">
        <w:t xml:space="preserve">In addition to the new task design itself, we designed a new testing infrastructure. The TANGO is presented as an interactive web app. This enables presentation across devices without any prior installation. Stimuli presentation is achieved through the use of </w:t>
      </w:r>
      <w:proofErr w:type="spellStart"/>
      <w:r w:rsidRPr="00192B20">
        <w:t>SVGs.</w:t>
      </w:r>
      <w:proofErr w:type="spellEnd"/>
      <w:r w:rsidRPr="00192B20">
        <w:t xml:space="preserve">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rsidR="00D11F77" w:rsidRPr="00192B20" w:rsidRDefault="00000000">
      <w:pPr>
        <w:pStyle w:val="BodyText"/>
      </w:pPr>
      <w:r w:rsidRPr="00192B20">
        <w:lastRenderedPageBreak/>
        <w:t>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w:t>
      </w:r>
      <w:proofErr w:type="spellStart"/>
      <w:r w:rsidRPr="00192B20">
        <w:t>olds</w:t>
      </w:r>
      <w:proofErr w:type="spellEnd"/>
      <w:r w:rsidRPr="00192B20">
        <w:t xml:space="preserve">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rsidR="00D11F77" w:rsidRPr="00192B20" w:rsidRDefault="00000000">
      <w:pPr>
        <w:pStyle w:val="BodyText"/>
      </w:pPr>
      <w:r w:rsidRPr="00192B20">
        <w:t xml:space="preserve">After having probed our new testing infrastructure and psychometric properties, the next step will be to ensure the validity of the TANGO. Validity is often assessed by looking at concurrent relations between measures. Studies on gaze following traditionally present children with a simultaneous, congruent movement of eyes and head orientation. In our study, however, children only observe a subtle eye movement. Therefore, our results are not directly comparable to traditional gaze following studies. Another promising way to assess validity is to correlate the social-cognitive ability in question to concepts that are thought to be theoretically related. For example, it has been postulated that social-cognitive abilities are predicted by family-level variables and children’s language abilities (e.g., </w:t>
      </w:r>
      <w:proofErr w:type="spellStart"/>
      <w:r w:rsidRPr="00192B20">
        <w:t>Bulgarelli</w:t>
      </w:r>
      <w:proofErr w:type="spellEnd"/>
      <w:r w:rsidRPr="00192B20">
        <w:t xml:space="preserve"> &amp; Molina, 2016). Future research should probe these relations.</w:t>
      </w:r>
    </w:p>
    <w:p w:rsidR="00D11F77" w:rsidRPr="00192B20" w:rsidRDefault="00000000">
      <w:pPr>
        <w:pStyle w:val="Heading1"/>
      </w:pPr>
      <w:bookmarkStart w:id="21" w:name="conclusion"/>
      <w:bookmarkEnd w:id="20"/>
      <w:r w:rsidRPr="00192B20">
        <w:lastRenderedPageBreak/>
        <w:t>Conclusion</w:t>
      </w:r>
    </w:p>
    <w:p w:rsidR="00D11F77" w:rsidRPr="00192B20" w:rsidRDefault="00000000">
      <w:pPr>
        <w:pStyle w:val="FirstParagraph"/>
      </w:pPr>
      <w:r w:rsidRPr="00192B20">
        <w:t>We have presented a new experimental paradigm to study gaze understanding across the lifespan. The TANGO captures individual differences and shows highly satisfactory psychometric properties with respect to internal consistency and retest reliability. The browser-based testing infrastructure allows for standardized, portable data collection at scale, both remotely as well as in person. Ultimately, this work shows a promising way forward toward more precise measures of cognitive development. The data sets and the analysis code are freely available in the associated online repository (</w:t>
      </w:r>
      <w:hyperlink r:id="rId19">
        <w:r w:rsidRPr="00192B20">
          <w:rPr>
            <w:rStyle w:val="Hyperlink"/>
          </w:rPr>
          <w:t>https://github.com/ccp-eva/gazecues-methods</w:t>
        </w:r>
      </w:hyperlink>
      <w:r w:rsidRPr="00192B20">
        <w:t xml:space="preserve">). A demo version of the task is available at the following website (see Figure 4): </w:t>
      </w:r>
      <w:hyperlink r:id="rId20">
        <w:r w:rsidRPr="00192B20">
          <w:rPr>
            <w:rStyle w:val="Hyperlink"/>
          </w:rPr>
          <w:t>https://ccp-odc.eva.mpg.de/tango-demo/</w:t>
        </w:r>
      </w:hyperlink>
      <w:r w:rsidRPr="00192B20">
        <w:t xml:space="preserve">. The code base and respective assets can be accessed in the following repository: </w:t>
      </w:r>
      <w:hyperlink r:id="rId21">
        <w:r w:rsidRPr="00192B20">
          <w:rPr>
            <w:rStyle w:val="Hyperlink"/>
          </w:rPr>
          <w:t>https://github.com/ccp-eva/tango-demo</w:t>
        </w:r>
      </w:hyperlink>
      <w:r w:rsidRPr="00192B20">
        <w:t>. These resources allow interested researchers to use, extend and adapt the task.</w:t>
      </w:r>
    </w:p>
    <w:p w:rsidR="00D11F77" w:rsidRPr="00192B20" w:rsidRDefault="00000000">
      <w:pPr>
        <w:pStyle w:val="CaptionedFigure"/>
      </w:pPr>
      <w:r w:rsidRPr="00192B20">
        <w:rPr>
          <w:noProof/>
        </w:rPr>
        <w:lastRenderedPageBreak/>
        <w:drawing>
          <wp:inline distT="0" distB="0" distL="0" distR="0">
            <wp:extent cx="5969000" cy="5850493"/>
            <wp:effectExtent l="0" t="0" r="0" b="0"/>
            <wp:docPr id="61" name="Picture" descr="Figure 4.  TANGO demo website. We want to highlight that researchers are welcome to use and modify our task according to their needs."/>
            <wp:cNvGraphicFramePr/>
            <a:graphic xmlns:a="http://schemas.openxmlformats.org/drawingml/2006/main">
              <a:graphicData uri="http://schemas.openxmlformats.org/drawingml/2006/picture">
                <pic:pic xmlns:pic="http://schemas.openxmlformats.org/drawingml/2006/picture">
                  <pic:nvPicPr>
                    <pic:cNvPr id="62" name="Picture" descr="../figures/tango_demo_screenshot.png"/>
                    <pic:cNvPicPr>
                      <a:picLocks noChangeAspect="1" noChangeArrowheads="1"/>
                    </pic:cNvPicPr>
                  </pic:nvPicPr>
                  <pic:blipFill>
                    <a:blip r:embed="rId22"/>
                    <a:stretch>
                      <a:fillRect/>
                    </a:stretch>
                  </pic:blipFill>
                  <pic:spPr bwMode="auto">
                    <a:xfrm>
                      <a:off x="0" y="0"/>
                      <a:ext cx="5969000" cy="5850493"/>
                    </a:xfrm>
                    <a:prstGeom prst="rect">
                      <a:avLst/>
                    </a:prstGeom>
                    <a:noFill/>
                    <a:ln w="9525">
                      <a:noFill/>
                      <a:headEnd/>
                      <a:tailEnd/>
                    </a:ln>
                  </pic:spPr>
                </pic:pic>
              </a:graphicData>
            </a:graphic>
          </wp:inline>
        </w:drawing>
      </w:r>
    </w:p>
    <w:p w:rsidR="00D11F77" w:rsidRPr="00192B20" w:rsidRDefault="00000000">
      <w:pPr>
        <w:pStyle w:val="ImageCaption"/>
      </w:pPr>
      <w:r w:rsidRPr="00192B20">
        <w:rPr>
          <w:i/>
          <w:iCs/>
        </w:rPr>
        <w:t>Figure</w:t>
      </w:r>
      <w:r w:rsidRPr="00192B20">
        <w:t xml:space="preserve"> </w:t>
      </w:r>
      <w:r w:rsidRPr="00192B20">
        <w:rPr>
          <w:i/>
          <w:iCs/>
        </w:rPr>
        <w:t xml:space="preserve">4. </w:t>
      </w:r>
      <w:r w:rsidRPr="00192B20">
        <w:t xml:space="preserve"> </w:t>
      </w:r>
      <w:r w:rsidRPr="00192B20">
        <w:rPr>
          <w:b/>
          <w:bCs/>
        </w:rPr>
        <w:t>TANGO demo website.</w:t>
      </w:r>
      <w:r w:rsidRPr="00192B20">
        <w:t xml:space="preserve"> We want to highlight that researchers are welcome to use and modify our task according to their needs.</w:t>
      </w:r>
    </w:p>
    <w:p w:rsidR="00D11F77" w:rsidRPr="00192B20" w:rsidRDefault="00000000">
      <w:r w:rsidRPr="00192B20">
        <w:br w:type="page"/>
      </w:r>
    </w:p>
    <w:p w:rsidR="00D11F77" w:rsidRPr="00192B20" w:rsidRDefault="00000000">
      <w:pPr>
        <w:pStyle w:val="Heading1"/>
      </w:pPr>
      <w:bookmarkStart w:id="22" w:name="declarations"/>
      <w:bookmarkEnd w:id="21"/>
      <w:r w:rsidRPr="00192B20">
        <w:lastRenderedPageBreak/>
        <w:t>Declarations</w:t>
      </w:r>
    </w:p>
    <w:p w:rsidR="00D11F77" w:rsidRPr="00192B20" w:rsidRDefault="00000000">
      <w:pPr>
        <w:pStyle w:val="Heading2"/>
      </w:pPr>
      <w:bookmarkStart w:id="23" w:name="open-practices-statement"/>
      <w:r w:rsidRPr="00192B20">
        <w:t>Open practices statement</w:t>
      </w:r>
    </w:p>
    <w:p w:rsidR="00D11F77" w:rsidRPr="00192B20" w:rsidRDefault="00000000">
      <w:pPr>
        <w:pStyle w:val="FirstParagraph"/>
      </w:pPr>
      <w:r w:rsidRPr="00192B20">
        <w:t>The web application (</w:t>
      </w:r>
      <w:hyperlink r:id="rId23">
        <w:r w:rsidRPr="00192B20">
          <w:rPr>
            <w:rStyle w:val="Hyperlink"/>
          </w:rPr>
          <w:t>https://ccp-odc.eva.mpg.de/tango-demo/</w:t>
        </w:r>
      </w:hyperlink>
      <w:r w:rsidRPr="00192B20">
        <w:t>) described here is open source (</w:t>
      </w:r>
      <w:hyperlink r:id="rId24">
        <w:r w:rsidRPr="00192B20">
          <w:rPr>
            <w:rStyle w:val="Hyperlink"/>
          </w:rPr>
          <w:t>https://github.com/ccp-eva/tango-demo</w:t>
        </w:r>
      </w:hyperlink>
      <w:r w:rsidRPr="00192B20">
        <w:t xml:space="preserve">). The data sets generated during and/or </w:t>
      </w:r>
      <w:proofErr w:type="spellStart"/>
      <w:r w:rsidRPr="00192B20">
        <w:t>analysed</w:t>
      </w:r>
      <w:proofErr w:type="spellEnd"/>
      <w:r w:rsidRPr="00192B20">
        <w:t xml:space="preserve"> during the current study are available in the [</w:t>
      </w:r>
      <w:proofErr w:type="spellStart"/>
      <w:r w:rsidRPr="00192B20">
        <w:t>gazecues</w:t>
      </w:r>
      <w:proofErr w:type="spellEnd"/>
      <w:r w:rsidRPr="00192B20">
        <w:t>-methods] repository (</w:t>
      </w:r>
      <w:hyperlink r:id="rId25">
        <w:r w:rsidRPr="00192B20">
          <w:rPr>
            <w:rStyle w:val="Hyperlink"/>
          </w:rPr>
          <w:t>https://github.com/jprein/gazecues-methods</w:t>
        </w:r>
      </w:hyperlink>
      <w:r w:rsidRPr="00192B20">
        <w:t>). All experiments were pre-registered (</w:t>
      </w:r>
      <w:hyperlink r:id="rId26">
        <w:r w:rsidRPr="00192B20">
          <w:rPr>
            <w:rStyle w:val="Hyperlink"/>
          </w:rPr>
          <w:t>https://osf.io/zjhsc/</w:t>
        </w:r>
      </w:hyperlink>
      <w:r w:rsidRPr="00192B20">
        <w:t>).</w:t>
      </w:r>
    </w:p>
    <w:p w:rsidR="00D11F77" w:rsidRPr="00192B20" w:rsidRDefault="00000000">
      <w:pPr>
        <w:pStyle w:val="Heading2"/>
      </w:pPr>
      <w:bookmarkStart w:id="24" w:name="funding"/>
      <w:bookmarkEnd w:id="23"/>
      <w:r w:rsidRPr="00192B20">
        <w:t>Funding</w:t>
      </w:r>
    </w:p>
    <w:p w:rsidR="00D11F77" w:rsidRPr="00192B20" w:rsidRDefault="00000000">
      <w:pPr>
        <w:pStyle w:val="FirstParagraph"/>
      </w:pPr>
      <w:r w:rsidRPr="00192B20">
        <w:t xml:space="preserve">This study was funded by the Max Planck Society for the Advancement of Science, a noncommercial, publicly financed scientific organization (no grant number). We thank all the children, caregivers, and adults who participated in the study. We thank Jana </w:t>
      </w:r>
      <w:proofErr w:type="spellStart"/>
      <w:r w:rsidRPr="00192B20">
        <w:t>Jurkat</w:t>
      </w:r>
      <w:proofErr w:type="spellEnd"/>
      <w:r w:rsidRPr="00192B20">
        <w:t xml:space="preserve"> for her help with data collection.</w:t>
      </w:r>
    </w:p>
    <w:p w:rsidR="00D11F77" w:rsidRPr="00192B20" w:rsidRDefault="00000000">
      <w:pPr>
        <w:pStyle w:val="Heading2"/>
      </w:pPr>
      <w:bookmarkStart w:id="25" w:name="conflicts-of-interest"/>
      <w:bookmarkEnd w:id="24"/>
      <w:r w:rsidRPr="00192B20">
        <w:t>Conflicts of interest</w:t>
      </w:r>
    </w:p>
    <w:p w:rsidR="00D11F77" w:rsidRPr="00192B20" w:rsidRDefault="00000000">
      <w:pPr>
        <w:pStyle w:val="FirstParagraph"/>
      </w:pPr>
      <w:r w:rsidRPr="00192B20">
        <w:t>The authors declare that they have no conflict of interest.</w:t>
      </w:r>
    </w:p>
    <w:p w:rsidR="00D11F77" w:rsidRPr="00192B20" w:rsidRDefault="00000000">
      <w:pPr>
        <w:pStyle w:val="Heading2"/>
      </w:pPr>
      <w:bookmarkStart w:id="26" w:name="consent-to-participate"/>
      <w:bookmarkEnd w:id="25"/>
      <w:r w:rsidRPr="00192B20">
        <w:t>Consent to participate</w:t>
      </w:r>
    </w:p>
    <w:p w:rsidR="00D11F77" w:rsidRPr="00192B20" w:rsidRDefault="00000000">
      <w:pPr>
        <w:pStyle w:val="FirstParagraph"/>
      </w:pPr>
      <w:r w:rsidRPr="00192B20">
        <w:t>Informed consent was obtained from all individual participants included in the study or their legal guardians.</w:t>
      </w:r>
    </w:p>
    <w:p w:rsidR="00D11F77" w:rsidRPr="00192B20" w:rsidRDefault="00000000">
      <w:pPr>
        <w:pStyle w:val="Heading2"/>
      </w:pPr>
      <w:bookmarkStart w:id="27" w:name="authors-contributions"/>
      <w:bookmarkEnd w:id="26"/>
      <w:r w:rsidRPr="00192B20">
        <w:t>Authors’ contributions</w:t>
      </w:r>
    </w:p>
    <w:p w:rsidR="00D11F77" w:rsidRPr="00192B20" w:rsidRDefault="00000000">
      <w:pPr>
        <w:pStyle w:val="FirstParagraph"/>
      </w:pPr>
      <w:r w:rsidRPr="00192B20">
        <w:t xml:space="preserve">The authors made the following contributions. Julia Prein: Conceptualization, Software, Formal Analysis, Writing - Original Draft Preparation, Writing - Review &amp; Editing; Manuel </w:t>
      </w:r>
      <w:r w:rsidRPr="00192B20">
        <w:lastRenderedPageBreak/>
        <w:t xml:space="preserve">Bohn: Conceptualization, Writing - Original Draft Preparation, Writing - Review &amp; Editing; Steven </w:t>
      </w:r>
      <w:proofErr w:type="spellStart"/>
      <w:r w:rsidRPr="00192B20">
        <w:t>Kalinke</w:t>
      </w:r>
      <w:proofErr w:type="spellEnd"/>
      <w:r w:rsidRPr="00192B20">
        <w:t xml:space="preserve">: Software, Writing - Review &amp; Editing; Daniel </w:t>
      </w:r>
      <w:proofErr w:type="spellStart"/>
      <w:r w:rsidRPr="00192B20">
        <w:t>Haun</w:t>
      </w:r>
      <w:proofErr w:type="spellEnd"/>
      <w:r w:rsidRPr="00192B20">
        <w:t>: Conceptualization, Writing - Review &amp; Editing.</w:t>
      </w:r>
    </w:p>
    <w:p w:rsidR="00D11F77" w:rsidRPr="00192B20" w:rsidRDefault="00000000">
      <w:r w:rsidRPr="00192B20">
        <w:br w:type="page"/>
      </w:r>
    </w:p>
    <w:p w:rsidR="00D11F77" w:rsidRPr="00192B20" w:rsidRDefault="00000000">
      <w:pPr>
        <w:pStyle w:val="Heading1"/>
      </w:pPr>
      <w:bookmarkStart w:id="28" w:name="references"/>
      <w:bookmarkEnd w:id="22"/>
      <w:bookmarkEnd w:id="27"/>
      <w:r w:rsidRPr="00192B20">
        <w:lastRenderedPageBreak/>
        <w:t>References</w:t>
      </w:r>
    </w:p>
    <w:p w:rsidR="00D11F77" w:rsidRPr="00192B20" w:rsidRDefault="00000000">
      <w:pPr>
        <w:pStyle w:val="Bibliography"/>
      </w:pPr>
      <w:bookmarkStart w:id="29" w:name="ref-astor2020social"/>
      <w:bookmarkStart w:id="30" w:name="refs"/>
      <w:r w:rsidRPr="00192B20">
        <w:t xml:space="preserve">Astor, K., </w:t>
      </w:r>
      <w:proofErr w:type="spellStart"/>
      <w:r w:rsidRPr="00192B20">
        <w:t>Lindskog</w:t>
      </w:r>
      <w:proofErr w:type="spellEnd"/>
      <w:r w:rsidRPr="00192B20">
        <w:t xml:space="preserve">, M., Forssman, L., Kenward, B., </w:t>
      </w:r>
      <w:proofErr w:type="spellStart"/>
      <w:r w:rsidRPr="00192B20">
        <w:t>Fransson</w:t>
      </w:r>
      <w:proofErr w:type="spellEnd"/>
      <w:r w:rsidRPr="00192B20">
        <w:t xml:space="preserve">, M., </w:t>
      </w:r>
      <w:proofErr w:type="spellStart"/>
      <w:r w:rsidRPr="00192B20">
        <w:t>Skalkidou</w:t>
      </w:r>
      <w:proofErr w:type="spellEnd"/>
      <w:r w:rsidRPr="00192B20">
        <w:t xml:space="preserve">, A., … </w:t>
      </w:r>
      <w:proofErr w:type="spellStart"/>
      <w:r w:rsidRPr="00192B20">
        <w:t>Gredebäck</w:t>
      </w:r>
      <w:proofErr w:type="spellEnd"/>
      <w:r w:rsidRPr="00192B20">
        <w:t xml:space="preserve">, G. (2020). Social and emotional contexts predict the development of gaze following in early infancy. </w:t>
      </w:r>
      <w:r w:rsidRPr="00192B20">
        <w:rPr>
          <w:i/>
          <w:iCs/>
        </w:rPr>
        <w:t>Royal Society Open Science</w:t>
      </w:r>
      <w:r w:rsidRPr="00192B20">
        <w:t xml:space="preserve">, </w:t>
      </w:r>
      <w:r w:rsidRPr="00192B20">
        <w:rPr>
          <w:i/>
          <w:iCs/>
        </w:rPr>
        <w:t>7</w:t>
      </w:r>
      <w:r w:rsidRPr="00192B20">
        <w:t xml:space="preserve">(9), 201178. </w:t>
      </w:r>
      <w:hyperlink r:id="rId27">
        <w:r w:rsidRPr="00192B20">
          <w:rPr>
            <w:rStyle w:val="Hyperlink"/>
          </w:rPr>
          <w:t>https://doi.org/10.1098/rsos.201178</w:t>
        </w:r>
      </w:hyperlink>
    </w:p>
    <w:p w:rsidR="00D11F77" w:rsidRPr="00192B20" w:rsidRDefault="00000000">
      <w:pPr>
        <w:pStyle w:val="Bibliography"/>
      </w:pPr>
      <w:bookmarkStart w:id="31" w:name="ref-astor2021gaze"/>
      <w:bookmarkEnd w:id="29"/>
      <w:r w:rsidRPr="00192B20">
        <w:t xml:space="preserve">Astor, K., Thiele, M., &amp; </w:t>
      </w:r>
      <w:proofErr w:type="spellStart"/>
      <w:r w:rsidRPr="00192B20">
        <w:t>Gredebäck</w:t>
      </w:r>
      <w:proofErr w:type="spellEnd"/>
      <w:r w:rsidRPr="00192B20">
        <w:t xml:space="preserve">, G. (2021). Gaze following emergence relies on both perceptual cues and social awareness. </w:t>
      </w:r>
      <w:r w:rsidRPr="00192B20">
        <w:rPr>
          <w:i/>
          <w:iCs/>
        </w:rPr>
        <w:t>Cognitive Development</w:t>
      </w:r>
      <w:r w:rsidRPr="00192B20">
        <w:t xml:space="preserve">, </w:t>
      </w:r>
      <w:r w:rsidRPr="00192B20">
        <w:rPr>
          <w:i/>
          <w:iCs/>
        </w:rPr>
        <w:t>60</w:t>
      </w:r>
      <w:r w:rsidRPr="00192B20">
        <w:t xml:space="preserve">, 101121. </w:t>
      </w:r>
      <w:hyperlink r:id="rId28">
        <w:r w:rsidRPr="00192B20">
          <w:rPr>
            <w:rStyle w:val="Hyperlink"/>
          </w:rPr>
          <w:t>https://doi.org/10.1016/j.cogdev.2021.101121</w:t>
        </w:r>
      </w:hyperlink>
    </w:p>
    <w:p w:rsidR="00D11F77" w:rsidRPr="00192B20" w:rsidRDefault="00000000">
      <w:pPr>
        <w:pStyle w:val="Bibliography"/>
      </w:pPr>
      <w:bookmarkStart w:id="32" w:name="ref-baron-cohen1985does"/>
      <w:bookmarkEnd w:id="31"/>
      <w:r w:rsidRPr="00192B20">
        <w:t>Baron-Cohen, S., Leslie, A. M., &amp; Frith, U. (1985). Does the autistic child have a "theory of mind</w:t>
      </w:r>
      <w:proofErr w:type="gramStart"/>
      <w:r w:rsidRPr="00192B20">
        <w:t>" ?</w:t>
      </w:r>
      <w:proofErr w:type="gramEnd"/>
      <w:r w:rsidRPr="00192B20">
        <w:t xml:space="preserve"> </w:t>
      </w:r>
      <w:r w:rsidRPr="00192B20">
        <w:rPr>
          <w:i/>
          <w:iCs/>
        </w:rPr>
        <w:t>Cognition</w:t>
      </w:r>
      <w:r w:rsidRPr="00192B20">
        <w:t xml:space="preserve">, </w:t>
      </w:r>
      <w:r w:rsidRPr="00192B20">
        <w:rPr>
          <w:i/>
          <w:iCs/>
        </w:rPr>
        <w:t>21</w:t>
      </w:r>
      <w:r w:rsidRPr="00192B20">
        <w:t xml:space="preserve">, 37–46. </w:t>
      </w:r>
      <w:hyperlink r:id="rId29">
        <w:r w:rsidRPr="00192B20">
          <w:rPr>
            <w:rStyle w:val="Hyperlink"/>
          </w:rPr>
          <w:t>https://doi.org/10.1016/0010-0277(85)90022-8</w:t>
        </w:r>
      </w:hyperlink>
    </w:p>
    <w:p w:rsidR="00D11F77" w:rsidRPr="00192B20" w:rsidRDefault="00000000">
      <w:pPr>
        <w:pStyle w:val="Bibliography"/>
      </w:pPr>
      <w:bookmarkStart w:id="33" w:name="ref-barrett2013early"/>
      <w:bookmarkEnd w:id="32"/>
      <w:r w:rsidRPr="00192B20">
        <w:t xml:space="preserve">Barrett, H. C., </w:t>
      </w:r>
      <w:proofErr w:type="spellStart"/>
      <w:r w:rsidRPr="00192B20">
        <w:t>Broesch</w:t>
      </w:r>
      <w:proofErr w:type="spellEnd"/>
      <w:r w:rsidRPr="00192B20">
        <w:t xml:space="preserve">, T., Scott, R. M., He, Z., Baillargeon, R., Wu, D., … Laurence, S. (2013). Early false-belief understanding in traditional non-Western societies. </w:t>
      </w:r>
      <w:r w:rsidRPr="00192B20">
        <w:rPr>
          <w:i/>
          <w:iCs/>
        </w:rPr>
        <w:t>Proceedings of the Royal Society B: Biological Sciences</w:t>
      </w:r>
      <w:r w:rsidRPr="00192B20">
        <w:t xml:space="preserve">. </w:t>
      </w:r>
      <w:hyperlink r:id="rId30">
        <w:r w:rsidRPr="00192B20">
          <w:rPr>
            <w:rStyle w:val="Hyperlink"/>
          </w:rPr>
          <w:t>https://doi.org/10.1098/rspb.2012.2654</w:t>
        </w:r>
      </w:hyperlink>
    </w:p>
    <w:p w:rsidR="00D11F77" w:rsidRPr="00192B20" w:rsidRDefault="00000000">
      <w:pPr>
        <w:pStyle w:val="Bibliography"/>
      </w:pPr>
      <w:bookmarkStart w:id="34" w:name="ref-beaudoin2020systematic"/>
      <w:bookmarkEnd w:id="33"/>
      <w:r w:rsidRPr="00192B20">
        <w:t xml:space="preserve">Beaudoin, C., Leblanc, É., </w:t>
      </w:r>
      <w:proofErr w:type="spellStart"/>
      <w:r w:rsidRPr="00192B20">
        <w:t>Gagner</w:t>
      </w:r>
      <w:proofErr w:type="spellEnd"/>
      <w:r w:rsidRPr="00192B20">
        <w:t xml:space="preserve">, C., &amp; Beauchamp, M. H. (2020). Systematic Review and Inventory of Theory of Mind Measures for Young Children. </w:t>
      </w:r>
      <w:r w:rsidRPr="00192B20">
        <w:rPr>
          <w:i/>
          <w:iCs/>
        </w:rPr>
        <w:t>Frontiers in Psychology</w:t>
      </w:r>
      <w:r w:rsidRPr="00192B20">
        <w:t xml:space="preserve">, </w:t>
      </w:r>
      <w:r w:rsidRPr="00192B20">
        <w:rPr>
          <w:i/>
          <w:iCs/>
        </w:rPr>
        <w:t>0</w:t>
      </w:r>
      <w:r w:rsidRPr="00192B20">
        <w:t xml:space="preserve">. </w:t>
      </w:r>
      <w:hyperlink r:id="rId31">
        <w:r w:rsidRPr="00192B20">
          <w:rPr>
            <w:rStyle w:val="Hyperlink"/>
          </w:rPr>
          <w:t>https://doi.org/10.3389/fpsyg.2019.02905</w:t>
        </w:r>
      </w:hyperlink>
    </w:p>
    <w:p w:rsidR="00D11F77" w:rsidRPr="00192B20" w:rsidRDefault="00000000">
      <w:pPr>
        <w:pStyle w:val="Bibliography"/>
      </w:pPr>
      <w:bookmarkStart w:id="35" w:name="ref-benson2012individual"/>
      <w:bookmarkEnd w:id="34"/>
      <w:r w:rsidRPr="00192B20">
        <w:t xml:space="preserve">Benson, J., Sabbagh, M., Carlson, S., &amp; </w:t>
      </w:r>
      <w:proofErr w:type="spellStart"/>
      <w:r w:rsidRPr="00192B20">
        <w:t>Zelazo</w:t>
      </w:r>
      <w:proofErr w:type="spellEnd"/>
      <w:r w:rsidRPr="00192B20">
        <w:t xml:space="preserve">, P. (2012). Individual Differences in Executive Functioning Predict Preschoolers’ Improvement </w:t>
      </w:r>
      <w:proofErr w:type="gramStart"/>
      <w:r w:rsidRPr="00192B20">
        <w:t>From</w:t>
      </w:r>
      <w:proofErr w:type="gramEnd"/>
      <w:r w:rsidRPr="00192B20">
        <w:t xml:space="preserve"> Theory-of-Mind Training. </w:t>
      </w:r>
      <w:r w:rsidRPr="00192B20">
        <w:rPr>
          <w:i/>
          <w:iCs/>
        </w:rPr>
        <w:t>Developmental Psychology</w:t>
      </w:r>
      <w:r w:rsidRPr="00192B20">
        <w:t xml:space="preserve">, </w:t>
      </w:r>
      <w:r w:rsidRPr="00192B20">
        <w:rPr>
          <w:i/>
          <w:iCs/>
        </w:rPr>
        <w:t>49</w:t>
      </w:r>
      <w:r w:rsidRPr="00192B20">
        <w:t xml:space="preserve">. </w:t>
      </w:r>
      <w:hyperlink r:id="rId32">
        <w:r w:rsidRPr="00192B20">
          <w:rPr>
            <w:rStyle w:val="Hyperlink"/>
          </w:rPr>
          <w:t>https://doi.org/10.1037/a0031056</w:t>
        </w:r>
      </w:hyperlink>
    </w:p>
    <w:p w:rsidR="00D11F77" w:rsidRPr="00192B20" w:rsidRDefault="00000000">
      <w:pPr>
        <w:pStyle w:val="Bibliography"/>
      </w:pPr>
      <w:bookmarkStart w:id="36" w:name="ref-bohn2021children"/>
      <w:bookmarkEnd w:id="35"/>
      <w:r w:rsidRPr="00192B20">
        <w:lastRenderedPageBreak/>
        <w:t xml:space="preserve">Bohn, M., Le, K. N., Peloquin, B., </w:t>
      </w:r>
      <w:proofErr w:type="spellStart"/>
      <w:r w:rsidRPr="00192B20">
        <w:t>Köymen</w:t>
      </w:r>
      <w:proofErr w:type="spellEnd"/>
      <w:r w:rsidRPr="00192B20">
        <w:t xml:space="preserve">, B., &amp; Frank, M. C. (2021). Children’s interpretation of ambiguous pronouns based on prior discourse. </w:t>
      </w:r>
      <w:r w:rsidRPr="00192B20">
        <w:rPr>
          <w:i/>
          <w:iCs/>
        </w:rPr>
        <w:t>Developmental Science</w:t>
      </w:r>
      <w:r w:rsidRPr="00192B20">
        <w:t xml:space="preserve">, </w:t>
      </w:r>
      <w:r w:rsidRPr="00192B20">
        <w:rPr>
          <w:i/>
          <w:iCs/>
        </w:rPr>
        <w:t>24</w:t>
      </w:r>
      <w:r w:rsidRPr="00192B20">
        <w:t xml:space="preserve">(3), e13049. </w:t>
      </w:r>
      <w:hyperlink r:id="rId33">
        <w:r w:rsidRPr="00192B20">
          <w:rPr>
            <w:rStyle w:val="Hyperlink"/>
          </w:rPr>
          <w:t>https://doi.org/10.1111/desc.13049</w:t>
        </w:r>
      </w:hyperlink>
    </w:p>
    <w:p w:rsidR="00D11F77" w:rsidRPr="00192B20" w:rsidRDefault="00000000">
      <w:pPr>
        <w:pStyle w:val="Bibliography"/>
      </w:pPr>
      <w:bookmarkStart w:id="37" w:name="ref-bohn2022individual"/>
      <w:bookmarkEnd w:id="36"/>
      <w:r w:rsidRPr="00192B20">
        <w:t xml:space="preserve">Bohn, M., Tessler, M. H., </w:t>
      </w:r>
      <w:proofErr w:type="spellStart"/>
      <w:r w:rsidRPr="00192B20">
        <w:t>Kordt</w:t>
      </w:r>
      <w:proofErr w:type="spellEnd"/>
      <w:r w:rsidRPr="00192B20">
        <w:t xml:space="preserve">, C., Hausmann, T., &amp; Frank, M. C. (2022). </w:t>
      </w:r>
      <w:r w:rsidRPr="00192B20">
        <w:rPr>
          <w:i/>
          <w:iCs/>
        </w:rPr>
        <w:t>An individual differences perspective on the development of pragmatic abilities in the preschool years</w:t>
      </w:r>
      <w:r w:rsidRPr="00192B20">
        <w:t xml:space="preserve">. </w:t>
      </w:r>
      <w:proofErr w:type="spellStart"/>
      <w:r w:rsidRPr="00192B20">
        <w:t>PsyArXiv</w:t>
      </w:r>
      <w:proofErr w:type="spellEnd"/>
      <w:r w:rsidRPr="00192B20">
        <w:t xml:space="preserve">. </w:t>
      </w:r>
      <w:hyperlink r:id="rId34">
        <w:r w:rsidRPr="00192B20">
          <w:rPr>
            <w:rStyle w:val="Hyperlink"/>
          </w:rPr>
          <w:t>https://doi.org/10.31234/osf.io/s2e3p</w:t>
        </w:r>
      </w:hyperlink>
    </w:p>
    <w:p w:rsidR="00D11F77" w:rsidRPr="00192B20" w:rsidRDefault="00000000">
      <w:pPr>
        <w:pStyle w:val="Bibliography"/>
      </w:pPr>
      <w:bookmarkStart w:id="38" w:name="ref-bohn2021how"/>
      <w:bookmarkEnd w:id="37"/>
      <w:r w:rsidRPr="00192B20">
        <w:t xml:space="preserve">Bohn, M., Tessler, M. H., Merrick, M., &amp; Frank, M. C. (2021). How young children integrate information sources to infer the meaning of words. </w:t>
      </w:r>
      <w:r w:rsidRPr="00192B20">
        <w:rPr>
          <w:i/>
          <w:iCs/>
        </w:rPr>
        <w:t xml:space="preserve">Nature Human </w:t>
      </w:r>
      <w:proofErr w:type="spellStart"/>
      <w:r w:rsidRPr="00192B20">
        <w:rPr>
          <w:i/>
          <w:iCs/>
        </w:rPr>
        <w:t>Behaviour</w:t>
      </w:r>
      <w:proofErr w:type="spellEnd"/>
      <w:r w:rsidRPr="00192B20">
        <w:t xml:space="preserve">, </w:t>
      </w:r>
      <w:r w:rsidRPr="00192B20">
        <w:rPr>
          <w:i/>
          <w:iCs/>
        </w:rPr>
        <w:t>5</w:t>
      </w:r>
      <w:r w:rsidRPr="00192B20">
        <w:t xml:space="preserve">(8), 1046–1054. </w:t>
      </w:r>
      <w:hyperlink r:id="rId35">
        <w:r w:rsidRPr="00192B20">
          <w:rPr>
            <w:rStyle w:val="Hyperlink"/>
          </w:rPr>
          <w:t>https://doi.org/10.1038/s41562-021-01145-1</w:t>
        </w:r>
      </w:hyperlink>
    </w:p>
    <w:p w:rsidR="00D11F77" w:rsidRPr="00192B20" w:rsidRDefault="00000000">
      <w:pPr>
        <w:pStyle w:val="Bibliography"/>
      </w:pPr>
      <w:bookmarkStart w:id="39" w:name="ref-brooks2005development"/>
      <w:bookmarkEnd w:id="38"/>
      <w:r w:rsidRPr="00192B20">
        <w:t xml:space="preserve">Brooks, R., &amp; Meltzoff, A. N. (2005). The development of gaze following and its relation to language. </w:t>
      </w:r>
      <w:r w:rsidRPr="00192B20">
        <w:rPr>
          <w:i/>
          <w:iCs/>
        </w:rPr>
        <w:t>Developmental Science</w:t>
      </w:r>
      <w:r w:rsidRPr="00192B20">
        <w:t xml:space="preserve">, </w:t>
      </w:r>
      <w:r w:rsidRPr="00192B20">
        <w:rPr>
          <w:i/>
          <w:iCs/>
        </w:rPr>
        <w:t>8</w:t>
      </w:r>
      <w:r w:rsidRPr="00192B20">
        <w:t xml:space="preserve">(6), 535–543. </w:t>
      </w:r>
      <w:hyperlink r:id="rId36">
        <w:r w:rsidRPr="00192B20">
          <w:rPr>
            <w:rStyle w:val="Hyperlink"/>
          </w:rPr>
          <w:t>https://doi.org/10.1111/j.1467-7687.2005.00445.x</w:t>
        </w:r>
      </w:hyperlink>
    </w:p>
    <w:p w:rsidR="00D11F77" w:rsidRPr="00192B20" w:rsidRDefault="00000000">
      <w:pPr>
        <w:pStyle w:val="Bibliography"/>
      </w:pPr>
      <w:bookmarkStart w:id="40" w:name="ref-bulgarelli2016social"/>
      <w:bookmarkEnd w:id="39"/>
      <w:proofErr w:type="spellStart"/>
      <w:r w:rsidRPr="00192B20">
        <w:t>Bulgarelli</w:t>
      </w:r>
      <w:proofErr w:type="spellEnd"/>
      <w:r w:rsidRPr="00192B20">
        <w:t xml:space="preserve">, D., &amp; Molina, P. (2016). Social Cognition in Preschoolers: Effects of Early Experience and Individual Differences. </w:t>
      </w:r>
      <w:r w:rsidRPr="00192B20">
        <w:rPr>
          <w:i/>
          <w:iCs/>
        </w:rPr>
        <w:t>Frontiers in Psychology</w:t>
      </w:r>
      <w:r w:rsidRPr="00192B20">
        <w:t xml:space="preserve">, </w:t>
      </w:r>
      <w:r w:rsidRPr="00192B20">
        <w:rPr>
          <w:i/>
          <w:iCs/>
        </w:rPr>
        <w:t>7</w:t>
      </w:r>
      <w:r w:rsidRPr="00192B20">
        <w:t xml:space="preserve">. </w:t>
      </w:r>
      <w:hyperlink r:id="rId37">
        <w:r w:rsidRPr="00192B20">
          <w:rPr>
            <w:rStyle w:val="Hyperlink"/>
          </w:rPr>
          <w:t>https://doi.org/10.3389/fpsyg.2016.01762</w:t>
        </w:r>
      </w:hyperlink>
    </w:p>
    <w:p w:rsidR="00D11F77" w:rsidRPr="00192B20" w:rsidRDefault="00000000">
      <w:pPr>
        <w:pStyle w:val="Bibliography"/>
      </w:pPr>
      <w:bookmarkStart w:id="41" w:name="ref-burkner2017brms"/>
      <w:bookmarkEnd w:id="40"/>
      <w:proofErr w:type="spellStart"/>
      <w:r w:rsidRPr="00192B20">
        <w:t>Bürkner</w:t>
      </w:r>
      <w:proofErr w:type="spellEnd"/>
      <w:r w:rsidRPr="00192B20">
        <w:t xml:space="preserve">, P.-C. (2017). Brms: An R Package for Bayesian Multilevel Models Using Stan. </w:t>
      </w:r>
      <w:r w:rsidRPr="00192B20">
        <w:rPr>
          <w:i/>
          <w:iCs/>
        </w:rPr>
        <w:t>Journal of Statistical Software</w:t>
      </w:r>
      <w:r w:rsidRPr="00192B20">
        <w:t xml:space="preserve">, </w:t>
      </w:r>
      <w:r w:rsidRPr="00192B20">
        <w:rPr>
          <w:i/>
          <w:iCs/>
        </w:rPr>
        <w:t>80</w:t>
      </w:r>
      <w:r w:rsidRPr="00192B20">
        <w:t xml:space="preserve">(1). </w:t>
      </w:r>
      <w:hyperlink r:id="rId38">
        <w:r w:rsidRPr="00192B20">
          <w:rPr>
            <w:rStyle w:val="Hyperlink"/>
          </w:rPr>
          <w:t>https://doi.org/10.18637/jss.v080.i01</w:t>
        </w:r>
      </w:hyperlink>
    </w:p>
    <w:p w:rsidR="00D11F77" w:rsidRPr="00192B20" w:rsidRDefault="00000000">
      <w:pPr>
        <w:pStyle w:val="Bibliography"/>
      </w:pPr>
      <w:bookmarkStart w:id="42" w:name="ref-burkner2018advanced"/>
      <w:bookmarkEnd w:id="41"/>
      <w:proofErr w:type="spellStart"/>
      <w:r w:rsidRPr="00192B20">
        <w:t>Bürkner</w:t>
      </w:r>
      <w:proofErr w:type="spellEnd"/>
      <w:r w:rsidRPr="00192B20">
        <w:t xml:space="preserve">, P.-C. (2018). Advanced Bayesian Multilevel Modeling with the R Package brms. </w:t>
      </w:r>
      <w:r w:rsidRPr="00192B20">
        <w:rPr>
          <w:i/>
          <w:iCs/>
        </w:rPr>
        <w:t>The R Journal</w:t>
      </w:r>
      <w:r w:rsidRPr="00192B20">
        <w:t xml:space="preserve">, </w:t>
      </w:r>
      <w:r w:rsidRPr="00192B20">
        <w:rPr>
          <w:i/>
          <w:iCs/>
        </w:rPr>
        <w:t>10</w:t>
      </w:r>
      <w:r w:rsidRPr="00192B20">
        <w:t xml:space="preserve">(1), 395. </w:t>
      </w:r>
      <w:hyperlink r:id="rId39">
        <w:r w:rsidRPr="00192B20">
          <w:rPr>
            <w:rStyle w:val="Hyperlink"/>
          </w:rPr>
          <w:t>https://doi.org/10.32614/RJ-2018-017</w:t>
        </w:r>
      </w:hyperlink>
    </w:p>
    <w:p w:rsidR="00D11F77" w:rsidRPr="00192B20" w:rsidRDefault="00000000">
      <w:pPr>
        <w:pStyle w:val="Bibliography"/>
      </w:pPr>
      <w:bookmarkStart w:id="43" w:name="ref-buttelmann2021relations"/>
      <w:bookmarkEnd w:id="42"/>
      <w:proofErr w:type="spellStart"/>
      <w:r w:rsidRPr="00192B20">
        <w:t>Buttelmann</w:t>
      </w:r>
      <w:proofErr w:type="spellEnd"/>
      <w:r w:rsidRPr="00192B20">
        <w:t xml:space="preserve">, D., </w:t>
      </w:r>
      <w:proofErr w:type="spellStart"/>
      <w:r w:rsidRPr="00192B20">
        <w:t>Kühn</w:t>
      </w:r>
      <w:proofErr w:type="spellEnd"/>
      <w:r w:rsidRPr="00192B20">
        <w:t xml:space="preserve">, K., &amp; </w:t>
      </w:r>
      <w:proofErr w:type="spellStart"/>
      <w:r w:rsidRPr="00192B20">
        <w:t>Zmyj</w:t>
      </w:r>
      <w:proofErr w:type="spellEnd"/>
      <w:r w:rsidRPr="00192B20">
        <w:t xml:space="preserve">, N. (2021). The Relations among Theory of Mind, Inhibitory Control, and Aggressive Behavior in 4-Year-Old </w:t>
      </w:r>
      <w:proofErr w:type="gramStart"/>
      <w:r w:rsidRPr="00192B20">
        <w:t>Children  A</w:t>
      </w:r>
      <w:proofErr w:type="gramEnd"/>
      <w:r w:rsidRPr="00192B20">
        <w:t xml:space="preserve"> Multi-Measure Multi-</w:t>
      </w:r>
      <w:r w:rsidRPr="00192B20">
        <w:lastRenderedPageBreak/>
        <w:t xml:space="preserve">Informant Approach. </w:t>
      </w:r>
      <w:r w:rsidRPr="00192B20">
        <w:rPr>
          <w:i/>
          <w:iCs/>
        </w:rPr>
        <w:t>Journal of Cognition and Development</w:t>
      </w:r>
      <w:r w:rsidRPr="00192B20">
        <w:t xml:space="preserve">, </w:t>
      </w:r>
      <w:r w:rsidRPr="00192B20">
        <w:rPr>
          <w:i/>
          <w:iCs/>
        </w:rPr>
        <w:t>0</w:t>
      </w:r>
      <w:r w:rsidRPr="00192B20">
        <w:t xml:space="preserve">(0), 1–24. </w:t>
      </w:r>
      <w:hyperlink r:id="rId40">
        <w:r w:rsidRPr="00192B20">
          <w:rPr>
            <w:rStyle w:val="Hyperlink"/>
          </w:rPr>
          <w:t>https://doi.org/10.1080/15248372.2021.1987240</w:t>
        </w:r>
      </w:hyperlink>
    </w:p>
    <w:p w:rsidR="00D11F77" w:rsidRPr="00192B20" w:rsidRDefault="00000000">
      <w:pPr>
        <w:pStyle w:val="Bibliography"/>
      </w:pPr>
      <w:bookmarkStart w:id="44" w:name="ref-byers-heinlein2021development"/>
      <w:bookmarkEnd w:id="43"/>
      <w:r w:rsidRPr="00192B20">
        <w:t xml:space="preserve">Byers-Heinlein, K., </w:t>
      </w:r>
      <w:proofErr w:type="spellStart"/>
      <w:r w:rsidRPr="00192B20">
        <w:t>Tsui</w:t>
      </w:r>
      <w:proofErr w:type="spellEnd"/>
      <w:r w:rsidRPr="00192B20">
        <w:t xml:space="preserve">, R. K.-Y., van </w:t>
      </w:r>
      <w:proofErr w:type="spellStart"/>
      <w:r w:rsidRPr="00192B20">
        <w:t>Renswoude</w:t>
      </w:r>
      <w:proofErr w:type="spellEnd"/>
      <w:r w:rsidRPr="00192B20">
        <w:t xml:space="preserve">, D., Black, A. K., Barr, R., Brown, A., … Singh, L. (2021). The development of gaze following in monolingual and bilingual infants: A multi-laboratory study. </w:t>
      </w:r>
      <w:r w:rsidRPr="00192B20">
        <w:rPr>
          <w:i/>
          <w:iCs/>
        </w:rPr>
        <w:t>Infancy</w:t>
      </w:r>
      <w:r w:rsidRPr="00192B20">
        <w:t xml:space="preserve">, </w:t>
      </w:r>
      <w:r w:rsidRPr="00192B20">
        <w:rPr>
          <w:i/>
          <w:iCs/>
        </w:rPr>
        <w:t>26</w:t>
      </w:r>
      <w:r w:rsidRPr="00192B20">
        <w:t xml:space="preserve">(1), 4–38. </w:t>
      </w:r>
      <w:hyperlink r:id="rId41">
        <w:r w:rsidRPr="00192B20">
          <w:rPr>
            <w:rStyle w:val="Hyperlink"/>
          </w:rPr>
          <w:t>https://doi.org/10.1111/infa.12360</w:t>
        </w:r>
      </w:hyperlink>
    </w:p>
    <w:p w:rsidR="00D11F77" w:rsidRPr="00192B20" w:rsidRDefault="00000000">
      <w:pPr>
        <w:pStyle w:val="Bibliography"/>
      </w:pPr>
      <w:bookmarkStart w:id="45" w:name="ref-callaghan2005synchrony"/>
      <w:bookmarkEnd w:id="44"/>
      <w:r w:rsidRPr="00192B20">
        <w:t xml:space="preserve">Callaghan, T., </w:t>
      </w:r>
      <w:proofErr w:type="spellStart"/>
      <w:r w:rsidRPr="00192B20">
        <w:t>Rochat</w:t>
      </w:r>
      <w:proofErr w:type="spellEnd"/>
      <w:r w:rsidRPr="00192B20">
        <w:t xml:space="preserve">, P., Lillard, A., </w:t>
      </w:r>
      <w:proofErr w:type="spellStart"/>
      <w:r w:rsidRPr="00192B20">
        <w:t>Claux</w:t>
      </w:r>
      <w:proofErr w:type="spellEnd"/>
      <w:r w:rsidRPr="00192B20">
        <w:t xml:space="preserve">, M. L., </w:t>
      </w:r>
      <w:proofErr w:type="spellStart"/>
      <w:r w:rsidRPr="00192B20">
        <w:t>Odden</w:t>
      </w:r>
      <w:proofErr w:type="spellEnd"/>
      <w:r w:rsidRPr="00192B20">
        <w:t xml:space="preserve">, H., </w:t>
      </w:r>
      <w:proofErr w:type="spellStart"/>
      <w:r w:rsidRPr="00192B20">
        <w:t>Itakura</w:t>
      </w:r>
      <w:proofErr w:type="spellEnd"/>
      <w:r w:rsidRPr="00192B20">
        <w:t xml:space="preserve">, S., … Singh, S. (2005). Synchrony in the onset of mental-state reasoning: Evidence from five cultures. </w:t>
      </w:r>
      <w:r w:rsidRPr="00192B20">
        <w:rPr>
          <w:i/>
          <w:iCs/>
        </w:rPr>
        <w:t>Psychological Science</w:t>
      </w:r>
      <w:r w:rsidRPr="00192B20">
        <w:t xml:space="preserve">. </w:t>
      </w:r>
      <w:hyperlink r:id="rId42">
        <w:r w:rsidRPr="00192B20">
          <w:rPr>
            <w:rStyle w:val="Hyperlink"/>
          </w:rPr>
          <w:t>https://doi.org/10.1111/j.0956-7976.2005.01544.x</w:t>
        </w:r>
      </w:hyperlink>
    </w:p>
    <w:p w:rsidR="00D11F77" w:rsidRPr="00192B20" w:rsidRDefault="00000000">
      <w:pPr>
        <w:pStyle w:val="Bibliography"/>
      </w:pPr>
      <w:bookmarkStart w:id="46" w:name="ref-carlson2001individual"/>
      <w:bookmarkEnd w:id="45"/>
      <w:r w:rsidRPr="00192B20">
        <w:t xml:space="preserve">Carlson, S., &amp; Moses, L. J. (2001). Individual Differences in Inhibitory Control and Children’s Theory of Mind. </w:t>
      </w:r>
      <w:r w:rsidRPr="00192B20">
        <w:rPr>
          <w:i/>
          <w:iCs/>
        </w:rPr>
        <w:t>Child Development</w:t>
      </w:r>
      <w:r w:rsidRPr="00192B20">
        <w:t xml:space="preserve">, </w:t>
      </w:r>
      <w:r w:rsidRPr="00192B20">
        <w:rPr>
          <w:i/>
          <w:iCs/>
        </w:rPr>
        <w:t>72</w:t>
      </w:r>
      <w:r w:rsidRPr="00192B20">
        <w:t>(4), 1032–1053.</w:t>
      </w:r>
    </w:p>
    <w:p w:rsidR="00D11F77" w:rsidRPr="00192B20" w:rsidRDefault="00000000">
      <w:pPr>
        <w:pStyle w:val="Bibliography"/>
      </w:pPr>
      <w:bookmarkStart w:id="47" w:name="ref-carlson2004individual"/>
      <w:bookmarkEnd w:id="46"/>
      <w:r w:rsidRPr="00192B20">
        <w:t xml:space="preserve">Carlson, S., Moses, L. J., &amp; Claxton, L. J. (2004). Individual differences in executive functioning and theory of mind: An investigation of inhibitory control and planning ability. </w:t>
      </w:r>
      <w:r w:rsidRPr="00192B20">
        <w:rPr>
          <w:i/>
          <w:iCs/>
        </w:rPr>
        <w:t>Journal of Experimental Child Psychology</w:t>
      </w:r>
      <w:r w:rsidRPr="00192B20">
        <w:t xml:space="preserve">, </w:t>
      </w:r>
      <w:r w:rsidRPr="00192B20">
        <w:rPr>
          <w:i/>
          <w:iCs/>
        </w:rPr>
        <w:t>87</w:t>
      </w:r>
      <w:r w:rsidRPr="00192B20">
        <w:t xml:space="preserve">(4), 299–319. </w:t>
      </w:r>
      <w:hyperlink r:id="rId43">
        <w:r w:rsidRPr="00192B20">
          <w:rPr>
            <w:rStyle w:val="Hyperlink"/>
          </w:rPr>
          <w:t>https://doi.org/10.1016/j.jecp.2004.01.002</w:t>
        </w:r>
      </w:hyperlink>
    </w:p>
    <w:p w:rsidR="00D11F77" w:rsidRPr="00192B20" w:rsidRDefault="00000000">
      <w:pPr>
        <w:pStyle w:val="Bibliography"/>
      </w:pPr>
      <w:bookmarkStart w:id="48" w:name="ref-coelho2006searching"/>
      <w:bookmarkEnd w:id="47"/>
      <w:r w:rsidRPr="00192B20">
        <w:t xml:space="preserve">Coelho, E., George, N., </w:t>
      </w:r>
      <w:proofErr w:type="spellStart"/>
      <w:r w:rsidRPr="00192B20">
        <w:t>Conty</w:t>
      </w:r>
      <w:proofErr w:type="spellEnd"/>
      <w:r w:rsidRPr="00192B20">
        <w:t xml:space="preserve">, L., </w:t>
      </w:r>
      <w:proofErr w:type="spellStart"/>
      <w:r w:rsidRPr="00192B20">
        <w:t>Hugueville</w:t>
      </w:r>
      <w:proofErr w:type="spellEnd"/>
      <w:r w:rsidRPr="00192B20">
        <w:t xml:space="preserve">, L., &amp; </w:t>
      </w:r>
      <w:proofErr w:type="spellStart"/>
      <w:r w:rsidRPr="00192B20">
        <w:t>Tijus</w:t>
      </w:r>
      <w:proofErr w:type="spellEnd"/>
      <w:r w:rsidRPr="00192B20">
        <w:t xml:space="preserve">, C. (2006). Searching for asymmetries in the detection of gaze contact versus averted gaze under different head views: A </w:t>
      </w:r>
      <w:proofErr w:type="spellStart"/>
      <w:r w:rsidRPr="00192B20">
        <w:t>behavioural</w:t>
      </w:r>
      <w:proofErr w:type="spellEnd"/>
      <w:r w:rsidRPr="00192B20">
        <w:t xml:space="preserve"> study. </w:t>
      </w:r>
      <w:r w:rsidRPr="00192B20">
        <w:rPr>
          <w:i/>
          <w:iCs/>
        </w:rPr>
        <w:t>Spatial Vision</w:t>
      </w:r>
      <w:r w:rsidRPr="00192B20">
        <w:t xml:space="preserve">, </w:t>
      </w:r>
      <w:r w:rsidRPr="00192B20">
        <w:rPr>
          <w:i/>
          <w:iCs/>
        </w:rPr>
        <w:t>19</w:t>
      </w:r>
      <w:r w:rsidRPr="00192B20">
        <w:t xml:space="preserve">(6), 529–545. </w:t>
      </w:r>
      <w:hyperlink r:id="rId44">
        <w:r w:rsidRPr="00192B20">
          <w:rPr>
            <w:rStyle w:val="Hyperlink"/>
          </w:rPr>
          <w:t>https://doi.org/10.1163/156856806779194026</w:t>
        </w:r>
      </w:hyperlink>
    </w:p>
    <w:p w:rsidR="00D11F77" w:rsidRPr="00192B20" w:rsidRDefault="00000000">
      <w:pPr>
        <w:pStyle w:val="Bibliography"/>
      </w:pPr>
      <w:bookmarkStart w:id="49" w:name="ref-cutting1999theory"/>
      <w:bookmarkEnd w:id="48"/>
      <w:r w:rsidRPr="00192B20">
        <w:t xml:space="preserve">Cutting, A. L., &amp; Dunn, J. (1999). Theory of Mind, Emotion Understanding, Language, and Family Background: Individual Differences and Interrelations. </w:t>
      </w:r>
      <w:r w:rsidRPr="00192B20">
        <w:rPr>
          <w:i/>
          <w:iCs/>
        </w:rPr>
        <w:t>Child Development</w:t>
      </w:r>
      <w:r w:rsidRPr="00192B20">
        <w:t xml:space="preserve">, </w:t>
      </w:r>
      <w:r w:rsidRPr="00192B20">
        <w:rPr>
          <w:i/>
          <w:iCs/>
        </w:rPr>
        <w:t>70</w:t>
      </w:r>
      <w:r w:rsidRPr="00192B20">
        <w:t xml:space="preserve">(4), 853–865. </w:t>
      </w:r>
      <w:hyperlink r:id="rId45">
        <w:r w:rsidRPr="00192B20">
          <w:rPr>
            <w:rStyle w:val="Hyperlink"/>
          </w:rPr>
          <w:t>https://doi.org/10.1111/1467-8624.00061</w:t>
        </w:r>
      </w:hyperlink>
    </w:p>
    <w:p w:rsidR="00D11F77" w:rsidRPr="00192B20" w:rsidRDefault="00000000">
      <w:pPr>
        <w:pStyle w:val="Bibliography"/>
      </w:pPr>
      <w:bookmarkStart w:id="50" w:name="ref-delbianco2019developmental"/>
      <w:bookmarkEnd w:id="49"/>
      <w:r w:rsidRPr="00192B20">
        <w:lastRenderedPageBreak/>
        <w:t>Del Bianco, T., Falck-</w:t>
      </w:r>
      <w:proofErr w:type="spellStart"/>
      <w:r w:rsidRPr="00192B20">
        <w:t>Ytter</w:t>
      </w:r>
      <w:proofErr w:type="spellEnd"/>
      <w:r w:rsidRPr="00192B20">
        <w:t xml:space="preserve">, T., </w:t>
      </w:r>
      <w:proofErr w:type="spellStart"/>
      <w:r w:rsidRPr="00192B20">
        <w:t>Thorup</w:t>
      </w:r>
      <w:proofErr w:type="spellEnd"/>
      <w:r w:rsidRPr="00192B20">
        <w:t xml:space="preserve">, E., &amp; </w:t>
      </w:r>
      <w:proofErr w:type="spellStart"/>
      <w:r w:rsidRPr="00192B20">
        <w:t>Gredebäck</w:t>
      </w:r>
      <w:proofErr w:type="spellEnd"/>
      <w:r w:rsidRPr="00192B20">
        <w:t xml:space="preserve">, G. (2019). The Developmental Origins of Gaze-Following in Human Infants. </w:t>
      </w:r>
      <w:r w:rsidRPr="00192B20">
        <w:rPr>
          <w:i/>
          <w:iCs/>
        </w:rPr>
        <w:t>Infancy</w:t>
      </w:r>
      <w:r w:rsidRPr="00192B20">
        <w:t xml:space="preserve">, </w:t>
      </w:r>
      <w:r w:rsidRPr="00192B20">
        <w:rPr>
          <w:i/>
          <w:iCs/>
        </w:rPr>
        <w:t>24</w:t>
      </w:r>
      <w:r w:rsidRPr="00192B20">
        <w:t xml:space="preserve">(3), 433–454. </w:t>
      </w:r>
      <w:hyperlink r:id="rId46">
        <w:r w:rsidRPr="00192B20">
          <w:rPr>
            <w:rStyle w:val="Hyperlink"/>
          </w:rPr>
          <w:t>https://doi.org/10.1111/infa.12276</w:t>
        </w:r>
      </w:hyperlink>
    </w:p>
    <w:p w:rsidR="00D11F77" w:rsidRPr="00192B20" w:rsidRDefault="00000000">
      <w:pPr>
        <w:pStyle w:val="Bibliography"/>
      </w:pPr>
      <w:bookmarkStart w:id="51" w:name="ref-dunn1991young"/>
      <w:bookmarkEnd w:id="50"/>
      <w:r w:rsidRPr="00192B20">
        <w:t xml:space="preserve">Dunn, J., Brown, J., </w:t>
      </w:r>
      <w:proofErr w:type="spellStart"/>
      <w:r w:rsidRPr="00192B20">
        <w:t>Slomkowski</w:t>
      </w:r>
      <w:proofErr w:type="spellEnd"/>
      <w:r w:rsidRPr="00192B20">
        <w:t xml:space="preserve">, C., Tesla, C., &amp; </w:t>
      </w:r>
      <w:proofErr w:type="spellStart"/>
      <w:r w:rsidRPr="00192B20">
        <w:t>Youngblade</w:t>
      </w:r>
      <w:proofErr w:type="spellEnd"/>
      <w:r w:rsidRPr="00192B20">
        <w:t xml:space="preserve">, L. (1991). </w:t>
      </w:r>
      <w:hyperlink r:id="rId47">
        <w:r w:rsidRPr="00192B20">
          <w:rPr>
            <w:rStyle w:val="Hyperlink"/>
          </w:rPr>
          <w:t>Young children’s understanding of other people’s feelings and beliefs: Individual differences and their antecedents</w:t>
        </w:r>
      </w:hyperlink>
      <w:r w:rsidRPr="00192B20">
        <w:t xml:space="preserve">. </w:t>
      </w:r>
      <w:r w:rsidRPr="00192B20">
        <w:rPr>
          <w:i/>
          <w:iCs/>
        </w:rPr>
        <w:t>Child Development</w:t>
      </w:r>
      <w:r w:rsidRPr="00192B20">
        <w:t xml:space="preserve">, </w:t>
      </w:r>
      <w:r w:rsidRPr="00192B20">
        <w:rPr>
          <w:i/>
          <w:iCs/>
        </w:rPr>
        <w:t>62</w:t>
      </w:r>
      <w:r w:rsidRPr="00192B20">
        <w:t>(6), 1352–1366.</w:t>
      </w:r>
    </w:p>
    <w:p w:rsidR="00D11F77" w:rsidRPr="00192B20" w:rsidRDefault="00000000">
      <w:pPr>
        <w:pStyle w:val="Bibliography"/>
      </w:pPr>
      <w:bookmarkStart w:id="52" w:name="ref-frank2016using"/>
      <w:bookmarkEnd w:id="51"/>
      <w:r w:rsidRPr="00192B20">
        <w:t xml:space="preserve">Frank, M. C., Sugarman, E., Horowitz, A. C., Lewis, M. L., &amp; </w:t>
      </w:r>
      <w:proofErr w:type="spellStart"/>
      <w:r w:rsidRPr="00192B20">
        <w:t>Yurovsky</w:t>
      </w:r>
      <w:proofErr w:type="spellEnd"/>
      <w:r w:rsidRPr="00192B20">
        <w:t xml:space="preserve">, D. (2016). Using Tablets to Collect Data </w:t>
      </w:r>
      <w:proofErr w:type="gramStart"/>
      <w:r w:rsidRPr="00192B20">
        <w:t>From</w:t>
      </w:r>
      <w:proofErr w:type="gramEnd"/>
      <w:r w:rsidRPr="00192B20">
        <w:t xml:space="preserve"> Young Children. </w:t>
      </w:r>
      <w:r w:rsidRPr="00192B20">
        <w:rPr>
          <w:i/>
          <w:iCs/>
        </w:rPr>
        <w:t>Journal of Cognition and Development</w:t>
      </w:r>
      <w:r w:rsidRPr="00192B20">
        <w:t xml:space="preserve">, </w:t>
      </w:r>
      <w:r w:rsidRPr="00192B20">
        <w:rPr>
          <w:i/>
          <w:iCs/>
        </w:rPr>
        <w:t>17</w:t>
      </w:r>
      <w:r w:rsidRPr="00192B20">
        <w:t xml:space="preserve">(1), 1–17. </w:t>
      </w:r>
      <w:hyperlink r:id="rId48">
        <w:r w:rsidRPr="00192B20">
          <w:rPr>
            <w:rStyle w:val="Hyperlink"/>
          </w:rPr>
          <w:t>https://doi.org/10.1080/15248372.2015.1061528</w:t>
        </w:r>
      </w:hyperlink>
    </w:p>
    <w:p w:rsidR="00D11F77" w:rsidRPr="00192B20" w:rsidRDefault="00000000">
      <w:pPr>
        <w:pStyle w:val="Bibliography"/>
      </w:pPr>
      <w:bookmarkStart w:id="53" w:name="ref-frischen2007gaze"/>
      <w:bookmarkEnd w:id="52"/>
      <w:proofErr w:type="spellStart"/>
      <w:r w:rsidRPr="00192B20">
        <w:t>Frischen</w:t>
      </w:r>
      <w:proofErr w:type="spellEnd"/>
      <w:r w:rsidRPr="00192B20">
        <w:t xml:space="preserve">, A., Bayliss, A. P., &amp; Tipper, S. P. (2007). Gaze cueing of attention: Visual attention, social cognition, and individual differences. </w:t>
      </w:r>
      <w:r w:rsidRPr="00192B20">
        <w:rPr>
          <w:i/>
          <w:iCs/>
        </w:rPr>
        <w:t>Psychological Bulletin</w:t>
      </w:r>
      <w:r w:rsidRPr="00192B20">
        <w:t xml:space="preserve">, </w:t>
      </w:r>
      <w:r w:rsidRPr="00192B20">
        <w:rPr>
          <w:i/>
          <w:iCs/>
        </w:rPr>
        <w:t>133</w:t>
      </w:r>
      <w:r w:rsidRPr="00192B20">
        <w:t xml:space="preserve">(4), 694–724. </w:t>
      </w:r>
      <w:hyperlink r:id="rId49">
        <w:r w:rsidRPr="00192B20">
          <w:rPr>
            <w:rStyle w:val="Hyperlink"/>
          </w:rPr>
          <w:t>https://doi.org/10.1037/0033-2909.133.4.694</w:t>
        </w:r>
      </w:hyperlink>
    </w:p>
    <w:p w:rsidR="00D11F77" w:rsidRPr="00192B20" w:rsidRDefault="00000000">
      <w:pPr>
        <w:pStyle w:val="Bibliography"/>
      </w:pPr>
      <w:bookmarkStart w:id="54" w:name="ref-gola2012mental"/>
      <w:bookmarkEnd w:id="53"/>
      <w:r w:rsidRPr="00192B20">
        <w:t xml:space="preserve">Gola, A. A. H. (2012). Mental verb input for promoting children’s theory of mind: A training study. </w:t>
      </w:r>
      <w:r w:rsidRPr="00192B20">
        <w:rPr>
          <w:i/>
          <w:iCs/>
        </w:rPr>
        <w:t>Cognitive Development</w:t>
      </w:r>
      <w:r w:rsidRPr="00192B20">
        <w:t xml:space="preserve">, </w:t>
      </w:r>
      <w:r w:rsidRPr="00192B20">
        <w:rPr>
          <w:i/>
          <w:iCs/>
        </w:rPr>
        <w:t>27</w:t>
      </w:r>
      <w:r w:rsidRPr="00192B20">
        <w:t xml:space="preserve">(1), 64–76. </w:t>
      </w:r>
      <w:hyperlink r:id="rId50">
        <w:r w:rsidRPr="00192B20">
          <w:rPr>
            <w:rStyle w:val="Hyperlink"/>
          </w:rPr>
          <w:t>https://doi.org/10.1016/j.cogdev.2011.10.003</w:t>
        </w:r>
      </w:hyperlink>
    </w:p>
    <w:p w:rsidR="00D11F77" w:rsidRPr="00192B20" w:rsidRDefault="00000000">
      <w:pPr>
        <w:pStyle w:val="Bibliography"/>
      </w:pPr>
      <w:bookmarkStart w:id="55" w:name="ref-gopnik1991young"/>
      <w:bookmarkEnd w:id="54"/>
      <w:r w:rsidRPr="00192B20">
        <w:t xml:space="preserve">Gopnik, A., &amp; Slaughter, V. (1991). Young Children’s Understanding of Changes in Their Mental States. </w:t>
      </w:r>
      <w:r w:rsidRPr="00192B20">
        <w:rPr>
          <w:i/>
          <w:iCs/>
        </w:rPr>
        <w:t>Child Development</w:t>
      </w:r>
      <w:r w:rsidRPr="00192B20">
        <w:t xml:space="preserve">, </w:t>
      </w:r>
      <w:r w:rsidRPr="00192B20">
        <w:rPr>
          <w:i/>
          <w:iCs/>
        </w:rPr>
        <w:t>62</w:t>
      </w:r>
      <w:r w:rsidRPr="00192B20">
        <w:t xml:space="preserve">(1), 98. </w:t>
      </w:r>
      <w:hyperlink r:id="rId51">
        <w:r w:rsidRPr="00192B20">
          <w:rPr>
            <w:rStyle w:val="Hyperlink"/>
          </w:rPr>
          <w:t>https://doi.org/10.2307/1130707</w:t>
        </w:r>
      </w:hyperlink>
    </w:p>
    <w:p w:rsidR="00D11F77" w:rsidRPr="00192B20" w:rsidRDefault="00000000">
      <w:pPr>
        <w:pStyle w:val="Bibliography"/>
      </w:pPr>
      <w:bookmarkStart w:id="56" w:name="ref-haines2020theoretically"/>
      <w:bookmarkEnd w:id="55"/>
      <w:r w:rsidRPr="00192B20">
        <w:t xml:space="preserve">Haines, N., </w:t>
      </w:r>
      <w:proofErr w:type="spellStart"/>
      <w:r w:rsidRPr="00192B20">
        <w:t>Kvam</w:t>
      </w:r>
      <w:proofErr w:type="spellEnd"/>
      <w:r w:rsidRPr="00192B20">
        <w:t xml:space="preserve">, P. D., Irving, L. H., Smith, C., </w:t>
      </w:r>
      <w:proofErr w:type="spellStart"/>
      <w:r w:rsidRPr="00192B20">
        <w:t>Beauchaine</w:t>
      </w:r>
      <w:proofErr w:type="spellEnd"/>
      <w:r w:rsidRPr="00192B20">
        <w:t xml:space="preserve">, T. P., Pitt, M. A., … Turner, B. M. (2020). </w:t>
      </w:r>
      <w:r w:rsidRPr="00192B20">
        <w:rPr>
          <w:i/>
          <w:iCs/>
        </w:rPr>
        <w:t>Theoretically Informed Generative Models Can Advance the Psychological and Brain Sciences: Lessons from the Reliability Paradox</w:t>
      </w:r>
      <w:r w:rsidRPr="00192B20">
        <w:t xml:space="preserve">. </w:t>
      </w:r>
      <w:proofErr w:type="spellStart"/>
      <w:r w:rsidRPr="00192B20">
        <w:t>PsyArXiv</w:t>
      </w:r>
      <w:proofErr w:type="spellEnd"/>
      <w:r w:rsidRPr="00192B20">
        <w:t xml:space="preserve">. </w:t>
      </w:r>
      <w:hyperlink r:id="rId52">
        <w:r w:rsidRPr="00192B20">
          <w:rPr>
            <w:rStyle w:val="Hyperlink"/>
          </w:rPr>
          <w:t>https://doi.org/10.31234/osf.io/xr7y3</w:t>
        </w:r>
      </w:hyperlink>
    </w:p>
    <w:p w:rsidR="00D11F77" w:rsidRPr="00192B20" w:rsidRDefault="00000000">
      <w:pPr>
        <w:pStyle w:val="Bibliography"/>
      </w:pPr>
      <w:bookmarkStart w:id="57" w:name="ref-happe2017structure"/>
      <w:bookmarkEnd w:id="56"/>
      <w:proofErr w:type="spellStart"/>
      <w:r w:rsidRPr="00192B20">
        <w:lastRenderedPageBreak/>
        <w:t>Happé</w:t>
      </w:r>
      <w:proofErr w:type="spellEnd"/>
      <w:r w:rsidRPr="00192B20">
        <w:t>, F., Cook, J. L., &amp; Bird, G. (2017). The Structure of Social Cognition: In(</w:t>
      </w:r>
      <w:proofErr w:type="spellStart"/>
      <w:r w:rsidRPr="00192B20">
        <w:t>ter</w:t>
      </w:r>
      <w:proofErr w:type="spellEnd"/>
      <w:r w:rsidRPr="00192B20">
        <w:t xml:space="preserve">)dependence of </w:t>
      </w:r>
      <w:proofErr w:type="spellStart"/>
      <w:r w:rsidRPr="00192B20">
        <w:t>Sociocognitive</w:t>
      </w:r>
      <w:proofErr w:type="spellEnd"/>
      <w:r w:rsidRPr="00192B20">
        <w:t xml:space="preserve"> Processes. </w:t>
      </w:r>
      <w:r w:rsidRPr="00192B20">
        <w:rPr>
          <w:i/>
          <w:iCs/>
        </w:rPr>
        <w:t>Annual Review of Psychology</w:t>
      </w:r>
      <w:r w:rsidRPr="00192B20">
        <w:t xml:space="preserve">, </w:t>
      </w:r>
      <w:r w:rsidRPr="00192B20">
        <w:rPr>
          <w:i/>
          <w:iCs/>
        </w:rPr>
        <w:t>68</w:t>
      </w:r>
      <w:r w:rsidRPr="00192B20">
        <w:t xml:space="preserve">(1), 243–267. </w:t>
      </w:r>
      <w:hyperlink r:id="rId53">
        <w:r w:rsidRPr="00192B20">
          <w:rPr>
            <w:rStyle w:val="Hyperlink"/>
          </w:rPr>
          <w:t>https://doi.org/10.1146/annurev-psych-010416-044046</w:t>
        </w:r>
      </w:hyperlink>
    </w:p>
    <w:p w:rsidR="00D11F77" w:rsidRPr="00192B20" w:rsidRDefault="00000000">
      <w:pPr>
        <w:pStyle w:val="Bibliography"/>
      </w:pPr>
      <w:bookmarkStart w:id="58" w:name="ref-hedge2018reliability"/>
      <w:bookmarkEnd w:id="57"/>
      <w:r w:rsidRPr="00192B20">
        <w:t xml:space="preserve">Hedge, C., Powell, G., &amp; Sumner, P. (2018). The reliability paradox: Why robust cognitive tasks do not produce reliable individual differences. </w:t>
      </w:r>
      <w:r w:rsidRPr="00192B20">
        <w:rPr>
          <w:i/>
          <w:iCs/>
        </w:rPr>
        <w:t>Behavior Research Methods</w:t>
      </w:r>
      <w:r w:rsidRPr="00192B20">
        <w:t xml:space="preserve">, </w:t>
      </w:r>
      <w:r w:rsidRPr="00192B20">
        <w:rPr>
          <w:i/>
          <w:iCs/>
        </w:rPr>
        <w:t>50</w:t>
      </w:r>
      <w:r w:rsidRPr="00192B20">
        <w:t xml:space="preserve">(3), 1166–1186. </w:t>
      </w:r>
      <w:hyperlink r:id="rId54">
        <w:r w:rsidRPr="00192B20">
          <w:rPr>
            <w:rStyle w:val="Hyperlink"/>
          </w:rPr>
          <w:t>https://doi.org/10.3758/s13428-017-0935-1</w:t>
        </w:r>
      </w:hyperlink>
    </w:p>
    <w:p w:rsidR="00D11F77" w:rsidRPr="00192B20" w:rsidRDefault="00000000">
      <w:pPr>
        <w:pStyle w:val="Bibliography"/>
      </w:pPr>
      <w:bookmarkStart w:id="59" w:name="ref-hernik2019infant"/>
      <w:bookmarkEnd w:id="58"/>
      <w:proofErr w:type="spellStart"/>
      <w:r w:rsidRPr="00192B20">
        <w:t>Hernik</w:t>
      </w:r>
      <w:proofErr w:type="spellEnd"/>
      <w:r w:rsidRPr="00192B20">
        <w:t xml:space="preserve">, M., &amp; </w:t>
      </w:r>
      <w:proofErr w:type="spellStart"/>
      <w:r w:rsidRPr="00192B20">
        <w:t>Broesch</w:t>
      </w:r>
      <w:proofErr w:type="spellEnd"/>
      <w:r w:rsidRPr="00192B20">
        <w:t xml:space="preserve">, T. (2019). Infant gaze following depends on communicative signals: An eye-tracking study of 5- to 7-month-olds in Vanuatu. </w:t>
      </w:r>
      <w:r w:rsidRPr="00192B20">
        <w:rPr>
          <w:i/>
          <w:iCs/>
        </w:rPr>
        <w:t>Developmental Science</w:t>
      </w:r>
      <w:r w:rsidRPr="00192B20">
        <w:t xml:space="preserve">, </w:t>
      </w:r>
      <w:r w:rsidRPr="00192B20">
        <w:rPr>
          <w:i/>
          <w:iCs/>
        </w:rPr>
        <w:t>22</w:t>
      </w:r>
      <w:r w:rsidRPr="00192B20">
        <w:t xml:space="preserve">(4), e12779. </w:t>
      </w:r>
      <w:hyperlink r:id="rId55">
        <w:r w:rsidRPr="00192B20">
          <w:rPr>
            <w:rStyle w:val="Hyperlink"/>
          </w:rPr>
          <w:t>https://doi.org/10.1111/desc.12779</w:t>
        </w:r>
      </w:hyperlink>
    </w:p>
    <w:p w:rsidR="00D11F77" w:rsidRPr="00192B20" w:rsidRDefault="00000000">
      <w:pPr>
        <w:pStyle w:val="Bibliography"/>
      </w:pPr>
      <w:bookmarkStart w:id="60" w:name="ref-herrmann2010structure"/>
      <w:bookmarkEnd w:id="59"/>
      <w:r w:rsidRPr="00192B20">
        <w:t>Herrmann, E., Hernández-</w:t>
      </w:r>
      <w:proofErr w:type="spellStart"/>
      <w:r w:rsidRPr="00192B20">
        <w:t>Lloreda</w:t>
      </w:r>
      <w:proofErr w:type="spellEnd"/>
      <w:r w:rsidRPr="00192B20">
        <w:t xml:space="preserve">, M. V., Call, J., Hare, B., &amp; </w:t>
      </w:r>
      <w:proofErr w:type="spellStart"/>
      <w:r w:rsidRPr="00192B20">
        <w:t>Tomasello</w:t>
      </w:r>
      <w:proofErr w:type="spellEnd"/>
      <w:r w:rsidRPr="00192B20">
        <w:t xml:space="preserve">, M. (2010). The Structure of Individual Differences in the Cognitive Abilities of Children and Chimpanzees. </w:t>
      </w:r>
      <w:r w:rsidRPr="00192B20">
        <w:rPr>
          <w:i/>
          <w:iCs/>
        </w:rPr>
        <w:t>Psychological Science</w:t>
      </w:r>
      <w:r w:rsidRPr="00192B20">
        <w:t xml:space="preserve">, </w:t>
      </w:r>
      <w:r w:rsidRPr="00192B20">
        <w:rPr>
          <w:i/>
          <w:iCs/>
        </w:rPr>
        <w:t>21</w:t>
      </w:r>
      <w:r w:rsidRPr="00192B20">
        <w:t xml:space="preserve">(1), 102–110. </w:t>
      </w:r>
      <w:hyperlink r:id="rId56">
        <w:r w:rsidRPr="00192B20">
          <w:rPr>
            <w:rStyle w:val="Hyperlink"/>
          </w:rPr>
          <w:t>https://doi.org/10.1177/0956797609356511</w:t>
        </w:r>
      </w:hyperlink>
    </w:p>
    <w:p w:rsidR="00D11F77" w:rsidRPr="00192B20" w:rsidRDefault="00000000">
      <w:pPr>
        <w:pStyle w:val="Bibliography"/>
      </w:pPr>
      <w:bookmarkStart w:id="61" w:name="ref-hughes2000good"/>
      <w:bookmarkEnd w:id="60"/>
      <w:r w:rsidRPr="00192B20">
        <w:t xml:space="preserve">Hughes, C., </w:t>
      </w:r>
      <w:proofErr w:type="spellStart"/>
      <w:r w:rsidRPr="00192B20">
        <w:t>Adlam</w:t>
      </w:r>
      <w:proofErr w:type="spellEnd"/>
      <w:r w:rsidRPr="00192B20">
        <w:t xml:space="preserve">, A., </w:t>
      </w:r>
      <w:proofErr w:type="spellStart"/>
      <w:r w:rsidRPr="00192B20">
        <w:t>Happé</w:t>
      </w:r>
      <w:proofErr w:type="spellEnd"/>
      <w:r w:rsidRPr="00192B20">
        <w:t xml:space="preserve">, F., Jackson, J., Taylor, A., &amp; Caspi, A. (2000). Good Test-Retest Reliability for Standard and Advanced False-Belief Tasks across a Wide Range of Abilities. </w:t>
      </w:r>
      <w:r w:rsidRPr="00192B20">
        <w:rPr>
          <w:i/>
          <w:iCs/>
        </w:rPr>
        <w:t>Journal of Child Psychology and Psychiatry</w:t>
      </w:r>
      <w:r w:rsidRPr="00192B20">
        <w:t xml:space="preserve">, </w:t>
      </w:r>
      <w:r w:rsidRPr="00192B20">
        <w:rPr>
          <w:i/>
          <w:iCs/>
        </w:rPr>
        <w:t>41</w:t>
      </w:r>
      <w:r w:rsidRPr="00192B20">
        <w:t xml:space="preserve">(4), 483–490. </w:t>
      </w:r>
      <w:hyperlink r:id="rId57">
        <w:r w:rsidRPr="00192B20">
          <w:rPr>
            <w:rStyle w:val="Hyperlink"/>
          </w:rPr>
          <w:t>https://doi.org/10.1111/1469-7610.00633</w:t>
        </w:r>
      </w:hyperlink>
    </w:p>
    <w:p w:rsidR="00D11F77" w:rsidRPr="00192B20" w:rsidRDefault="00000000">
      <w:pPr>
        <w:pStyle w:val="Bibliography"/>
      </w:pPr>
      <w:bookmarkStart w:id="62" w:name="ref-hughes2015individual"/>
      <w:bookmarkEnd w:id="61"/>
      <w:r w:rsidRPr="00192B20">
        <w:t xml:space="preserve">Hughes, C., &amp; Devine, R. T. (2015). Individual Differences in Theory of Mind </w:t>
      </w:r>
      <w:proofErr w:type="gramStart"/>
      <w:r w:rsidRPr="00192B20">
        <w:t>From</w:t>
      </w:r>
      <w:proofErr w:type="gramEnd"/>
      <w:r w:rsidRPr="00192B20">
        <w:t xml:space="preserve"> Preschool to Adolescence: Achievements and Directions. </w:t>
      </w:r>
      <w:r w:rsidRPr="00192B20">
        <w:rPr>
          <w:i/>
          <w:iCs/>
        </w:rPr>
        <w:t>Child Development Perspectives</w:t>
      </w:r>
      <w:r w:rsidRPr="00192B20">
        <w:t xml:space="preserve">, </w:t>
      </w:r>
      <w:r w:rsidRPr="00192B20">
        <w:rPr>
          <w:i/>
          <w:iCs/>
        </w:rPr>
        <w:t>9</w:t>
      </w:r>
      <w:r w:rsidRPr="00192B20">
        <w:t xml:space="preserve">(3), 149–153. </w:t>
      </w:r>
      <w:hyperlink r:id="rId58">
        <w:r w:rsidRPr="00192B20">
          <w:rPr>
            <w:rStyle w:val="Hyperlink"/>
          </w:rPr>
          <w:t>https://doi.org/10.1111/cdep.12124</w:t>
        </w:r>
      </w:hyperlink>
    </w:p>
    <w:p w:rsidR="00D11F77" w:rsidRPr="00192B20" w:rsidRDefault="00000000">
      <w:pPr>
        <w:pStyle w:val="Bibliography"/>
      </w:pPr>
      <w:bookmarkStart w:id="63" w:name="ref-hughes2007executive"/>
      <w:bookmarkEnd w:id="62"/>
      <w:r w:rsidRPr="00192B20">
        <w:lastRenderedPageBreak/>
        <w:t xml:space="preserve">Hughes, C., &amp; Ensor, R. (2007). Executive function and theory of mind: Predictive relations from ages 2 to 4. </w:t>
      </w:r>
      <w:r w:rsidRPr="00192B20">
        <w:rPr>
          <w:i/>
          <w:iCs/>
        </w:rPr>
        <w:t>Developmental Psychology</w:t>
      </w:r>
      <w:r w:rsidRPr="00192B20">
        <w:t xml:space="preserve">, </w:t>
      </w:r>
      <w:r w:rsidRPr="00192B20">
        <w:rPr>
          <w:i/>
          <w:iCs/>
        </w:rPr>
        <w:t>43</w:t>
      </w:r>
      <w:r w:rsidRPr="00192B20">
        <w:t xml:space="preserve">(6), 1447–1459. </w:t>
      </w:r>
      <w:hyperlink r:id="rId59">
        <w:r w:rsidRPr="00192B20">
          <w:rPr>
            <w:rStyle w:val="Hyperlink"/>
          </w:rPr>
          <w:t>https://doi.org/10.1037/0012-1649.43.6.1447</w:t>
        </w:r>
      </w:hyperlink>
    </w:p>
    <w:p w:rsidR="00D11F77" w:rsidRPr="00192B20" w:rsidRDefault="00000000">
      <w:pPr>
        <w:pStyle w:val="Bibliography"/>
      </w:pPr>
      <w:bookmarkStart w:id="64" w:name="ref-hughes2011individual"/>
      <w:bookmarkEnd w:id="63"/>
      <w:r w:rsidRPr="00192B20">
        <w:t xml:space="preserve">Hughes, C., Ensor, R., &amp; Marks, A. (2011). Individual differences in false belief understanding are stable from 3 to 6 years of age and predict children’s mental state talk with school friends. </w:t>
      </w:r>
      <w:r w:rsidRPr="00192B20">
        <w:rPr>
          <w:i/>
          <w:iCs/>
        </w:rPr>
        <w:t>Journal of Experimental Child Psychology</w:t>
      </w:r>
      <w:r w:rsidRPr="00192B20">
        <w:t xml:space="preserve">, </w:t>
      </w:r>
      <w:r w:rsidRPr="00192B20">
        <w:rPr>
          <w:i/>
          <w:iCs/>
        </w:rPr>
        <w:t>108</w:t>
      </w:r>
      <w:r w:rsidRPr="00192B20">
        <w:t xml:space="preserve">(1), 96–112. </w:t>
      </w:r>
      <w:hyperlink r:id="rId60">
        <w:r w:rsidRPr="00192B20">
          <w:rPr>
            <w:rStyle w:val="Hyperlink"/>
          </w:rPr>
          <w:t>https://doi.org/10.1016/j.jecp.2010.07.012</w:t>
        </w:r>
      </w:hyperlink>
    </w:p>
    <w:p w:rsidR="00D11F77" w:rsidRPr="00192B20" w:rsidRDefault="00000000">
      <w:pPr>
        <w:pStyle w:val="Bibliography"/>
      </w:pPr>
      <w:bookmarkStart w:id="65" w:name="ref-hughes2004links"/>
      <w:bookmarkEnd w:id="64"/>
      <w:r w:rsidRPr="00192B20">
        <w:t xml:space="preserve">Hughes, C., &amp; </w:t>
      </w:r>
      <w:proofErr w:type="spellStart"/>
      <w:r w:rsidRPr="00192B20">
        <w:t>Leekam</w:t>
      </w:r>
      <w:proofErr w:type="spellEnd"/>
      <w:r w:rsidRPr="00192B20">
        <w:t xml:space="preserve">, S. (2004). What are the Links Between Theory of Mind and Social Relations? Review, Reflections and New Directions for Studies of Typical and Atypical Development. </w:t>
      </w:r>
      <w:r w:rsidRPr="00192B20">
        <w:rPr>
          <w:i/>
          <w:iCs/>
        </w:rPr>
        <w:t>Social Development</w:t>
      </w:r>
      <w:r w:rsidRPr="00192B20">
        <w:t xml:space="preserve">, </w:t>
      </w:r>
      <w:r w:rsidRPr="00192B20">
        <w:rPr>
          <w:i/>
          <w:iCs/>
        </w:rPr>
        <w:t>13</w:t>
      </w:r>
      <w:r w:rsidRPr="00192B20">
        <w:t xml:space="preserve">(4), 590–619. </w:t>
      </w:r>
      <w:hyperlink r:id="rId61">
        <w:r w:rsidRPr="00192B20">
          <w:rPr>
            <w:rStyle w:val="Hyperlink"/>
          </w:rPr>
          <w:t>https://doi.org/10.1111/j.1467-9507.2004.00285.x</w:t>
        </w:r>
      </w:hyperlink>
    </w:p>
    <w:p w:rsidR="00D11F77" w:rsidRPr="00192B20" w:rsidRDefault="00000000">
      <w:pPr>
        <w:pStyle w:val="Bibliography"/>
      </w:pPr>
      <w:bookmarkStart w:id="66" w:name="ref-imuta2016theory"/>
      <w:bookmarkEnd w:id="65"/>
      <w:proofErr w:type="spellStart"/>
      <w:r w:rsidRPr="00192B20">
        <w:t>Imuta</w:t>
      </w:r>
      <w:proofErr w:type="spellEnd"/>
      <w:r w:rsidRPr="00192B20">
        <w:t xml:space="preserve">, K., Henry, J. D., Slaughter, V., </w:t>
      </w:r>
      <w:proofErr w:type="spellStart"/>
      <w:r w:rsidRPr="00192B20">
        <w:t>Selcuk</w:t>
      </w:r>
      <w:proofErr w:type="spellEnd"/>
      <w:r w:rsidRPr="00192B20">
        <w:t xml:space="preserve">, B., &amp; Ruffman, T. (2016). Theory of mind and prosocial behavior in childhood: A meta-analytic review. </w:t>
      </w:r>
      <w:r w:rsidRPr="00192B20">
        <w:rPr>
          <w:i/>
          <w:iCs/>
        </w:rPr>
        <w:t>Developmental Psychology</w:t>
      </w:r>
      <w:r w:rsidRPr="00192B20">
        <w:t xml:space="preserve">, </w:t>
      </w:r>
      <w:r w:rsidRPr="00192B20">
        <w:rPr>
          <w:i/>
          <w:iCs/>
        </w:rPr>
        <w:t>52</w:t>
      </w:r>
      <w:r w:rsidRPr="00192B20">
        <w:t xml:space="preserve">(8), 1192–1205. </w:t>
      </w:r>
      <w:hyperlink r:id="rId62">
        <w:r w:rsidRPr="00192B20">
          <w:rPr>
            <w:rStyle w:val="Hyperlink"/>
          </w:rPr>
          <w:t>https://doi.org/10.1037/dev0000140</w:t>
        </w:r>
      </w:hyperlink>
    </w:p>
    <w:p w:rsidR="00D11F77" w:rsidRPr="00192B20" w:rsidRDefault="00000000">
      <w:pPr>
        <w:pStyle w:val="Bibliography"/>
      </w:pPr>
      <w:bookmarkStart w:id="67" w:name="ref-itakura1998use"/>
      <w:bookmarkEnd w:id="66"/>
      <w:proofErr w:type="spellStart"/>
      <w:r w:rsidRPr="00192B20">
        <w:t>Itakura</w:t>
      </w:r>
      <w:proofErr w:type="spellEnd"/>
      <w:r w:rsidRPr="00192B20">
        <w:t xml:space="preserve">, S., &amp; Tanaka, M. (1998). Use of experimenter-given cues during object-choice tasks by chimpanzees (Pan troglodytes), an orangutan (Pongo pygmaeus), and human infants (Homo sapiens). </w:t>
      </w:r>
      <w:r w:rsidRPr="00192B20">
        <w:rPr>
          <w:i/>
          <w:iCs/>
        </w:rPr>
        <w:t>Journal of Comparative Psychology</w:t>
      </w:r>
      <w:r w:rsidRPr="00192B20">
        <w:t xml:space="preserve">, </w:t>
      </w:r>
      <w:r w:rsidRPr="00192B20">
        <w:rPr>
          <w:i/>
          <w:iCs/>
        </w:rPr>
        <w:t>112</w:t>
      </w:r>
      <w:r w:rsidRPr="00192B20">
        <w:t xml:space="preserve">(2), 119–126. </w:t>
      </w:r>
      <w:hyperlink r:id="rId63">
        <w:r w:rsidRPr="00192B20">
          <w:rPr>
            <w:rStyle w:val="Hyperlink"/>
          </w:rPr>
          <w:t>https://doi.org/10.1037/0735-7036.112.2.119</w:t>
        </w:r>
      </w:hyperlink>
    </w:p>
    <w:p w:rsidR="00D11F77" w:rsidRPr="00192B20" w:rsidRDefault="00000000">
      <w:pPr>
        <w:pStyle w:val="Bibliography"/>
      </w:pPr>
      <w:bookmarkStart w:id="68" w:name="ref-kidd2018individual"/>
      <w:bookmarkEnd w:id="67"/>
      <w:r w:rsidRPr="00192B20">
        <w:t xml:space="preserve">Kidd, E., Donnelly, S., &amp; Christiansen, M. H. (2018). Individual Differences in Language Acquisition and Processing. </w:t>
      </w:r>
      <w:r w:rsidRPr="00192B20">
        <w:rPr>
          <w:i/>
          <w:iCs/>
        </w:rPr>
        <w:t>Trends in Cognitive Sciences</w:t>
      </w:r>
      <w:r w:rsidRPr="00192B20">
        <w:t xml:space="preserve">, </w:t>
      </w:r>
      <w:r w:rsidRPr="00192B20">
        <w:rPr>
          <w:i/>
          <w:iCs/>
        </w:rPr>
        <w:t>22</w:t>
      </w:r>
      <w:r w:rsidRPr="00192B20">
        <w:t xml:space="preserve">(2), 154–169. </w:t>
      </w:r>
      <w:hyperlink r:id="rId64">
        <w:r w:rsidRPr="00192B20">
          <w:rPr>
            <w:rStyle w:val="Hyperlink"/>
          </w:rPr>
          <w:t>https://doi.org/10.1016/j.tics.2017.11.006</w:t>
        </w:r>
      </w:hyperlink>
    </w:p>
    <w:p w:rsidR="00D11F77" w:rsidRPr="00192B20" w:rsidRDefault="00000000">
      <w:pPr>
        <w:pStyle w:val="Bibliography"/>
      </w:pPr>
      <w:bookmarkStart w:id="69" w:name="ref-lecce2014promoting"/>
      <w:bookmarkEnd w:id="68"/>
      <w:r w:rsidRPr="00192B20">
        <w:lastRenderedPageBreak/>
        <w:t xml:space="preserve">Lecce, S., Bianco, F., Devine, R. T., Hughes, C., &amp; Banerjee, R. (2014). Promoting theory of mind during middle childhood: A training program. </w:t>
      </w:r>
      <w:r w:rsidRPr="00192B20">
        <w:rPr>
          <w:i/>
          <w:iCs/>
        </w:rPr>
        <w:t>Journal of Experimental Child Psychology</w:t>
      </w:r>
      <w:r w:rsidRPr="00192B20">
        <w:t xml:space="preserve">, </w:t>
      </w:r>
      <w:r w:rsidRPr="00192B20">
        <w:rPr>
          <w:i/>
          <w:iCs/>
        </w:rPr>
        <w:t>126</w:t>
      </w:r>
      <w:r w:rsidRPr="00192B20">
        <w:t xml:space="preserve">, 52–67. </w:t>
      </w:r>
      <w:hyperlink r:id="rId65">
        <w:r w:rsidRPr="00192B20">
          <w:rPr>
            <w:rStyle w:val="Hyperlink"/>
          </w:rPr>
          <w:t>https://doi.org/10.1016/j.jecp.2014.03.002</w:t>
        </w:r>
      </w:hyperlink>
    </w:p>
    <w:p w:rsidR="00D11F77" w:rsidRPr="00192B20" w:rsidRDefault="00000000">
      <w:pPr>
        <w:pStyle w:val="Bibliography"/>
      </w:pPr>
      <w:bookmarkStart w:id="70" w:name="ref-lee1998children"/>
      <w:bookmarkEnd w:id="69"/>
      <w:r w:rsidRPr="00192B20">
        <w:t xml:space="preserve">Lee, K., </w:t>
      </w:r>
      <w:proofErr w:type="spellStart"/>
      <w:r w:rsidRPr="00192B20">
        <w:t>Eskritt</w:t>
      </w:r>
      <w:proofErr w:type="spellEnd"/>
      <w:r w:rsidRPr="00192B20">
        <w:t xml:space="preserve">, M., Symons, L. A., &amp; Muir, D. (1998). Children’s use of triadic eye gaze information for "mind reading". </w:t>
      </w:r>
      <w:r w:rsidRPr="00192B20">
        <w:rPr>
          <w:i/>
          <w:iCs/>
        </w:rPr>
        <w:t>Developmental Psychology</w:t>
      </w:r>
      <w:r w:rsidRPr="00192B20">
        <w:t xml:space="preserve">, </w:t>
      </w:r>
      <w:r w:rsidRPr="00192B20">
        <w:rPr>
          <w:i/>
          <w:iCs/>
        </w:rPr>
        <w:t>34</w:t>
      </w:r>
      <w:r w:rsidRPr="00192B20">
        <w:t xml:space="preserve">(3), 525–539. </w:t>
      </w:r>
      <w:hyperlink r:id="rId66">
        <w:r w:rsidRPr="00192B20">
          <w:rPr>
            <w:rStyle w:val="Hyperlink"/>
          </w:rPr>
          <w:t>https://doi.org/10.1037//0012-1649.34.3.525</w:t>
        </w:r>
      </w:hyperlink>
    </w:p>
    <w:p w:rsidR="00D11F77" w:rsidRPr="00192B20" w:rsidRDefault="00000000">
      <w:pPr>
        <w:pStyle w:val="Bibliography"/>
      </w:pPr>
      <w:bookmarkStart w:id="71" w:name="ref-mayer2015weird"/>
      <w:bookmarkEnd w:id="70"/>
      <w:r w:rsidRPr="00192B20">
        <w:t xml:space="preserve">Mayer, A., &amp; </w:t>
      </w:r>
      <w:proofErr w:type="spellStart"/>
      <w:r w:rsidRPr="00192B20">
        <w:t>Träuble</w:t>
      </w:r>
      <w:proofErr w:type="spellEnd"/>
      <w:r w:rsidRPr="00192B20">
        <w:t xml:space="preserve">, B. (2015). The weird world of cross-cultural false-belief research: A true- and false-belief study among </w:t>
      </w:r>
      <w:proofErr w:type="spellStart"/>
      <w:r w:rsidRPr="00192B20">
        <w:t>samoan</w:t>
      </w:r>
      <w:proofErr w:type="spellEnd"/>
      <w:r w:rsidRPr="00192B20">
        <w:t xml:space="preserve"> children based on commands. </w:t>
      </w:r>
      <w:r w:rsidRPr="00192B20">
        <w:rPr>
          <w:i/>
          <w:iCs/>
        </w:rPr>
        <w:t>Journal of Cognition and Development</w:t>
      </w:r>
      <w:r w:rsidRPr="00192B20">
        <w:t xml:space="preserve">, </w:t>
      </w:r>
      <w:r w:rsidRPr="00192B20">
        <w:rPr>
          <w:i/>
          <w:iCs/>
        </w:rPr>
        <w:t>16</w:t>
      </w:r>
      <w:r w:rsidRPr="00192B20">
        <w:t xml:space="preserve">(4), 650–665. </w:t>
      </w:r>
      <w:hyperlink r:id="rId67">
        <w:r w:rsidRPr="00192B20">
          <w:rPr>
            <w:rStyle w:val="Hyperlink"/>
          </w:rPr>
          <w:t>https://doi.org/10.1080/15248372.2014.926273</w:t>
        </w:r>
      </w:hyperlink>
    </w:p>
    <w:p w:rsidR="00D11F77" w:rsidRPr="00192B20" w:rsidRDefault="00000000">
      <w:pPr>
        <w:pStyle w:val="Bibliography"/>
      </w:pPr>
      <w:bookmarkStart w:id="72" w:name="ref-mayes1996testretest"/>
      <w:bookmarkEnd w:id="71"/>
      <w:r w:rsidRPr="00192B20">
        <w:t xml:space="preserve">Mayes, L. C., </w:t>
      </w:r>
      <w:proofErr w:type="spellStart"/>
      <w:r w:rsidRPr="00192B20">
        <w:t>Klin</w:t>
      </w:r>
      <w:proofErr w:type="spellEnd"/>
      <w:r w:rsidRPr="00192B20">
        <w:t xml:space="preserve">, A., </w:t>
      </w:r>
      <w:proofErr w:type="spellStart"/>
      <w:r w:rsidRPr="00192B20">
        <w:t>Tercyak</w:t>
      </w:r>
      <w:proofErr w:type="spellEnd"/>
      <w:r w:rsidRPr="00192B20">
        <w:t xml:space="preserve">, K. P., Cicchetti, D. V., &amp; Cohen, D. J. (1996). Test-Retest Reliability for False-Belief Tasks. </w:t>
      </w:r>
      <w:r w:rsidRPr="00192B20">
        <w:rPr>
          <w:i/>
          <w:iCs/>
        </w:rPr>
        <w:t>Journal of Child Psychology and Psychiatry</w:t>
      </w:r>
      <w:r w:rsidRPr="00192B20">
        <w:t xml:space="preserve">, </w:t>
      </w:r>
      <w:r w:rsidRPr="00192B20">
        <w:rPr>
          <w:i/>
          <w:iCs/>
        </w:rPr>
        <w:t>37</w:t>
      </w:r>
      <w:r w:rsidRPr="00192B20">
        <w:t xml:space="preserve">(3), 313–319. </w:t>
      </w:r>
      <w:hyperlink r:id="rId68">
        <w:r w:rsidRPr="00192B20">
          <w:rPr>
            <w:rStyle w:val="Hyperlink"/>
          </w:rPr>
          <w:t>https://doi.org/10.1111/j.1469-7610.1996.tb01408.x</w:t>
        </w:r>
      </w:hyperlink>
    </w:p>
    <w:p w:rsidR="00D11F77" w:rsidRPr="00192B20" w:rsidRDefault="00000000">
      <w:pPr>
        <w:pStyle w:val="Bibliography"/>
      </w:pPr>
      <w:bookmarkStart w:id="73" w:name="ref-mcewen2007origins"/>
      <w:bookmarkEnd w:id="72"/>
      <w:r w:rsidRPr="00192B20">
        <w:t xml:space="preserve">McEwen, F., </w:t>
      </w:r>
      <w:proofErr w:type="spellStart"/>
      <w:r w:rsidRPr="00192B20">
        <w:t>Happé</w:t>
      </w:r>
      <w:proofErr w:type="spellEnd"/>
      <w:r w:rsidRPr="00192B20">
        <w:t xml:space="preserve">, F., Bolton, P., </w:t>
      </w:r>
      <w:proofErr w:type="spellStart"/>
      <w:r w:rsidRPr="00192B20">
        <w:t>Rijsdijk</w:t>
      </w:r>
      <w:proofErr w:type="spellEnd"/>
      <w:r w:rsidRPr="00192B20">
        <w:t xml:space="preserve">, F., Ronald, A., </w:t>
      </w:r>
      <w:proofErr w:type="spellStart"/>
      <w:r w:rsidRPr="00192B20">
        <w:t>Dworzynski</w:t>
      </w:r>
      <w:proofErr w:type="spellEnd"/>
      <w:r w:rsidRPr="00192B20">
        <w:t xml:space="preserve">, K., &amp; Plomin, R. (2007). Origins of individual differences in imitation: Links with language, pretend play, and socially insightful behavior in two-year-old twins. </w:t>
      </w:r>
      <w:r w:rsidRPr="00192B20">
        <w:rPr>
          <w:i/>
          <w:iCs/>
        </w:rPr>
        <w:t>Child Development</w:t>
      </w:r>
      <w:r w:rsidRPr="00192B20">
        <w:t xml:space="preserve">, </w:t>
      </w:r>
      <w:r w:rsidRPr="00192B20">
        <w:rPr>
          <w:i/>
          <w:iCs/>
        </w:rPr>
        <w:t>78</w:t>
      </w:r>
      <w:r w:rsidRPr="00192B20">
        <w:t xml:space="preserve">(2), 474–492. </w:t>
      </w:r>
      <w:hyperlink r:id="rId69">
        <w:r w:rsidRPr="00192B20">
          <w:rPr>
            <w:rStyle w:val="Hyperlink"/>
          </w:rPr>
          <w:t>https://doi.org/10.1111/j.1467-8624.2007.01010.x</w:t>
        </w:r>
      </w:hyperlink>
    </w:p>
    <w:p w:rsidR="00D11F77" w:rsidRPr="00192B20" w:rsidRDefault="00000000">
      <w:pPr>
        <w:pStyle w:val="Bibliography"/>
      </w:pPr>
      <w:bookmarkStart w:id="74" w:name="ref-milligan2007language"/>
      <w:bookmarkEnd w:id="73"/>
      <w:r w:rsidRPr="00192B20">
        <w:t xml:space="preserve">Milligan, K., Astington, J. W., &amp; </w:t>
      </w:r>
      <w:proofErr w:type="spellStart"/>
      <w:r w:rsidRPr="00192B20">
        <w:t>Dack</w:t>
      </w:r>
      <w:proofErr w:type="spellEnd"/>
      <w:r w:rsidRPr="00192B20">
        <w:t xml:space="preserve">, L. A. (2007). Language and Theory of Mind: Meta-Analysis of the Relation Between Language Ability and False-belief Understanding. </w:t>
      </w:r>
      <w:r w:rsidRPr="00192B20">
        <w:rPr>
          <w:i/>
          <w:iCs/>
        </w:rPr>
        <w:t>Child Development</w:t>
      </w:r>
      <w:r w:rsidRPr="00192B20">
        <w:t xml:space="preserve">, </w:t>
      </w:r>
      <w:r w:rsidRPr="00192B20">
        <w:rPr>
          <w:i/>
          <w:iCs/>
        </w:rPr>
        <w:t>78</w:t>
      </w:r>
      <w:r w:rsidRPr="00192B20">
        <w:t xml:space="preserve">(2), 622–646. </w:t>
      </w:r>
      <w:hyperlink r:id="rId70">
        <w:r w:rsidRPr="00192B20">
          <w:rPr>
            <w:rStyle w:val="Hyperlink"/>
          </w:rPr>
          <w:t>https://doi.org/10.1111/j.1467-8624.2007.01018.x</w:t>
        </w:r>
      </w:hyperlink>
    </w:p>
    <w:p w:rsidR="00D11F77" w:rsidRPr="00192B20" w:rsidRDefault="00000000">
      <w:pPr>
        <w:pStyle w:val="Bibliography"/>
      </w:pPr>
      <w:bookmarkStart w:id="75" w:name="ref-molleman2019unleashing"/>
      <w:bookmarkEnd w:id="74"/>
      <w:proofErr w:type="spellStart"/>
      <w:r w:rsidRPr="00192B20">
        <w:lastRenderedPageBreak/>
        <w:t>Molleman</w:t>
      </w:r>
      <w:proofErr w:type="spellEnd"/>
      <w:r w:rsidRPr="00192B20">
        <w:t xml:space="preserve">, L., </w:t>
      </w:r>
      <w:proofErr w:type="spellStart"/>
      <w:r w:rsidRPr="00192B20">
        <w:t>Kurvers</w:t>
      </w:r>
      <w:proofErr w:type="spellEnd"/>
      <w:r w:rsidRPr="00192B20">
        <w:t xml:space="preserve">, R. H. J. M., &amp; van den Bos, W. (2019). Unleashing the BEAST: A brief measure of human social information use. </w:t>
      </w:r>
      <w:r w:rsidRPr="00192B20">
        <w:rPr>
          <w:i/>
          <w:iCs/>
        </w:rPr>
        <w:t>Evolution and Human Behavior</w:t>
      </w:r>
      <w:r w:rsidRPr="00192B20">
        <w:t xml:space="preserve">, </w:t>
      </w:r>
      <w:r w:rsidRPr="00192B20">
        <w:rPr>
          <w:i/>
          <w:iCs/>
        </w:rPr>
        <w:t>40</w:t>
      </w:r>
      <w:r w:rsidRPr="00192B20">
        <w:t xml:space="preserve">(5), 492–499. </w:t>
      </w:r>
      <w:hyperlink r:id="rId71">
        <w:r w:rsidRPr="00192B20">
          <w:rPr>
            <w:rStyle w:val="Hyperlink"/>
          </w:rPr>
          <w:t>https://doi.org/10.1016/j.evolhumbehav.2019.06.005</w:t>
        </w:r>
      </w:hyperlink>
    </w:p>
    <w:p w:rsidR="00D11F77" w:rsidRPr="00192B20" w:rsidRDefault="00000000">
      <w:pPr>
        <w:pStyle w:val="Bibliography"/>
      </w:pPr>
      <w:bookmarkStart w:id="76" w:name="ref-moore2008development"/>
      <w:bookmarkEnd w:id="75"/>
      <w:r w:rsidRPr="00192B20">
        <w:t xml:space="preserve">Moore, C. (2008). The Development of Gaze Following. </w:t>
      </w:r>
      <w:r w:rsidRPr="00192B20">
        <w:rPr>
          <w:i/>
          <w:iCs/>
        </w:rPr>
        <w:t>Child Development Perspectives</w:t>
      </w:r>
      <w:r w:rsidRPr="00192B20">
        <w:t xml:space="preserve">, </w:t>
      </w:r>
      <w:r w:rsidRPr="00192B20">
        <w:rPr>
          <w:i/>
          <w:iCs/>
        </w:rPr>
        <w:t>2</w:t>
      </w:r>
      <w:r w:rsidRPr="00192B20">
        <w:t xml:space="preserve">(2), 66–70. </w:t>
      </w:r>
      <w:hyperlink r:id="rId72">
        <w:r w:rsidRPr="00192B20">
          <w:rPr>
            <w:rStyle w:val="Hyperlink"/>
          </w:rPr>
          <w:t>https://doi.org/10.1111/j.1750-8606.2008.00052.x</w:t>
        </w:r>
      </w:hyperlink>
    </w:p>
    <w:p w:rsidR="00D11F77" w:rsidRPr="00192B20" w:rsidRDefault="00000000">
      <w:pPr>
        <w:pStyle w:val="Bibliography"/>
      </w:pPr>
      <w:bookmarkStart w:id="77" w:name="ref-mundy2007individual"/>
      <w:bookmarkEnd w:id="76"/>
      <w:r w:rsidRPr="00192B20">
        <w:t xml:space="preserve">Mundy, P., Block, J., Delgado, C., Pomares, Y., Van Hecke, A. V., &amp; </w:t>
      </w:r>
      <w:proofErr w:type="spellStart"/>
      <w:r w:rsidRPr="00192B20">
        <w:t>Parlade</w:t>
      </w:r>
      <w:proofErr w:type="spellEnd"/>
      <w:r w:rsidRPr="00192B20">
        <w:t xml:space="preserve">, M. V. (2007). Individual differences and the development of joint attention in infancy. </w:t>
      </w:r>
      <w:r w:rsidRPr="00192B20">
        <w:rPr>
          <w:i/>
          <w:iCs/>
        </w:rPr>
        <w:t>Child Development</w:t>
      </w:r>
      <w:r w:rsidRPr="00192B20">
        <w:t xml:space="preserve">, </w:t>
      </w:r>
      <w:r w:rsidRPr="00192B20">
        <w:rPr>
          <w:i/>
          <w:iCs/>
        </w:rPr>
        <w:t>78</w:t>
      </w:r>
      <w:r w:rsidRPr="00192B20">
        <w:t xml:space="preserve">(3), 938–954. </w:t>
      </w:r>
      <w:hyperlink r:id="rId73">
        <w:r w:rsidRPr="00192B20">
          <w:rPr>
            <w:rStyle w:val="Hyperlink"/>
          </w:rPr>
          <w:t>https://doi.org/10.1111/j.1467-8624.2007.01042.x</w:t>
        </w:r>
      </w:hyperlink>
    </w:p>
    <w:p w:rsidR="00D11F77" w:rsidRPr="00192B20" w:rsidRDefault="00000000">
      <w:pPr>
        <w:pStyle w:val="Bibliography"/>
      </w:pPr>
      <w:bookmarkStart w:id="78" w:name="ref-okumura2017individual"/>
      <w:bookmarkEnd w:id="77"/>
      <w:r w:rsidRPr="00192B20">
        <w:t xml:space="preserve">Okumura, Y., </w:t>
      </w:r>
      <w:proofErr w:type="spellStart"/>
      <w:r w:rsidRPr="00192B20">
        <w:t>Kanakogi</w:t>
      </w:r>
      <w:proofErr w:type="spellEnd"/>
      <w:r w:rsidRPr="00192B20">
        <w:t xml:space="preserve">, Y., Kobayashi, T., &amp; </w:t>
      </w:r>
      <w:proofErr w:type="spellStart"/>
      <w:r w:rsidRPr="00192B20">
        <w:t>Itakura</w:t>
      </w:r>
      <w:proofErr w:type="spellEnd"/>
      <w:r w:rsidRPr="00192B20">
        <w:t xml:space="preserve">, S. (2017). Individual differences in object-processing explain the relationship between early gaze-following and later language development. </w:t>
      </w:r>
      <w:r w:rsidRPr="00192B20">
        <w:rPr>
          <w:i/>
          <w:iCs/>
        </w:rPr>
        <w:t>Cognition</w:t>
      </w:r>
      <w:r w:rsidRPr="00192B20">
        <w:t xml:space="preserve">, </w:t>
      </w:r>
      <w:r w:rsidRPr="00192B20">
        <w:rPr>
          <w:i/>
          <w:iCs/>
        </w:rPr>
        <w:t>166</w:t>
      </w:r>
      <w:r w:rsidRPr="00192B20">
        <w:t xml:space="preserve">, 418–424. </w:t>
      </w:r>
      <w:hyperlink r:id="rId74">
        <w:r w:rsidRPr="00192B20">
          <w:rPr>
            <w:rStyle w:val="Hyperlink"/>
          </w:rPr>
          <w:t>https://doi.org/10.1016/j.cognition.2017.06.005</w:t>
        </w:r>
      </w:hyperlink>
    </w:p>
    <w:p w:rsidR="00D11F77" w:rsidRPr="00192B20" w:rsidRDefault="00000000">
      <w:pPr>
        <w:pStyle w:val="Bibliography"/>
      </w:pPr>
      <w:bookmarkStart w:id="79" w:name="ref-palan2018prolific"/>
      <w:bookmarkEnd w:id="78"/>
      <w:proofErr w:type="spellStart"/>
      <w:r w:rsidRPr="00192B20">
        <w:t>Palan</w:t>
      </w:r>
      <w:proofErr w:type="spellEnd"/>
      <w:r w:rsidRPr="00192B20">
        <w:t xml:space="preserve">, S., &amp; </w:t>
      </w:r>
      <w:proofErr w:type="spellStart"/>
      <w:r w:rsidRPr="00192B20">
        <w:t>Schitter</w:t>
      </w:r>
      <w:proofErr w:type="spellEnd"/>
      <w:r w:rsidRPr="00192B20">
        <w:t xml:space="preserve">, C. (2018). Prolific.ac subject pool for online experiments. </w:t>
      </w:r>
      <w:r w:rsidRPr="00192B20">
        <w:rPr>
          <w:i/>
          <w:iCs/>
        </w:rPr>
        <w:t>Journal of Behavioral and Experimental Finance</w:t>
      </w:r>
      <w:r w:rsidRPr="00192B20">
        <w:t xml:space="preserve">, </w:t>
      </w:r>
      <w:r w:rsidRPr="00192B20">
        <w:rPr>
          <w:i/>
          <w:iCs/>
        </w:rPr>
        <w:t>17</w:t>
      </w:r>
      <w:r w:rsidRPr="00192B20">
        <w:t xml:space="preserve">, 22–27. </w:t>
      </w:r>
      <w:hyperlink r:id="rId75">
        <w:r w:rsidRPr="00192B20">
          <w:rPr>
            <w:rStyle w:val="Hyperlink"/>
          </w:rPr>
          <w:t>https://doi.org/10.1016/j.jbef.2017.12.004</w:t>
        </w:r>
      </w:hyperlink>
    </w:p>
    <w:p w:rsidR="00D11F77" w:rsidRPr="00192B20" w:rsidRDefault="00000000">
      <w:pPr>
        <w:pStyle w:val="Bibliography"/>
      </w:pPr>
      <w:bookmarkStart w:id="80" w:name="ref-pavarini2013parental"/>
      <w:bookmarkEnd w:id="79"/>
      <w:proofErr w:type="spellStart"/>
      <w:r w:rsidRPr="00192B20">
        <w:t>Pavarini</w:t>
      </w:r>
      <w:proofErr w:type="spellEnd"/>
      <w:r w:rsidRPr="00192B20">
        <w:t xml:space="preserve">, G., de </w:t>
      </w:r>
      <w:proofErr w:type="spellStart"/>
      <w:r w:rsidRPr="00192B20">
        <w:t>Hollanda</w:t>
      </w:r>
      <w:proofErr w:type="spellEnd"/>
      <w:r w:rsidRPr="00192B20">
        <w:t xml:space="preserve"> Souza, D., &amp; Hawk, C. K. (2013). Parental Practices and Theory of Mind Development. </w:t>
      </w:r>
      <w:r w:rsidRPr="00192B20">
        <w:rPr>
          <w:i/>
          <w:iCs/>
        </w:rPr>
        <w:t>Journal of Child and Family Studies</w:t>
      </w:r>
      <w:r w:rsidRPr="00192B20">
        <w:t xml:space="preserve">, </w:t>
      </w:r>
      <w:r w:rsidRPr="00192B20">
        <w:rPr>
          <w:i/>
          <w:iCs/>
        </w:rPr>
        <w:t>22</w:t>
      </w:r>
      <w:r w:rsidRPr="00192B20">
        <w:t xml:space="preserve">(6), 844–853. </w:t>
      </w:r>
      <w:hyperlink r:id="rId76">
        <w:r w:rsidRPr="00192B20">
          <w:rPr>
            <w:rStyle w:val="Hyperlink"/>
          </w:rPr>
          <w:t>https://doi.org/10.1007/s10826-012-9643-8</w:t>
        </w:r>
      </w:hyperlink>
    </w:p>
    <w:p w:rsidR="00D11F77" w:rsidRPr="00192B20" w:rsidRDefault="00000000">
      <w:pPr>
        <w:pStyle w:val="Bibliography"/>
      </w:pPr>
      <w:bookmarkStart w:id="81" w:name="ref-peterson2012mind"/>
      <w:bookmarkEnd w:id="80"/>
      <w:r w:rsidRPr="00192B20">
        <w:t xml:space="preserve">Peterson, Wellman, H. M., &amp; Slaughter, V. (2012). The Mind Behind the Message: Advancing Theory-of-Mind Scales for Typically Developing Children, and Those </w:t>
      </w:r>
      <w:proofErr w:type="gramStart"/>
      <w:r w:rsidRPr="00192B20">
        <w:t>With</w:t>
      </w:r>
      <w:proofErr w:type="gramEnd"/>
      <w:r w:rsidRPr="00192B20">
        <w:t xml:space="preserve"> Deafness, Autism, or Asperger Syndrome: </w:t>
      </w:r>
      <w:r w:rsidRPr="00192B20">
        <w:rPr>
          <w:b/>
          <w:bCs/>
        </w:rPr>
        <w:t>The Mind Behind</w:t>
      </w:r>
      <w:r w:rsidRPr="00192B20">
        <w:t xml:space="preserve"> </w:t>
      </w:r>
      <w:r w:rsidRPr="00192B20">
        <w:rPr>
          <w:b/>
          <w:bCs/>
        </w:rPr>
        <w:t>the</w:t>
      </w:r>
      <w:r w:rsidRPr="00192B20">
        <w:t xml:space="preserve"> </w:t>
      </w:r>
      <w:r w:rsidRPr="00192B20">
        <w:rPr>
          <w:b/>
          <w:bCs/>
        </w:rPr>
        <w:t>Message</w:t>
      </w:r>
      <w:r w:rsidRPr="00192B20">
        <w:t xml:space="preserve">. </w:t>
      </w:r>
      <w:r w:rsidRPr="00192B20">
        <w:rPr>
          <w:i/>
          <w:iCs/>
        </w:rPr>
        <w:t>Child Development</w:t>
      </w:r>
      <w:r w:rsidRPr="00192B20">
        <w:t xml:space="preserve">, </w:t>
      </w:r>
      <w:r w:rsidRPr="00192B20">
        <w:rPr>
          <w:i/>
          <w:iCs/>
        </w:rPr>
        <w:t>83</w:t>
      </w:r>
      <w:r w:rsidRPr="00192B20">
        <w:t xml:space="preserve">(2), 469–485. </w:t>
      </w:r>
      <w:hyperlink r:id="rId77">
        <w:r w:rsidRPr="00192B20">
          <w:rPr>
            <w:rStyle w:val="Hyperlink"/>
          </w:rPr>
          <w:t>https://doi.org/10.1111/j.1467-8624.2011.01728.x</w:t>
        </w:r>
      </w:hyperlink>
    </w:p>
    <w:p w:rsidR="00D11F77" w:rsidRPr="00192B20" w:rsidRDefault="00000000">
      <w:pPr>
        <w:pStyle w:val="Bibliography"/>
      </w:pPr>
      <w:bookmarkStart w:id="82" w:name="ref-pronk2021methods"/>
      <w:bookmarkEnd w:id="81"/>
      <w:r w:rsidRPr="00192B20">
        <w:lastRenderedPageBreak/>
        <w:t xml:space="preserve">Pronk, T., </w:t>
      </w:r>
      <w:proofErr w:type="spellStart"/>
      <w:r w:rsidRPr="00192B20">
        <w:t>Molenaar</w:t>
      </w:r>
      <w:proofErr w:type="spellEnd"/>
      <w:r w:rsidRPr="00192B20">
        <w:t xml:space="preserve">, D., </w:t>
      </w:r>
      <w:proofErr w:type="spellStart"/>
      <w:r w:rsidRPr="00192B20">
        <w:t>Wiers</w:t>
      </w:r>
      <w:proofErr w:type="spellEnd"/>
      <w:r w:rsidRPr="00192B20">
        <w:t xml:space="preserve">, R. W., &amp; Murre, J. (2021). Methods to split cognitive task data for estimating split-half reliability: A comprehensive review and systematic assessment. </w:t>
      </w:r>
      <w:r w:rsidRPr="00192B20">
        <w:rPr>
          <w:i/>
          <w:iCs/>
        </w:rPr>
        <w:t>Psychonomic Bulletin &amp; Review</w:t>
      </w:r>
      <w:r w:rsidRPr="00192B20">
        <w:t xml:space="preserve">. </w:t>
      </w:r>
      <w:hyperlink r:id="rId78">
        <w:r w:rsidRPr="00192B20">
          <w:rPr>
            <w:rStyle w:val="Hyperlink"/>
          </w:rPr>
          <w:t>https://doi.org/10.3758/s13423-021-01948-3</w:t>
        </w:r>
      </w:hyperlink>
    </w:p>
    <w:p w:rsidR="00D11F77" w:rsidRPr="00192B20" w:rsidRDefault="00000000">
      <w:pPr>
        <w:pStyle w:val="Bibliography"/>
      </w:pPr>
      <w:bookmarkStart w:id="83" w:name="ref-rcoreteam2022language"/>
      <w:bookmarkEnd w:id="82"/>
      <w:r w:rsidRPr="00192B20">
        <w:t xml:space="preserve">R Core Team. (2022). </w:t>
      </w:r>
      <w:r w:rsidRPr="00192B20">
        <w:rPr>
          <w:i/>
          <w:iCs/>
        </w:rPr>
        <w:t>R: A language and environment for statistical computing</w:t>
      </w:r>
      <w:r w:rsidRPr="00192B20">
        <w:t xml:space="preserve"> [Manual]. Vienna, Austria: R Foundation for Statistical Computing.</w:t>
      </w:r>
    </w:p>
    <w:p w:rsidR="00D11F77" w:rsidRPr="00192B20" w:rsidRDefault="00000000">
      <w:pPr>
        <w:pStyle w:val="Bibliography"/>
      </w:pPr>
      <w:bookmarkStart w:id="84" w:name="ref-rakoczy2022foundations"/>
      <w:bookmarkEnd w:id="83"/>
      <w:proofErr w:type="spellStart"/>
      <w:r w:rsidRPr="00192B20">
        <w:t>Rakoczy</w:t>
      </w:r>
      <w:proofErr w:type="spellEnd"/>
      <w:r w:rsidRPr="00192B20">
        <w:t xml:space="preserve">, H. (2022). Foundations of theory of mind and its development in early childhood. </w:t>
      </w:r>
      <w:r w:rsidRPr="00192B20">
        <w:rPr>
          <w:i/>
          <w:iCs/>
        </w:rPr>
        <w:t>Nature Reviews Psychology</w:t>
      </w:r>
      <w:r w:rsidRPr="00192B20">
        <w:t xml:space="preserve">, 1–13. </w:t>
      </w:r>
      <w:hyperlink r:id="rId79">
        <w:r w:rsidRPr="00192B20">
          <w:rPr>
            <w:rStyle w:val="Hyperlink"/>
          </w:rPr>
          <w:t>https://doi.org/10.1038/s44159-022-00037-z</w:t>
        </w:r>
      </w:hyperlink>
    </w:p>
    <w:p w:rsidR="00D11F77" w:rsidRPr="00192B20" w:rsidRDefault="00000000">
      <w:pPr>
        <w:pStyle w:val="Bibliography"/>
      </w:pPr>
      <w:bookmarkStart w:id="85" w:name="ref-repacholi2003introduction"/>
      <w:bookmarkEnd w:id="84"/>
      <w:proofErr w:type="spellStart"/>
      <w:r w:rsidRPr="00192B20">
        <w:t>Repacholi</w:t>
      </w:r>
      <w:proofErr w:type="spellEnd"/>
      <w:r w:rsidRPr="00192B20">
        <w:t xml:space="preserve">, V. S. &amp;. B. (2003). Introduction Individual Differences in Theory of Mind: What Are We Investigating? In </w:t>
      </w:r>
      <w:r w:rsidRPr="00192B20">
        <w:rPr>
          <w:i/>
          <w:iCs/>
        </w:rPr>
        <w:t>Individual Differences in Theory of Mind</w:t>
      </w:r>
      <w:r w:rsidRPr="00192B20">
        <w:t>. Psychology Press.</w:t>
      </w:r>
    </w:p>
    <w:p w:rsidR="00D11F77" w:rsidRPr="00192B20" w:rsidRDefault="00000000">
      <w:pPr>
        <w:pStyle w:val="Bibliography"/>
      </w:pPr>
      <w:bookmarkStart w:id="86" w:name="ref-rizzo2018theory"/>
      <w:bookmarkEnd w:id="85"/>
      <w:r w:rsidRPr="00192B20">
        <w:t xml:space="preserve">Rizzo, M. T., &amp; Killen, M. (2018). Theory of mind is related to children’s resource allocations in gender stereotypic contexts. </w:t>
      </w:r>
      <w:r w:rsidRPr="00192B20">
        <w:rPr>
          <w:i/>
          <w:iCs/>
        </w:rPr>
        <w:t>Developmental Psychology</w:t>
      </w:r>
      <w:r w:rsidRPr="00192B20">
        <w:t xml:space="preserve">, </w:t>
      </w:r>
      <w:r w:rsidRPr="00192B20">
        <w:rPr>
          <w:i/>
          <w:iCs/>
        </w:rPr>
        <w:t>54</w:t>
      </w:r>
      <w:r w:rsidRPr="00192B20">
        <w:t xml:space="preserve">(3), 510. </w:t>
      </w:r>
      <w:hyperlink r:id="rId80">
        <w:r w:rsidRPr="00192B20">
          <w:rPr>
            <w:rStyle w:val="Hyperlink"/>
          </w:rPr>
          <w:t>https://doi.org/10.1037/dev0000439</w:t>
        </w:r>
      </w:hyperlink>
    </w:p>
    <w:p w:rsidR="00D11F77" w:rsidRPr="00192B20" w:rsidRDefault="00000000">
      <w:pPr>
        <w:pStyle w:val="Bibliography"/>
      </w:pPr>
      <w:bookmarkStart w:id="87" w:name="ref-rouder2019psychometrics"/>
      <w:bookmarkEnd w:id="86"/>
      <w:proofErr w:type="spellStart"/>
      <w:r w:rsidRPr="00192B20">
        <w:t>Rouder</w:t>
      </w:r>
      <w:proofErr w:type="spellEnd"/>
      <w:r w:rsidRPr="00192B20">
        <w:t xml:space="preserve">, J. N., &amp; </w:t>
      </w:r>
      <w:proofErr w:type="spellStart"/>
      <w:r w:rsidRPr="00192B20">
        <w:t>Haaf</w:t>
      </w:r>
      <w:proofErr w:type="spellEnd"/>
      <w:r w:rsidRPr="00192B20">
        <w:t xml:space="preserve">, J. M. (2019). A psychometrics of individual differences in experimental tasks. </w:t>
      </w:r>
      <w:r w:rsidRPr="00192B20">
        <w:rPr>
          <w:i/>
          <w:iCs/>
        </w:rPr>
        <w:t>Psychonomic Bulletin &amp; Review</w:t>
      </w:r>
      <w:r w:rsidRPr="00192B20">
        <w:t xml:space="preserve">, </w:t>
      </w:r>
      <w:r w:rsidRPr="00192B20">
        <w:rPr>
          <w:i/>
          <w:iCs/>
        </w:rPr>
        <w:t>26</w:t>
      </w:r>
      <w:r w:rsidRPr="00192B20">
        <w:t xml:space="preserve">(2), 452–467. </w:t>
      </w:r>
      <w:hyperlink r:id="rId81">
        <w:r w:rsidRPr="00192B20">
          <w:rPr>
            <w:rStyle w:val="Hyperlink"/>
          </w:rPr>
          <w:t>https://doi.org/10.3758/s13423-018-1558-y</w:t>
        </w:r>
      </w:hyperlink>
    </w:p>
    <w:p w:rsidR="00D11F77" w:rsidRPr="00192B20" w:rsidRDefault="00000000">
      <w:pPr>
        <w:pStyle w:val="Bibliography"/>
      </w:pPr>
      <w:bookmarkStart w:id="88" w:name="ref-schaafsma2015deconstructing"/>
      <w:bookmarkEnd w:id="87"/>
      <w:proofErr w:type="spellStart"/>
      <w:r w:rsidRPr="00192B20">
        <w:t>Schaafsma</w:t>
      </w:r>
      <w:proofErr w:type="spellEnd"/>
      <w:r w:rsidRPr="00192B20">
        <w:t xml:space="preserve">, S. M., Pfaff, D. W., </w:t>
      </w:r>
      <w:proofErr w:type="spellStart"/>
      <w:r w:rsidRPr="00192B20">
        <w:t>Spunt</w:t>
      </w:r>
      <w:proofErr w:type="spellEnd"/>
      <w:r w:rsidRPr="00192B20">
        <w:t xml:space="preserve">, R. P., &amp; </w:t>
      </w:r>
      <w:proofErr w:type="spellStart"/>
      <w:r w:rsidRPr="00192B20">
        <w:t>Adolphs</w:t>
      </w:r>
      <w:proofErr w:type="spellEnd"/>
      <w:r w:rsidRPr="00192B20">
        <w:t xml:space="preserve">, R. (2015). Deconstructing and reconstructing theory of mind. </w:t>
      </w:r>
      <w:r w:rsidRPr="00192B20">
        <w:rPr>
          <w:i/>
          <w:iCs/>
        </w:rPr>
        <w:t>Trends in Cognitive Sciences</w:t>
      </w:r>
      <w:r w:rsidRPr="00192B20">
        <w:t xml:space="preserve">, </w:t>
      </w:r>
      <w:r w:rsidRPr="00192B20">
        <w:rPr>
          <w:i/>
          <w:iCs/>
        </w:rPr>
        <w:t>19</w:t>
      </w:r>
      <w:r w:rsidRPr="00192B20">
        <w:t xml:space="preserve">(2), 65–72. </w:t>
      </w:r>
      <w:hyperlink r:id="rId82">
        <w:r w:rsidRPr="00192B20">
          <w:rPr>
            <w:rStyle w:val="Hyperlink"/>
          </w:rPr>
          <w:t>https://doi.org/10.1016/j.tics.2014.11.007</w:t>
        </w:r>
      </w:hyperlink>
    </w:p>
    <w:p w:rsidR="00D11F77" w:rsidRPr="00192B20" w:rsidRDefault="00000000">
      <w:pPr>
        <w:pStyle w:val="Bibliography"/>
      </w:pPr>
      <w:bookmarkStart w:id="89" w:name="ref-shepherd2010following"/>
      <w:bookmarkEnd w:id="88"/>
      <w:r w:rsidRPr="00192B20">
        <w:t xml:space="preserve">Shepherd, S. (2010). Following Gaze: Gaze-Following Behavior as a Window into Social Cognition. </w:t>
      </w:r>
      <w:r w:rsidRPr="00192B20">
        <w:rPr>
          <w:i/>
          <w:iCs/>
        </w:rPr>
        <w:t>Frontiers in Integrative Neuroscience</w:t>
      </w:r>
      <w:r w:rsidRPr="00192B20">
        <w:t xml:space="preserve">, </w:t>
      </w:r>
      <w:r w:rsidRPr="00192B20">
        <w:rPr>
          <w:i/>
          <w:iCs/>
        </w:rPr>
        <w:t>4</w:t>
      </w:r>
      <w:r w:rsidRPr="00192B20">
        <w:t>.</w:t>
      </w:r>
    </w:p>
    <w:p w:rsidR="00D11F77" w:rsidRPr="00192B20" w:rsidRDefault="00000000">
      <w:pPr>
        <w:pStyle w:val="Bibliography"/>
      </w:pPr>
      <w:bookmarkStart w:id="90" w:name="ref-slaughter2015theorya"/>
      <w:bookmarkEnd w:id="89"/>
      <w:r w:rsidRPr="00192B20">
        <w:lastRenderedPageBreak/>
        <w:t xml:space="preserve">Slaughter, V. (2015). Theory of Mind in Infants and Young Children: A Review. </w:t>
      </w:r>
      <w:r w:rsidRPr="00192B20">
        <w:rPr>
          <w:i/>
          <w:iCs/>
        </w:rPr>
        <w:t>Australian Psychologist</w:t>
      </w:r>
      <w:r w:rsidRPr="00192B20">
        <w:t xml:space="preserve">, </w:t>
      </w:r>
      <w:r w:rsidRPr="00192B20">
        <w:rPr>
          <w:i/>
          <w:iCs/>
        </w:rPr>
        <w:t>50</w:t>
      </w:r>
      <w:r w:rsidRPr="00192B20">
        <w:t xml:space="preserve">(3), 169–172. </w:t>
      </w:r>
      <w:hyperlink r:id="rId83">
        <w:r w:rsidRPr="00192B20">
          <w:rPr>
            <w:rStyle w:val="Hyperlink"/>
          </w:rPr>
          <w:t>https://doi.org/10.1111/ap.12080</w:t>
        </w:r>
      </w:hyperlink>
    </w:p>
    <w:p w:rsidR="00D11F77" w:rsidRPr="00192B20" w:rsidRDefault="00000000">
      <w:pPr>
        <w:pStyle w:val="Bibliography"/>
      </w:pPr>
      <w:bookmarkStart w:id="91" w:name="ref-sodian2016understanding"/>
      <w:bookmarkEnd w:id="90"/>
      <w:proofErr w:type="spellStart"/>
      <w:r w:rsidRPr="00192B20">
        <w:t>Sodian</w:t>
      </w:r>
      <w:proofErr w:type="spellEnd"/>
      <w:r w:rsidRPr="00192B20">
        <w:t>, B., Licata, M., Kristen-</w:t>
      </w:r>
      <w:proofErr w:type="spellStart"/>
      <w:r w:rsidRPr="00192B20">
        <w:t>Antonow</w:t>
      </w:r>
      <w:proofErr w:type="spellEnd"/>
      <w:r w:rsidRPr="00192B20">
        <w:t xml:space="preserve">, S., Paulus, M., Killen, M., &amp; Woodward, A. (2016). Understanding of Goals, Beliefs, and Desires Predicts Morally Relevant Theory of Mind: A Longitudinal Investigation. </w:t>
      </w:r>
      <w:r w:rsidRPr="00192B20">
        <w:rPr>
          <w:i/>
          <w:iCs/>
        </w:rPr>
        <w:t>Child Development</w:t>
      </w:r>
      <w:r w:rsidRPr="00192B20">
        <w:t xml:space="preserve">, </w:t>
      </w:r>
      <w:r w:rsidRPr="00192B20">
        <w:rPr>
          <w:i/>
          <w:iCs/>
        </w:rPr>
        <w:t>87</w:t>
      </w:r>
      <w:r w:rsidRPr="00192B20">
        <w:t xml:space="preserve">(4), 1221–1232. </w:t>
      </w:r>
      <w:hyperlink r:id="rId84">
        <w:r w:rsidRPr="00192B20">
          <w:rPr>
            <w:rStyle w:val="Hyperlink"/>
          </w:rPr>
          <w:t>https://doi.org/10.1111/cdev.12533</w:t>
        </w:r>
      </w:hyperlink>
    </w:p>
    <w:p w:rsidR="00D11F77" w:rsidRPr="00192B20" w:rsidRDefault="00000000">
      <w:pPr>
        <w:pStyle w:val="Bibliography"/>
      </w:pPr>
      <w:bookmarkStart w:id="92" w:name="ref-tomasello2007reliance"/>
      <w:bookmarkEnd w:id="91"/>
      <w:proofErr w:type="spellStart"/>
      <w:r w:rsidRPr="00192B20">
        <w:t>Tomasello</w:t>
      </w:r>
      <w:proofErr w:type="spellEnd"/>
      <w:r w:rsidRPr="00192B20">
        <w:t xml:space="preserve">, M., Hare, B., Lehmann, H., &amp; Call, J. (2007). Reliance on head versus eyes in the gaze following of great apes and human infants: The cooperative eye hypothesis. </w:t>
      </w:r>
      <w:r w:rsidRPr="00192B20">
        <w:rPr>
          <w:i/>
          <w:iCs/>
        </w:rPr>
        <w:t>Journal of Human Evolution</w:t>
      </w:r>
      <w:r w:rsidRPr="00192B20">
        <w:t xml:space="preserve">, </w:t>
      </w:r>
      <w:r w:rsidRPr="00192B20">
        <w:rPr>
          <w:i/>
          <w:iCs/>
        </w:rPr>
        <w:t>52</w:t>
      </w:r>
      <w:r w:rsidRPr="00192B20">
        <w:t xml:space="preserve">(3), 314–320. </w:t>
      </w:r>
      <w:hyperlink r:id="rId85">
        <w:r w:rsidRPr="00192B20">
          <w:rPr>
            <w:rStyle w:val="Hyperlink"/>
          </w:rPr>
          <w:t>https://doi.org/10.1016/j.jhevol.2006.10.001</w:t>
        </w:r>
      </w:hyperlink>
    </w:p>
    <w:p w:rsidR="00D11F77" w:rsidRPr="00192B20" w:rsidRDefault="00000000">
      <w:pPr>
        <w:pStyle w:val="Bibliography"/>
      </w:pPr>
      <w:bookmarkStart w:id="93" w:name="ref-underwood1975individual"/>
      <w:bookmarkEnd w:id="92"/>
      <w:r w:rsidRPr="00192B20">
        <w:t xml:space="preserve">Underwood, B. J. (1975). Individual differences as a crucible in theory construction. </w:t>
      </w:r>
      <w:r w:rsidRPr="00192B20">
        <w:rPr>
          <w:i/>
          <w:iCs/>
        </w:rPr>
        <w:t>American Psychologist</w:t>
      </w:r>
      <w:r w:rsidRPr="00192B20">
        <w:t xml:space="preserve">, </w:t>
      </w:r>
      <w:r w:rsidRPr="00192B20">
        <w:rPr>
          <w:i/>
          <w:iCs/>
        </w:rPr>
        <w:t>30</w:t>
      </w:r>
      <w:r w:rsidRPr="00192B20">
        <w:t xml:space="preserve">(2), 128–134. </w:t>
      </w:r>
      <w:hyperlink r:id="rId86">
        <w:r w:rsidRPr="00192B20">
          <w:rPr>
            <w:rStyle w:val="Hyperlink"/>
          </w:rPr>
          <w:t>https://doi.org/10.1037/h0076759</w:t>
        </w:r>
      </w:hyperlink>
    </w:p>
    <w:p w:rsidR="00D11F77" w:rsidRPr="00192B20" w:rsidRDefault="00000000">
      <w:pPr>
        <w:pStyle w:val="Bibliography"/>
      </w:pPr>
      <w:bookmarkStart w:id="94" w:name="ref-walker2005gender"/>
      <w:bookmarkEnd w:id="93"/>
      <w:r w:rsidRPr="00192B20">
        <w:t xml:space="preserve">Walker, S. (2005). Gender Differences in the Relationship Between Young Children’s Peer-Related Social Competence and Individual Differences in Theory of Mind. </w:t>
      </w:r>
      <w:r w:rsidRPr="00192B20">
        <w:rPr>
          <w:i/>
          <w:iCs/>
        </w:rPr>
        <w:t>The Journal of Genetic Psychology</w:t>
      </w:r>
      <w:r w:rsidRPr="00192B20">
        <w:t xml:space="preserve">, </w:t>
      </w:r>
      <w:r w:rsidRPr="00192B20">
        <w:rPr>
          <w:i/>
          <w:iCs/>
        </w:rPr>
        <w:t>166</w:t>
      </w:r>
      <w:r w:rsidRPr="00192B20">
        <w:t xml:space="preserve">(3), 297–312. </w:t>
      </w:r>
      <w:hyperlink r:id="rId87">
        <w:r w:rsidRPr="00192B20">
          <w:rPr>
            <w:rStyle w:val="Hyperlink"/>
          </w:rPr>
          <w:t>https://doi.org/10.3200/GNTP.166.3.297-312</w:t>
        </w:r>
      </w:hyperlink>
    </w:p>
    <w:p w:rsidR="00D11F77" w:rsidRPr="00192B20" w:rsidRDefault="00000000">
      <w:pPr>
        <w:pStyle w:val="Bibliography"/>
      </w:pPr>
      <w:bookmarkStart w:id="95" w:name="ref-wellman2012theory"/>
      <w:bookmarkEnd w:id="94"/>
      <w:r w:rsidRPr="00192B20">
        <w:t xml:space="preserve">Wellman, H. M. (2012). Theory of mind: </w:t>
      </w:r>
      <w:proofErr w:type="gramStart"/>
      <w:r w:rsidRPr="00192B20">
        <w:t>Better</w:t>
      </w:r>
      <w:proofErr w:type="gramEnd"/>
      <w:r w:rsidRPr="00192B20">
        <w:t xml:space="preserve"> methods, clearer findings, more development. </w:t>
      </w:r>
      <w:r w:rsidRPr="00192B20">
        <w:rPr>
          <w:i/>
          <w:iCs/>
        </w:rPr>
        <w:t>European Journal of Developmental Psychology</w:t>
      </w:r>
      <w:r w:rsidRPr="00192B20">
        <w:t xml:space="preserve">, </w:t>
      </w:r>
      <w:r w:rsidRPr="00192B20">
        <w:rPr>
          <w:i/>
          <w:iCs/>
        </w:rPr>
        <w:t>9</w:t>
      </w:r>
      <w:r w:rsidRPr="00192B20">
        <w:t xml:space="preserve">(3), 313–330. </w:t>
      </w:r>
      <w:hyperlink r:id="rId88">
        <w:r w:rsidRPr="00192B20">
          <w:rPr>
            <w:rStyle w:val="Hyperlink"/>
          </w:rPr>
          <w:t>https://doi.org/10.1080/17405629.2012.680297</w:t>
        </w:r>
      </w:hyperlink>
    </w:p>
    <w:p w:rsidR="00D11F77" w:rsidRPr="00192B20" w:rsidRDefault="00000000">
      <w:pPr>
        <w:pStyle w:val="Bibliography"/>
      </w:pPr>
      <w:bookmarkStart w:id="96" w:name="ref-wellman2001metaanalysis"/>
      <w:bookmarkEnd w:id="95"/>
      <w:r w:rsidRPr="00192B20">
        <w:t xml:space="preserve">Wellman, H. M., Cross, D., &amp; Watson, J. (2001). Meta-analysis of theory-of-mind development: The truth about false belief. </w:t>
      </w:r>
      <w:r w:rsidRPr="00192B20">
        <w:rPr>
          <w:i/>
          <w:iCs/>
        </w:rPr>
        <w:t>Child Development</w:t>
      </w:r>
      <w:r w:rsidRPr="00192B20">
        <w:t xml:space="preserve">, </w:t>
      </w:r>
      <w:r w:rsidRPr="00192B20">
        <w:rPr>
          <w:i/>
          <w:iCs/>
        </w:rPr>
        <w:t>72</w:t>
      </w:r>
      <w:r w:rsidRPr="00192B20">
        <w:t xml:space="preserve">, 655–684. </w:t>
      </w:r>
      <w:hyperlink r:id="rId89">
        <w:r w:rsidRPr="00192B20">
          <w:rPr>
            <w:rStyle w:val="Hyperlink"/>
          </w:rPr>
          <w:t>https://doi.org/10.1111/1467-8624.00304</w:t>
        </w:r>
      </w:hyperlink>
    </w:p>
    <w:p w:rsidR="00D11F77" w:rsidRPr="00192B20" w:rsidRDefault="00000000">
      <w:pPr>
        <w:pStyle w:val="Bibliography"/>
      </w:pPr>
      <w:bookmarkStart w:id="97" w:name="ref-wellman2004scaling"/>
      <w:bookmarkEnd w:id="96"/>
      <w:r w:rsidRPr="00192B20">
        <w:lastRenderedPageBreak/>
        <w:t xml:space="preserve">Wellman, H. M., &amp; Liu, D. (2004). Scaling of Theory-of-Mind Tasks. </w:t>
      </w:r>
      <w:r w:rsidRPr="00192B20">
        <w:rPr>
          <w:i/>
          <w:iCs/>
        </w:rPr>
        <w:t>Child Development</w:t>
      </w:r>
      <w:r w:rsidRPr="00192B20">
        <w:t xml:space="preserve">, </w:t>
      </w:r>
      <w:r w:rsidRPr="00192B20">
        <w:rPr>
          <w:i/>
          <w:iCs/>
        </w:rPr>
        <w:t>75</w:t>
      </w:r>
      <w:r w:rsidRPr="00192B20">
        <w:t xml:space="preserve">(2), 523–541. </w:t>
      </w:r>
      <w:hyperlink r:id="rId90">
        <w:r w:rsidRPr="00192B20">
          <w:rPr>
            <w:rStyle w:val="Hyperlink"/>
          </w:rPr>
          <w:t>https://doi.org/10.1111/j.1467-8624.2004.00691.x</w:t>
        </w:r>
      </w:hyperlink>
    </w:p>
    <w:p w:rsidR="00D11F77" w:rsidRPr="00192B20" w:rsidRDefault="00000000">
      <w:pPr>
        <w:pStyle w:val="Bibliography"/>
      </w:pPr>
      <w:bookmarkStart w:id="98" w:name="ref-wimmer1983beliefs"/>
      <w:bookmarkEnd w:id="97"/>
      <w:proofErr w:type="spellStart"/>
      <w:r w:rsidRPr="00192B20">
        <w:t>Wimmer</w:t>
      </w:r>
      <w:proofErr w:type="spellEnd"/>
      <w:r w:rsidRPr="00192B20">
        <w:t xml:space="preserve">, H., &amp; </w:t>
      </w:r>
      <w:proofErr w:type="spellStart"/>
      <w:r w:rsidRPr="00192B20">
        <w:t>Perner</w:t>
      </w:r>
      <w:proofErr w:type="spellEnd"/>
      <w:r w:rsidRPr="00192B20">
        <w:t xml:space="preserve">, J. (1983). Beliefs about beliefs: Representation and constraining function of wrong beliefs in young children’s understanding of deception. </w:t>
      </w:r>
      <w:r w:rsidRPr="00192B20">
        <w:rPr>
          <w:i/>
          <w:iCs/>
        </w:rPr>
        <w:t>Cognition</w:t>
      </w:r>
      <w:r w:rsidRPr="00192B20">
        <w:t xml:space="preserve">. </w:t>
      </w:r>
      <w:hyperlink r:id="rId91">
        <w:r w:rsidRPr="00192B20">
          <w:rPr>
            <w:rStyle w:val="Hyperlink"/>
          </w:rPr>
          <w:t>https://doi.org/10.1016/0010-0277(83)90004-5</w:t>
        </w:r>
      </w:hyperlink>
      <w:bookmarkEnd w:id="28"/>
      <w:bookmarkEnd w:id="30"/>
      <w:bookmarkEnd w:id="98"/>
    </w:p>
    <w:sectPr w:rsidR="00D11F77" w:rsidRPr="00192B20" w:rsidSect="00CB20D0">
      <w:headerReference w:type="even" r:id="rId92"/>
      <w:headerReference w:type="default" r:id="rId93"/>
      <w:headerReference w:type="first" r:id="rId9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5837" w:rsidRDefault="00DA5837">
      <w:pPr>
        <w:spacing w:before="0" w:after="0" w:line="240" w:lineRule="auto"/>
      </w:pPr>
      <w:r>
        <w:separator/>
      </w:r>
    </w:p>
  </w:endnote>
  <w:endnote w:type="continuationSeparator" w:id="0">
    <w:p w:rsidR="00DA5837" w:rsidRDefault="00DA58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5837" w:rsidRDefault="00DA5837">
      <w:r>
        <w:separator/>
      </w:r>
    </w:p>
  </w:footnote>
  <w:footnote w:type="continuationSeparator" w:id="0">
    <w:p w:rsidR="00DA5837" w:rsidRDefault="00DA5837">
      <w:r>
        <w:continuationSeparator/>
      </w:r>
    </w:p>
  </w:footnote>
  <w:footnote w:id="1">
    <w:p w:rsidR="00D11F77"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three-year-olds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2">
    <w:p w:rsidR="00D11F77"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0.89.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 xml:space="preserve">ASSESSING INDIVIDUAL DIFFERENCES IN GAZE </w:t>
    </w:r>
    <w:r>
      <w:t>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ASSESSING INDIVIDUAL DIFFERENCES IN GAZE UNDERSTANDING</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0CBCF7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02152709">
    <w:abstractNumId w:val="12"/>
  </w:num>
  <w:num w:numId="2" w16cid:durableId="1572930428">
    <w:abstractNumId w:val="12"/>
  </w:num>
  <w:num w:numId="3" w16cid:durableId="816338571">
    <w:abstractNumId w:val="13"/>
  </w:num>
  <w:num w:numId="4" w16cid:durableId="577057276">
    <w:abstractNumId w:val="1"/>
  </w:num>
  <w:num w:numId="5" w16cid:durableId="2105761623">
    <w:abstractNumId w:val="2"/>
  </w:num>
  <w:num w:numId="6" w16cid:durableId="1142962415">
    <w:abstractNumId w:val="3"/>
  </w:num>
  <w:num w:numId="7" w16cid:durableId="593980166">
    <w:abstractNumId w:val="4"/>
  </w:num>
  <w:num w:numId="8" w16cid:durableId="918826521">
    <w:abstractNumId w:val="9"/>
  </w:num>
  <w:num w:numId="9" w16cid:durableId="115107478">
    <w:abstractNumId w:val="5"/>
  </w:num>
  <w:num w:numId="10" w16cid:durableId="534539579">
    <w:abstractNumId w:val="6"/>
  </w:num>
  <w:num w:numId="11" w16cid:durableId="67465228">
    <w:abstractNumId w:val="7"/>
  </w:num>
  <w:num w:numId="12" w16cid:durableId="1248271634">
    <w:abstractNumId w:val="8"/>
  </w:num>
  <w:num w:numId="13" w16cid:durableId="833493172">
    <w:abstractNumId w:val="10"/>
  </w:num>
  <w:num w:numId="14" w16cid:durableId="2010792214">
    <w:abstractNumId w:val="13"/>
  </w:num>
  <w:num w:numId="15" w16cid:durableId="499585537">
    <w:abstractNumId w:val="0"/>
  </w:num>
  <w:num w:numId="16" w16cid:durableId="1102266730">
    <w:abstractNumId w:val="0"/>
  </w:num>
  <w:num w:numId="17" w16cid:durableId="12197797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1F77"/>
    <w:rsid w:val="00192B20"/>
    <w:rsid w:val="00820254"/>
    <w:rsid w:val="00987518"/>
    <w:rsid w:val="00D11F77"/>
    <w:rsid w:val="00DA583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26CAB5F-129B-3747-BFA1-F5FA05C66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192B20"/>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jhsc/" TargetMode="External"/><Relationship Id="rId21" Type="http://schemas.openxmlformats.org/officeDocument/2006/relationships/hyperlink" Target="https://github.com/ccp-eva/tango-demo" TargetMode="External"/><Relationship Id="rId42" Type="http://schemas.openxmlformats.org/officeDocument/2006/relationships/hyperlink" Target="https://doi.org/10.1111/j.0956-7976.2005.01544.x" TargetMode="External"/><Relationship Id="rId47" Type="http://schemas.openxmlformats.org/officeDocument/2006/relationships/hyperlink" Target="https://www.ncbi.nlm.nih.gov/pubmed/1786720" TargetMode="External"/><Relationship Id="rId63" Type="http://schemas.openxmlformats.org/officeDocument/2006/relationships/hyperlink" Target="https://doi.org/10.1037/0735-7036.112.2.119" TargetMode="External"/><Relationship Id="rId68" Type="http://schemas.openxmlformats.org/officeDocument/2006/relationships/hyperlink" Target="https://doi.org/10.1111/j.1469-7610.1996.tb01408.x" TargetMode="External"/><Relationship Id="rId84" Type="http://schemas.openxmlformats.org/officeDocument/2006/relationships/hyperlink" Target="https://doi.org/10.1111/cdev.12533" TargetMode="External"/><Relationship Id="rId89" Type="http://schemas.openxmlformats.org/officeDocument/2006/relationships/hyperlink" Target="https://doi.org/10.1111/1467-8624.00304" TargetMode="External"/><Relationship Id="rId16" Type="http://schemas.openxmlformats.org/officeDocument/2006/relationships/image" Target="media/image3.png"/><Relationship Id="rId11" Type="http://schemas.openxmlformats.org/officeDocument/2006/relationships/hyperlink" Target="https://osf.io/snju6" TargetMode="External"/><Relationship Id="rId32" Type="http://schemas.openxmlformats.org/officeDocument/2006/relationships/hyperlink" Target="https://doi.org/10.1037/a0031056" TargetMode="External"/><Relationship Id="rId37" Type="http://schemas.openxmlformats.org/officeDocument/2006/relationships/hyperlink" Target="https://doi.org/10.3389/fpsyg.2016.01762" TargetMode="External"/><Relationship Id="rId53" Type="http://schemas.openxmlformats.org/officeDocument/2006/relationships/hyperlink" Target="https://doi.org/10.1146/annurev-psych-010416-044046" TargetMode="External"/><Relationship Id="rId58" Type="http://schemas.openxmlformats.org/officeDocument/2006/relationships/hyperlink" Target="https://doi.org/10.1111/cdep.12124" TargetMode="External"/><Relationship Id="rId74" Type="http://schemas.openxmlformats.org/officeDocument/2006/relationships/hyperlink" Target="https://doi.org/10.1016/j.cognition.2017.06.005" TargetMode="External"/><Relationship Id="rId79" Type="http://schemas.openxmlformats.org/officeDocument/2006/relationships/hyperlink" Target="https://doi.org/10.1038/s44159-022-00037-z" TargetMode="External"/><Relationship Id="rId5" Type="http://schemas.openxmlformats.org/officeDocument/2006/relationships/footnotes" Target="footnotes.xml"/><Relationship Id="rId90" Type="http://schemas.openxmlformats.org/officeDocument/2006/relationships/hyperlink" Target="https://doi.org/10.1111/j.1467-8624.2004.00691.x" TargetMode="External"/><Relationship Id="rId95" Type="http://schemas.openxmlformats.org/officeDocument/2006/relationships/fontTable" Target="fontTable.xml"/><Relationship Id="rId22" Type="http://schemas.openxmlformats.org/officeDocument/2006/relationships/image" Target="media/image4.png"/><Relationship Id="rId27" Type="http://schemas.openxmlformats.org/officeDocument/2006/relationships/hyperlink" Target="https://doi.org/10.1098/rsos.201178" TargetMode="External"/><Relationship Id="rId43" Type="http://schemas.openxmlformats.org/officeDocument/2006/relationships/hyperlink" Target="https://doi.org/10.1016/j.jecp.2004.01.002" TargetMode="External"/><Relationship Id="rId48" Type="http://schemas.openxmlformats.org/officeDocument/2006/relationships/hyperlink" Target="https://doi.org/10.1080/15248372.2015.1061528" TargetMode="External"/><Relationship Id="rId64" Type="http://schemas.openxmlformats.org/officeDocument/2006/relationships/hyperlink" Target="https://doi.org/10.1016/j.tics.2017.11.006" TargetMode="External"/><Relationship Id="rId69" Type="http://schemas.openxmlformats.org/officeDocument/2006/relationships/hyperlink" Target="https://doi.org/10.1111/j.1467-8624.2007.01010.x" TargetMode="External"/><Relationship Id="rId8" Type="http://schemas.openxmlformats.org/officeDocument/2006/relationships/hyperlink" Target="https://github.com/ccp-eva/tango-demo" TargetMode="External"/><Relationship Id="rId51" Type="http://schemas.openxmlformats.org/officeDocument/2006/relationships/hyperlink" Target="https://doi.org/10.2307/1130707" TargetMode="External"/><Relationship Id="rId72" Type="http://schemas.openxmlformats.org/officeDocument/2006/relationships/hyperlink" Target="https://doi.org/10.1111/j.1750-8606.2008.00052.x" TargetMode="External"/><Relationship Id="rId80" Type="http://schemas.openxmlformats.org/officeDocument/2006/relationships/hyperlink" Target="https://doi.org/10.1037/dev0000439" TargetMode="External"/><Relationship Id="rId85" Type="http://schemas.openxmlformats.org/officeDocument/2006/relationships/hyperlink" Target="https://doi.org/10.1016/j.jhevol.2006.10.001" TargetMode="External"/><Relationship Id="rId93"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osf.io/r3bhn" TargetMode="External"/><Relationship Id="rId17" Type="http://schemas.openxmlformats.org/officeDocument/2006/relationships/hyperlink" Target="https://ccp-odc.eva.mpg.de/tango-demo/" TargetMode="External"/><Relationship Id="rId25" Type="http://schemas.openxmlformats.org/officeDocument/2006/relationships/hyperlink" Target="https://github.com/jprein/gazecues-methods" TargetMode="External"/><Relationship Id="rId33" Type="http://schemas.openxmlformats.org/officeDocument/2006/relationships/hyperlink" Target="https://doi.org/10.1111/desc.13049" TargetMode="External"/><Relationship Id="rId38" Type="http://schemas.openxmlformats.org/officeDocument/2006/relationships/hyperlink" Target="https://doi.org/10.18637/jss.v080.i01" TargetMode="External"/><Relationship Id="rId46" Type="http://schemas.openxmlformats.org/officeDocument/2006/relationships/hyperlink" Target="https://doi.org/10.1111/infa.12276" TargetMode="External"/><Relationship Id="rId59" Type="http://schemas.openxmlformats.org/officeDocument/2006/relationships/hyperlink" Target="https://doi.org/10.1037/0012-1649.43.6.1447" TargetMode="External"/><Relationship Id="rId67" Type="http://schemas.openxmlformats.org/officeDocument/2006/relationships/hyperlink" Target="https://doi.org/10.1080/15248372.2014.926273" TargetMode="External"/><Relationship Id="rId20" Type="http://schemas.openxmlformats.org/officeDocument/2006/relationships/hyperlink" Target="https://ccp-odc.eva.mpg.de/tango-demo/" TargetMode="External"/><Relationship Id="rId41" Type="http://schemas.openxmlformats.org/officeDocument/2006/relationships/hyperlink" Target="https://doi.org/10.1111/infa.12360" TargetMode="External"/><Relationship Id="rId54" Type="http://schemas.openxmlformats.org/officeDocument/2006/relationships/hyperlink" Target="https://doi.org/10.3758/s13428-017-0935-1" TargetMode="External"/><Relationship Id="rId62" Type="http://schemas.openxmlformats.org/officeDocument/2006/relationships/hyperlink" Target="https://doi.org/10.1037/dev0000140" TargetMode="External"/><Relationship Id="rId70" Type="http://schemas.openxmlformats.org/officeDocument/2006/relationships/hyperlink" Target="https://doi.org/10.1111/j.1467-8624.2007.01018.x" TargetMode="External"/><Relationship Id="rId75" Type="http://schemas.openxmlformats.org/officeDocument/2006/relationships/hyperlink" Target="https://doi.org/10.1016/j.jbef.2017.12.004" TargetMode="External"/><Relationship Id="rId83" Type="http://schemas.openxmlformats.org/officeDocument/2006/relationships/hyperlink" Target="https://doi.org/10.1111/ap.12080" TargetMode="External"/><Relationship Id="rId88" Type="http://schemas.openxmlformats.org/officeDocument/2006/relationships/hyperlink" Target="https://doi.org/10.1080/17405629.2012.680297" TargetMode="External"/><Relationship Id="rId91" Type="http://schemas.openxmlformats.org/officeDocument/2006/relationships/hyperlink" Target="https://doi.org/10.1016/0010-0277(83)90004-5"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nu62m" TargetMode="External"/><Relationship Id="rId23" Type="http://schemas.openxmlformats.org/officeDocument/2006/relationships/hyperlink" Target="https://ccp-odc.eva.mpg.de/tango-demo/" TargetMode="External"/><Relationship Id="rId28" Type="http://schemas.openxmlformats.org/officeDocument/2006/relationships/hyperlink" Target="https://doi.org/10.1016/j.cogdev.2021.101121" TargetMode="External"/><Relationship Id="rId36" Type="http://schemas.openxmlformats.org/officeDocument/2006/relationships/hyperlink" Target="https://doi.org/10.1111/j.1467-7687.2005.00445.x" TargetMode="External"/><Relationship Id="rId49" Type="http://schemas.openxmlformats.org/officeDocument/2006/relationships/hyperlink" Target="https://doi.org/10.1037/0033-2909.133.4.694" TargetMode="External"/><Relationship Id="rId57" Type="http://schemas.openxmlformats.org/officeDocument/2006/relationships/hyperlink" Target="https://doi.org/10.1111/1469-7610.00633" TargetMode="External"/><Relationship Id="rId10" Type="http://schemas.openxmlformats.org/officeDocument/2006/relationships/image" Target="media/image1.png"/><Relationship Id="rId31" Type="http://schemas.openxmlformats.org/officeDocument/2006/relationships/hyperlink" Target="https://doi.org/10.3389/fpsyg.2019.02905" TargetMode="External"/><Relationship Id="rId44" Type="http://schemas.openxmlformats.org/officeDocument/2006/relationships/hyperlink" Target="https://doi.org/10.1163/156856806779194026" TargetMode="External"/><Relationship Id="rId52" Type="http://schemas.openxmlformats.org/officeDocument/2006/relationships/hyperlink" Target="https://doi.org/10.31234/osf.io/xr7y3" TargetMode="External"/><Relationship Id="rId60" Type="http://schemas.openxmlformats.org/officeDocument/2006/relationships/hyperlink" Target="https://doi.org/10.1016/j.jecp.2010.07.012" TargetMode="External"/><Relationship Id="rId65" Type="http://schemas.openxmlformats.org/officeDocument/2006/relationships/hyperlink" Target="https://doi.org/10.1016/j.jecp.2014.03.002" TargetMode="External"/><Relationship Id="rId73" Type="http://schemas.openxmlformats.org/officeDocument/2006/relationships/hyperlink" Target="https://doi.org/10.1111/j.1467-8624.2007.01042.x" TargetMode="External"/><Relationship Id="rId78" Type="http://schemas.openxmlformats.org/officeDocument/2006/relationships/hyperlink" Target="https://doi.org/10.3758/s13423-021-01948-3" TargetMode="External"/><Relationship Id="rId81" Type="http://schemas.openxmlformats.org/officeDocument/2006/relationships/hyperlink" Target="https://doi.org/10.3758/s13423-018-1558-y" TargetMode="External"/><Relationship Id="rId86" Type="http://schemas.openxmlformats.org/officeDocument/2006/relationships/hyperlink" Target="https://doi.org/10.1037/h0076759" TargetMode="External"/><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3" Type="http://schemas.openxmlformats.org/officeDocument/2006/relationships/image" Target="media/image2.png"/><Relationship Id="rId18" Type="http://schemas.openxmlformats.org/officeDocument/2006/relationships/hyperlink" Target="https://github.com/ccp-eva/tango-demo" TargetMode="External"/><Relationship Id="rId39" Type="http://schemas.openxmlformats.org/officeDocument/2006/relationships/hyperlink" Target="https://doi.org/10.32614/RJ-2018-017" TargetMode="External"/><Relationship Id="rId34" Type="http://schemas.openxmlformats.org/officeDocument/2006/relationships/hyperlink" Target="https://doi.org/10.31234/osf.io/s2e3p" TargetMode="External"/><Relationship Id="rId50" Type="http://schemas.openxmlformats.org/officeDocument/2006/relationships/hyperlink" Target="https://doi.org/10.1016/j.cogdev.2011.10.003" TargetMode="External"/><Relationship Id="rId55" Type="http://schemas.openxmlformats.org/officeDocument/2006/relationships/hyperlink" Target="https://doi.org/10.1111/desc.12779" TargetMode="External"/><Relationship Id="rId76" Type="http://schemas.openxmlformats.org/officeDocument/2006/relationships/hyperlink" Target="https://doi.org/10.1007/s10826-012-9643-8" TargetMode="External"/><Relationship Id="rId7" Type="http://schemas.openxmlformats.org/officeDocument/2006/relationships/hyperlink" Target="mailto:julia_prein@eva.mpg.de" TargetMode="External"/><Relationship Id="rId71" Type="http://schemas.openxmlformats.org/officeDocument/2006/relationships/hyperlink" Target="https://doi.org/10.1016/j.evolhumbehav.2019.06.005" TargetMode="External"/><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hyperlink" Target="https://doi.org/10.1016/0010-0277(85)90022-8" TargetMode="External"/><Relationship Id="rId24" Type="http://schemas.openxmlformats.org/officeDocument/2006/relationships/hyperlink" Target="https://github.com/ccp-eva/tango-demo" TargetMode="External"/><Relationship Id="rId40" Type="http://schemas.openxmlformats.org/officeDocument/2006/relationships/hyperlink" Target="https://doi.org/10.1080/15248372.2021.1987240" TargetMode="External"/><Relationship Id="rId45" Type="http://schemas.openxmlformats.org/officeDocument/2006/relationships/hyperlink" Target="https://doi.org/10.1111/1467-8624.00061" TargetMode="External"/><Relationship Id="rId66" Type="http://schemas.openxmlformats.org/officeDocument/2006/relationships/hyperlink" Target="https://doi.org/10.1037//0012-1649.34.3.525" TargetMode="External"/><Relationship Id="rId87" Type="http://schemas.openxmlformats.org/officeDocument/2006/relationships/hyperlink" Target="https://doi.org/10.3200/GNTP.166.3.297-312" TargetMode="External"/><Relationship Id="rId61" Type="http://schemas.openxmlformats.org/officeDocument/2006/relationships/hyperlink" Target="https://doi.org/10.1111/j.1467-9507.2004.00285.x" TargetMode="External"/><Relationship Id="rId82" Type="http://schemas.openxmlformats.org/officeDocument/2006/relationships/hyperlink" Target="https://doi.org/10.1016/j.tics.2014.11.007" TargetMode="External"/><Relationship Id="rId19" Type="http://schemas.openxmlformats.org/officeDocument/2006/relationships/hyperlink" Target="https://github.com/ccp-eva/gazecues-methods" TargetMode="External"/><Relationship Id="rId14" Type="http://schemas.openxmlformats.org/officeDocument/2006/relationships/hyperlink" Target="https://osf.io/xqm73" TargetMode="External"/><Relationship Id="rId30" Type="http://schemas.openxmlformats.org/officeDocument/2006/relationships/hyperlink" Target="https://doi.org/10.1098/rspb.2012.2654" TargetMode="External"/><Relationship Id="rId35" Type="http://schemas.openxmlformats.org/officeDocument/2006/relationships/hyperlink" Target="https://doi.org/10.1038/s41562-021-01145-1" TargetMode="External"/><Relationship Id="rId56" Type="http://schemas.openxmlformats.org/officeDocument/2006/relationships/hyperlink" Target="https://doi.org/10.1177/0956797609356511" TargetMode="External"/><Relationship Id="rId77" Type="http://schemas.openxmlformats.org/officeDocument/2006/relationships/hyperlink" Target="https://doi.org/10.1111/j.1467-8624.2011.01728.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10168</Words>
  <Characters>57958</Characters>
  <Application>Microsoft Office Word</Application>
  <DocSecurity>0</DocSecurity>
  <Lines>482</Lines>
  <Paragraphs>135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67991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4</cp:revision>
  <dcterms:created xsi:type="dcterms:W3CDTF">2023-01-23T10:13:00Z</dcterms:created>
  <dcterms:modified xsi:type="dcterms:W3CDTF">2023-01-23T10:17:00Z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6856</vt:lpwstr>
  </property>
</Properties>
</file>