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>数据链路层提供的哪些服务？具有哪些主要功能？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36"/>
          <w:highlight w:val="none"/>
          <w:lang w:val="en-US" w:eastAsia="zh-CN"/>
        </w:rPr>
        <w:t>服务</w:t>
      </w:r>
      <w:r>
        <w:rPr>
          <w:rFonts w:hint="eastAsia"/>
          <w:lang w:val="en-US" w:eastAsia="zh-CN"/>
        </w:rPr>
        <w:t>：在可能出错的物理线路改基础上，构造一个无差错的逻辑数据链路，从而为网络层提供高质量服务。为上层提供可靠、无差错的节点间数据传输链路。实际的服务随系统的不同而不同，有以下三种形式：无确认的无连接服务、有确认的无连接服务、有确认的面向连接服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36"/>
          <w:highlight w:val="none"/>
          <w:lang w:val="en-US" w:eastAsia="zh-CN"/>
        </w:rPr>
        <w:t>主要功能</w:t>
      </w:r>
      <w:r>
        <w:rPr>
          <w:rFonts w:hint="eastAsia"/>
          <w:lang w:val="en-US" w:eastAsia="zh-CN"/>
        </w:rPr>
        <w:t>：将网络层的报文拆分成数据帧，并按顺序发送。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根据协议的不同，一个数据帧可能会有几百到几千字节的长度。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为了保证可靠传输，需要具有以下功能：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一种合适的帧结构，以便拆分上层数据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一种合适的数据识别机制，确保所有数据得到传输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一种检错或纠错机制，以发现并解决传输中的错误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一种合适的流量控制机制，以维持有序通信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一种获得发送数据权的判断和决策机制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总结数据链路层的基本问题及其解决办法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  <w:t>基本问题</w:t>
      </w:r>
      <w:r>
        <w:rPr>
          <w:rFonts w:hint="eastAsia"/>
          <w:lang w:val="en-US" w:eastAsia="zh-CN"/>
        </w:rPr>
        <w:t>：封装成帧、透明传输、差错控制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封装成帧：发送结点的数据链路层将网络层的数据报文添加 首部和尾部后封装成帧。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透明传输：据报文中的任意数据都可以得到传输，高层应用无需担心特殊字符的传输问题。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差错控制：接收方只接收无差错的数据帧。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  <w:t>解决方法：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封装成帧：</w:t>
      </w:r>
      <w:r>
        <w:rPr>
          <w:rFonts w:hint="eastAsia"/>
          <w:lang w:val="en-US" w:eastAsia="zh-CN"/>
        </w:rPr>
        <w:t>使用帧定界符。当数据是由可打印的ASCII码组成的文本文件时，帧定界可以使用控制字符作为帧定界符。控制字符SOH (Start Of Header)放在帧的最前面，表示帧首部开始，控制字符EOT (End Of Transmission)表示帧结束；SOH和EOT只是控制字符的名字，分别十六进制编码01和04。若发送端在发送一个帧时出现故障，发送中断，随后又恢复正常，重新发送。接收端通过判断SOH与EOT之间的匹配情况就可以判断前面收到的是个不完整的帧，丢弃即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2331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透明传输</w:t>
      </w:r>
      <w:r>
        <w:rPr>
          <w:rFonts w:hint="eastAsia"/>
          <w:sz w:val="24"/>
          <w:szCs w:val="32"/>
          <w:lang w:val="en-US" w:eastAsia="zh-CN"/>
        </w:rPr>
        <w:t>：</w:t>
      </w:r>
      <w:r>
        <w:rPr>
          <w:rFonts w:hint="eastAsia"/>
          <w:lang w:val="en-US" w:eastAsia="zh-CN"/>
        </w:rPr>
        <w:t>字节填充法、比特填充法。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字符填充法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若被传数据中出现控制字符“SOH”或“EOT”时，发送端的数据链路层则在其前插入一个转义字符“ESC”(其十六进制编码是 1B)。接收端的数据链路层在将数据送往网络层之前删除插入的转义字符。如果被传数据中有转义字符时，那么应在转义字符前面再插入一个转义字符。接收端收到连续的两个转义字符时，删除前面一个。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比特填充法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设帧定界符中有连续n个1；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发送端，只要在帧的数据字段发现有n-1个连续1时，则立即填入一个0；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接收端，对帧的数据字段比特流进行扫描。每当发现n-1个连续1时，就删除其后的0。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差错控制</w:t>
      </w:r>
      <w:r>
        <w:rPr>
          <w:rFonts w:hint="eastAsia"/>
          <w:sz w:val="24"/>
          <w:szCs w:val="32"/>
          <w:lang w:val="en-US" w:eastAsia="zh-CN"/>
        </w:rPr>
        <w:t>：</w:t>
      </w:r>
      <w:r>
        <w:rPr>
          <w:rFonts w:hint="eastAsia"/>
          <w:lang w:val="en-US" w:eastAsia="zh-CN"/>
        </w:rPr>
        <w:t>海明码、循环冗余码、奇偶校验码、定比码 、正反码。其中海明码用于纠错，循环冗余码用于检错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7"/>
        <w:numPr>
          <w:numId w:val="0"/>
        </w:numPr>
        <w:ind w:leftChars="0"/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3、</w:t>
      </w:r>
      <w:r>
        <w:rPr>
          <w:rFonts w:ascii="黑体" w:hAnsi="黑体" w:eastAsia="黑体"/>
          <w:sz w:val="24"/>
          <w:szCs w:val="24"/>
        </w:rPr>
        <w:t>比较分析HDLC和PPP协议的异同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  <w:t>同：</w:t>
      </w:r>
    </w:p>
    <w:p>
      <w:pPr>
        <w:pStyle w:val="7"/>
        <w:numPr>
          <w:numId w:val="0"/>
        </w:numPr>
        <w:ind w:left="420"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二者帧格式极其相似</w:t>
      </w:r>
    </w:p>
    <w:p>
      <w:pPr>
        <w:pStyle w:val="7"/>
        <w:numPr>
          <w:numId w:val="0"/>
        </w:numPr>
        <w:ind w:left="420" w:left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二者都是数据链路层上的协议</w:t>
      </w:r>
    </w:p>
    <w:p>
      <w:pPr>
        <w:pStyle w:val="7"/>
        <w:numPr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异：</w:t>
      </w:r>
    </w:p>
    <w:p>
      <w:pPr>
        <w:pStyle w:val="7"/>
        <w:numPr>
          <w:numId w:val="0"/>
        </w:numPr>
        <w:ind w:left="420"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H</w:t>
      </w:r>
      <w:r>
        <w:rPr>
          <w:rFonts w:ascii="宋体" w:hAnsi="宋体" w:eastAsia="宋体"/>
          <w:sz w:val="24"/>
          <w:szCs w:val="24"/>
        </w:rPr>
        <w:t>DLC</w:t>
      </w:r>
      <w:r>
        <w:rPr>
          <w:rFonts w:hint="eastAsia" w:ascii="宋体" w:hAnsi="宋体" w:eastAsia="宋体"/>
          <w:sz w:val="24"/>
          <w:szCs w:val="24"/>
        </w:rPr>
        <w:t>面向比特，而P</w:t>
      </w:r>
      <w:r>
        <w:rPr>
          <w:rFonts w:ascii="宋体" w:hAnsi="宋体" w:eastAsia="宋体"/>
          <w:sz w:val="24"/>
          <w:szCs w:val="24"/>
        </w:rPr>
        <w:t>PP</w:t>
      </w:r>
      <w:r>
        <w:rPr>
          <w:rFonts w:hint="eastAsia" w:ascii="宋体" w:hAnsi="宋体" w:eastAsia="宋体"/>
          <w:sz w:val="24"/>
          <w:szCs w:val="24"/>
        </w:rPr>
        <w:t>协议面向字符。</w:t>
      </w:r>
    </w:p>
    <w:p>
      <w:pPr>
        <w:pStyle w:val="7"/>
        <w:numPr>
          <w:numId w:val="0"/>
        </w:numPr>
        <w:ind w:left="420" w:left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ascii="宋体" w:hAnsi="宋体" w:eastAsia="宋体"/>
          <w:sz w:val="24"/>
          <w:szCs w:val="24"/>
        </w:rPr>
        <w:t>PPP</w:t>
      </w:r>
      <w:r>
        <w:rPr>
          <w:rFonts w:hint="eastAsia" w:ascii="宋体" w:hAnsi="宋体" w:eastAsia="宋体"/>
          <w:sz w:val="24"/>
          <w:szCs w:val="24"/>
        </w:rPr>
        <w:t>协议具有分层体系结构，L</w:t>
      </w:r>
      <w:r>
        <w:rPr>
          <w:rFonts w:ascii="宋体" w:hAnsi="宋体" w:eastAsia="宋体"/>
          <w:sz w:val="24"/>
          <w:szCs w:val="24"/>
        </w:rPr>
        <w:t>CP</w:t>
      </w:r>
      <w:r>
        <w:rPr>
          <w:rFonts w:hint="eastAsia" w:ascii="宋体" w:hAnsi="宋体" w:eastAsia="宋体"/>
          <w:sz w:val="24"/>
          <w:szCs w:val="24"/>
        </w:rPr>
        <w:t>作用于数据链路层，而N</w:t>
      </w:r>
      <w:r>
        <w:rPr>
          <w:rFonts w:ascii="宋体" w:hAnsi="宋体" w:eastAsia="宋体"/>
          <w:sz w:val="24"/>
          <w:szCs w:val="24"/>
        </w:rPr>
        <w:t>CP</w:t>
      </w:r>
      <w:r>
        <w:rPr>
          <w:rFonts w:hint="eastAsia" w:ascii="宋体" w:hAnsi="宋体" w:eastAsia="宋体"/>
          <w:sz w:val="24"/>
          <w:szCs w:val="24"/>
        </w:rPr>
        <w:t>层作用于网络层和数据链路层之间。H</w:t>
      </w:r>
      <w:r>
        <w:rPr>
          <w:rFonts w:ascii="宋体" w:hAnsi="宋体" w:eastAsia="宋体"/>
          <w:sz w:val="24"/>
          <w:szCs w:val="24"/>
        </w:rPr>
        <w:t>DLC</w:t>
      </w:r>
      <w:r>
        <w:rPr>
          <w:rFonts w:hint="eastAsia" w:ascii="宋体" w:hAnsi="宋体" w:eastAsia="宋体"/>
          <w:sz w:val="24"/>
          <w:szCs w:val="24"/>
        </w:rPr>
        <w:t>协议并没有分层。</w:t>
      </w:r>
    </w:p>
    <w:p>
      <w:pPr>
        <w:pStyle w:val="7"/>
        <w:numPr>
          <w:numId w:val="0"/>
        </w:numPr>
        <w:ind w:left="420"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ascii="宋体" w:hAnsi="宋体" w:eastAsia="宋体"/>
          <w:sz w:val="24"/>
          <w:szCs w:val="24"/>
        </w:rPr>
        <w:t>PPP</w:t>
      </w:r>
      <w:r>
        <w:rPr>
          <w:rFonts w:hint="eastAsia" w:ascii="宋体" w:hAnsi="宋体" w:eastAsia="宋体"/>
          <w:sz w:val="24"/>
          <w:szCs w:val="24"/>
        </w:rPr>
        <w:t>协议既支持异步链路，也支持面向比特的同步链路，而H</w:t>
      </w:r>
      <w:r>
        <w:rPr>
          <w:rFonts w:ascii="宋体" w:hAnsi="宋体" w:eastAsia="宋体"/>
          <w:sz w:val="24"/>
          <w:szCs w:val="24"/>
        </w:rPr>
        <w:t>DLC</w:t>
      </w:r>
      <w:r>
        <w:rPr>
          <w:rFonts w:hint="eastAsia" w:ascii="宋体" w:hAnsi="宋体" w:eastAsia="宋体"/>
          <w:sz w:val="24"/>
          <w:szCs w:val="24"/>
        </w:rPr>
        <w:t>协议支支持同步链路。</w:t>
      </w:r>
    </w:p>
    <w:p>
      <w:pPr>
        <w:pStyle w:val="7"/>
        <w:numPr>
          <w:numId w:val="0"/>
        </w:numPr>
        <w:ind w:left="420"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ascii="宋体" w:hAnsi="宋体" w:eastAsia="宋体"/>
          <w:sz w:val="24"/>
          <w:szCs w:val="24"/>
        </w:rPr>
        <w:t>HDLC协议不支持IP地址协商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PPP的NCP协议支持协商。</w:t>
      </w:r>
    </w:p>
    <w:p>
      <w:pPr>
        <w:pStyle w:val="7"/>
        <w:numPr>
          <w:numId w:val="0"/>
        </w:numPr>
        <w:ind w:left="420"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H</w:t>
      </w:r>
      <w:r>
        <w:rPr>
          <w:rFonts w:ascii="宋体" w:hAnsi="宋体" w:eastAsia="宋体"/>
          <w:sz w:val="24"/>
          <w:szCs w:val="24"/>
        </w:rPr>
        <w:t>DLC</w:t>
      </w:r>
      <w:r>
        <w:rPr>
          <w:rFonts w:hint="eastAsia" w:ascii="宋体" w:hAnsi="宋体" w:eastAsia="宋体"/>
          <w:sz w:val="24"/>
          <w:szCs w:val="24"/>
        </w:rPr>
        <w:t>运行有三个阶段：建立数据链路连接、传输数据帧、拆除链路连线。而P</w:t>
      </w:r>
      <w:r>
        <w:rPr>
          <w:rFonts w:ascii="宋体" w:hAnsi="宋体" w:eastAsia="宋体"/>
          <w:sz w:val="24"/>
          <w:szCs w:val="24"/>
        </w:rPr>
        <w:t>PP</w:t>
      </w:r>
      <w:r>
        <w:rPr>
          <w:rFonts w:hint="eastAsia" w:ascii="宋体" w:hAnsi="宋体" w:eastAsia="宋体"/>
          <w:sz w:val="24"/>
          <w:szCs w:val="24"/>
        </w:rPr>
        <w:t>协议运行有六个阶段：链路不可用阶段，链路建立阶段：</w:t>
      </w:r>
      <w:r>
        <w:rPr>
          <w:rFonts w:ascii="宋体" w:hAnsi="宋体" w:eastAsia="宋体"/>
          <w:sz w:val="24"/>
          <w:szCs w:val="24"/>
        </w:rPr>
        <w:t>LCP协商</w:t>
      </w:r>
      <w:r>
        <w:rPr>
          <w:rFonts w:hint="eastAsia" w:ascii="宋体" w:hAnsi="宋体" w:eastAsia="宋体"/>
          <w:sz w:val="24"/>
          <w:szCs w:val="24"/>
        </w:rPr>
        <w:t>，（验证阶段）：</w:t>
      </w:r>
      <w:r>
        <w:rPr>
          <w:rFonts w:ascii="宋体" w:hAnsi="宋体" w:eastAsia="宋体"/>
          <w:sz w:val="24"/>
          <w:szCs w:val="24"/>
        </w:rPr>
        <w:t>PAP/CHAP验证</w:t>
      </w:r>
      <w:r>
        <w:rPr>
          <w:rFonts w:hint="eastAsia" w:ascii="宋体" w:hAnsi="宋体" w:eastAsia="宋体"/>
          <w:sz w:val="24"/>
          <w:szCs w:val="24"/>
        </w:rPr>
        <w:t>，网络层协议阶段：</w:t>
      </w:r>
      <w:r>
        <w:rPr>
          <w:rFonts w:ascii="宋体" w:hAnsi="宋体" w:eastAsia="宋体"/>
          <w:sz w:val="24"/>
          <w:szCs w:val="24"/>
        </w:rPr>
        <w:t>NCP协商</w:t>
      </w:r>
      <w:r>
        <w:rPr>
          <w:rFonts w:hint="eastAsia" w:ascii="宋体" w:hAnsi="宋体" w:eastAsia="宋体"/>
          <w:sz w:val="24"/>
          <w:szCs w:val="24"/>
        </w:rPr>
        <w:t>，维持阶段，</w:t>
      </w:r>
    </w:p>
    <w:p>
      <w:pPr>
        <w:pStyle w:val="7"/>
        <w:rPr>
          <w:rFonts w:hint="default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网络终止阶段。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4、</w:t>
      </w:r>
      <w:r>
        <w:rPr>
          <w:rFonts w:ascii="黑体" w:hAnsi="黑体" w:eastAsia="黑体"/>
          <w:sz w:val="24"/>
          <w:szCs w:val="24"/>
        </w:rPr>
        <w:t>PPP协议的LCP子协议中有哪几类报文？各有什么作用？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链路配置报文：建立和配置一条链路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链路维护报文：维护和调试链路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链路终止报文：终止一条链路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5、</w:t>
      </w:r>
      <w:r>
        <w:rPr>
          <w:rFonts w:ascii="黑体" w:hAnsi="黑体" w:eastAsia="黑体"/>
          <w:sz w:val="24"/>
          <w:szCs w:val="24"/>
        </w:rPr>
        <w:t>阐述CSMA/CD协议的基本原理、工作机制和主要特点。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  <w:t>基本原理：</w:t>
      </w:r>
      <w:r>
        <w:rPr>
          <w:rFonts w:hint="eastAsia"/>
          <w:lang w:val="en-US" w:eastAsia="zh-CN"/>
        </w:rPr>
        <w:t>CSMA基本原理：发送数据前先检测信道。信道空闲，立即发送数据；若信道忙，则等待并继续检测信道。而CSMA/CD是在纯CSMA基础上的一种具有碰撞检测能力的广播信道多点接入技术。</w:t>
      </w:r>
    </w:p>
    <w:p>
      <w:pPr>
        <w:widowControl w:val="0"/>
        <w:numPr>
          <w:numId w:val="0"/>
        </w:numPr>
        <w:jc w:val="both"/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  <w:t>工作机制：</w:t>
      </w:r>
    </w:p>
    <w:p>
      <w:pPr>
        <w:widowControl w:val="0"/>
        <w:numPr>
          <w:numId w:val="0"/>
        </w:numPr>
        <w:jc w:val="both"/>
        <w:rPr>
          <w:rFonts w:hint="default" w:ascii="华文楷体" w:hAnsi="华文楷体" w:eastAsia="华文楷体" w:cs="华文楷体"/>
          <w:color w:val="FF0000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（1）发送数据前先检测信道。信道空闲，立即发送数据；若信道忙，则等待并继续检测信道。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“碰撞检测”：结点边发送数据边检测信道上的信号电压大小。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若多个结点同时发送数据，由于各结点信号电压的叠加，信道上的信号电压会发生较大变化。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结点检测到信号电压变化值超过了阈值时，就认为至少有两个结点同时在发送数据，即发生了碰撞。每个正在发送数据的结点，一旦发现碰撞，会立即停止发送，免得继续浪费网络资源，并在等待一段随机时间后再次发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当判断发生了碰撞，CSMA/CD采用“二进制指数退避”</w:t>
      </w:r>
      <w:r>
        <w:rPr>
          <w:rFonts w:hint="eastAsia"/>
          <w:lang w:val="en-US" w:eastAsia="zh-CN"/>
        </w:rPr>
        <w:t>算法退避。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（3）检测到碰撞后，发送端立即停止发送数据，并发送若干比特干扰信号（jamming signal）通知其他结点。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  <w:t>主要特点：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CSMA/CD只支持半双工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发送数据帧后最多经过2</w:t>
      </w:r>
      <w:r>
        <w:rPr>
          <w:rFonts w:hint="eastAsia"/>
          <w:lang w:val="en-US" w:eastAsia="zh-CN"/>
        </w:rPr>
        <w:t>τ</w:t>
      </w:r>
      <w:r>
        <w:rPr>
          <w:rFonts w:hint="default"/>
          <w:lang w:val="en-US" w:eastAsia="zh-CN"/>
        </w:rPr>
        <w:t>的时间，发送端就可知道是否遭受了碰撞。这个时间称为争用期或碰撞窗口。只要超过这个时间就不会发生碰撞。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为了确保发送端能够在发送完成前检测到碰撞，采用CSMA/CD的网络必须确定最小帧长度。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凡是收到长度小于最小帧长度的帧都是无效帧。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检测到碰撞后，发送端立即停止发送数据，并发送若干比特干扰信号（jamming signal）通知其他结点。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default"/>
          <w:lang w:val="en-US" w:eastAsia="zh-CN"/>
        </w:rPr>
        <w:t>由于存在发送成功与否的不确定性，因此采用CSMA/CD协议的网络的平均通信量远低于其最高数据速率</w:t>
      </w:r>
      <w:r>
        <w:rPr>
          <w:rFonts w:hint="eastAsia"/>
          <w:lang w:val="en-US" w:eastAsia="zh-CN"/>
        </w:rPr>
        <w:t>。</w:t>
      </w:r>
    </w:p>
    <w:p>
      <w:pPr>
        <w:pStyle w:val="7"/>
        <w:numPr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pStyle w:val="7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6、</w:t>
      </w:r>
      <w:r>
        <w:rPr>
          <w:rFonts w:ascii="黑体" w:hAnsi="黑体" w:eastAsia="黑体"/>
          <w:sz w:val="24"/>
          <w:szCs w:val="24"/>
        </w:rPr>
        <w:t>阐述经典以太网的基本概念，比较经典以太网协议与802.3协议在报文格式方面的异同。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  <w:t xml:space="preserve">经典以太网基本概念: </w:t>
      </w:r>
      <w:r>
        <w:rPr>
          <w:rFonts w:hint="eastAsia"/>
          <w:lang w:val="en-US" w:eastAsia="zh-CN"/>
        </w:rPr>
        <w:t>将许多计算机都连接到一根总线上。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以太网的每个版本都有电缆的最大长度限制（即无须放大的长度），这个范围内的信号可以正常传播，超过这个范围信号将无法传播。为了允许建设更大的网络，可以用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"https://baike.baidu.com/item/%E4%B8%AD%E7%BB%A7%E5%99%A8/1867747" \t "https://baike.baidu.com/item/%E4%BB%A5%E5%A4%AA%E7%BD%91/_blank"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中继器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把多条电缆连接起来。中继器是一个物理层设备，它能接收、放大并在两个方向上重发信号。 </w:t>
      </w:r>
      <w:bookmarkStart w:id="0" w:name="ref_1"/>
      <w:bookmarkEnd w:id="0"/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在这些电缆上，信息的发送使用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"https://baike.baidu.com/item/%E6%9B%BC%E5%BD%BB%E6%96%AF%E7%89%B9%E7%BC%96%E7%A0%81/8902319" \t "https://baike.baidu.com/item/%E4%BB%A5%E5%A4%AA%E7%BD%91/_blank"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曼彻斯特编码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经典以太网使用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"https://baike.baidu.com/item/CSMA/CD/986847" \t "https://baike.baidu.com/item/%E4%BB%A5%E5%A4%AA%E7%BD%91/_blank"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CSMA/CD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算法，即当站有帧要发送时要侦听介质，一旦介质变为空闲便立即发送。在它们发送的同时监测信道上是否有冲突。如果有冲突，则立即终止传输，并发出一个短冲突加强信号，再等待一段随机时间后重发。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  <w:t>异同：</w:t>
      </w:r>
      <w:r>
        <w:rPr>
          <w:rFonts w:hint="eastAsia"/>
          <w:lang w:val="en-US" w:eastAsia="zh-CN"/>
        </w:rPr>
        <w:t>DIX Ethernet II：经典以太网，目前的主流。帧的结构从左到右依次为目的地址、原地址、类型、数据、CRC。目的/源地址：48bit，MAC地址，也称为物理地址、硬件地址等。由IEEE管理和颁发，其中前24位由IEEE确定，后24位由硬件厂商确定。在以太网中，每个适配器只接受与自身MAC相匹配的数据帧。类型：指承载的上层协议，即在数据字段里封装着什么样的上层协议报文。数据：至少46字节，不足则填充补足。CRC：采用CRC-32的生成多项式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802.3/802.2 LLC：以Ethernet V2为基础，除了将原协议类型字段替换为长度字段外，还加入802.2 LLC头用以标志上层协议。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802.3/802.2 SNAP：IEEE为支持更多的上层协议而发布，在保留LLC头的同时，新增加了一个2Bytes的协议类型域。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7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7、</w:t>
      </w:r>
      <w:r>
        <w:rPr>
          <w:rFonts w:ascii="黑体" w:hAnsi="黑体" w:eastAsia="黑体"/>
          <w:sz w:val="24"/>
          <w:szCs w:val="24"/>
        </w:rPr>
        <w:t>为什么说网桥和交换机隔离了冲突域、扩大了广播域？</w:t>
      </w:r>
    </w:p>
    <w:p>
      <w:pPr>
        <w:widowControl w:val="0"/>
        <w:numPr>
          <w:numId w:val="0"/>
        </w:numPr>
        <w:jc w:val="both"/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  <w:t>隔离冲突域：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网桥和交换机将网络划分成一个个小的局域网，当小局域网部分的网络信号当传输信号目的地址是这部分的主机时，信号不会出现在其他局域网部分，所以当小网络内出现冲突时并不会涉及到其他网络部分，进而分离了冲突域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36"/>
          <w:lang w:val="en-US" w:eastAsia="zh-CN"/>
        </w:rPr>
        <w:t>扩大广播域：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="华文楷体" w:hAnsi="华文楷体" w:eastAsia="华文楷体" w:cs="华文楷体"/>
          <w:color w:val="FF0000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网桥和交换机增加了网络带宽，可以容纳更多的节点接入，将小的局域网连接起来，所有的节点同属于一个广播域，进而实现了广播域的扩大。</w:t>
      </w:r>
    </w:p>
    <w:p>
      <w:pPr>
        <w:pStyle w:val="7"/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8、</w:t>
      </w:r>
      <w:r>
        <w:rPr>
          <w:rFonts w:ascii="黑体" w:hAnsi="黑体" w:eastAsia="黑体"/>
          <w:sz w:val="24"/>
          <w:szCs w:val="24"/>
        </w:rPr>
        <w:t>什么是虚拟局域网？为什么说虚拟局域网可以隔离广播风暴和冲突？</w:t>
      </w:r>
      <w:bookmarkStart w:id="1" w:name="_GoBack"/>
      <w:bookmarkEnd w:id="1"/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（1）虚拟局域网：</w:t>
      </w:r>
      <w:r>
        <w:rPr>
          <w:rFonts w:hint="eastAsia"/>
          <w:lang w:val="en-US" w:eastAsia="zh-CN"/>
        </w:rPr>
        <w:t>由局域网中不同网段上的结点所构成的逻辑网段，这些结点与其真实的物理位置和真实网段无关。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虚拟局域网将一个个不同网段上的节点组成逻辑网段。一个虚拟局域网中的站点所发送的广播数据包将仅转发至属于同一VLAN的站点。没有路由不同网段内的节点是无法通信的。所以每一个网段都相当于一个小的广播域。网段内的冲突和广播风暴没有路由并不会影响到其他网段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30722" o:spid="_x0000_s2050" o:spt="136" type="#_x0000_t136" style="position:absolute;left:0pt;height:93.5pt;width:415.3pt;mso-position-horizontal:center;mso-position-horizontal-relative:margin;mso-position-vertical:center;mso-position-vertical-relative:margin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2019218117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B763"/>
    <w:multiLevelType w:val="singleLevel"/>
    <w:tmpl w:val="57EFB76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BBE56D1"/>
    <w:multiLevelType w:val="multilevel"/>
    <w:tmpl w:val="5BBE56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77283"/>
    <w:rsid w:val="00D30D46"/>
    <w:rsid w:val="02286CE8"/>
    <w:rsid w:val="04FB05AB"/>
    <w:rsid w:val="0A6D103F"/>
    <w:rsid w:val="1508032A"/>
    <w:rsid w:val="26356FD4"/>
    <w:rsid w:val="2D997DF4"/>
    <w:rsid w:val="414526FB"/>
    <w:rsid w:val="453C69B2"/>
    <w:rsid w:val="47365A45"/>
    <w:rsid w:val="4CF4280C"/>
    <w:rsid w:val="4ECA1CBD"/>
    <w:rsid w:val="4F32795E"/>
    <w:rsid w:val="524D6902"/>
    <w:rsid w:val="5B8B31B1"/>
    <w:rsid w:val="66FC4C50"/>
    <w:rsid w:val="69246306"/>
    <w:rsid w:val="79F70180"/>
    <w:rsid w:val="7CFC2068"/>
    <w:rsid w:val="7EB7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2021-10-29T11:39:00Z</dcterms:created>
  <dc:creator>灰色天空1373624015</dc:creator>
  <cp:lastModifiedBy>灰色天空1373624015</cp:lastModifiedBy>
  <dcterms:modified xsi:type="dcterms:W3CDTF">2021-10-29T13:54:25Z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