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3B" w:rsidRDefault="00895E3B" w:rsidP="00895E3B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895E3B" w:rsidRDefault="00895E3B" w:rsidP="000764B4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20/05/2019</w:t>
            </w:r>
          </w:p>
        </w:tc>
        <w:tc>
          <w:tcPr>
            <w:tcW w:w="1152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895E3B" w:rsidRPr="00991E4B" w:rsidRDefault="00895E3B" w:rsidP="000764B4"/>
        </w:tc>
        <w:tc>
          <w:tcPr>
            <w:tcW w:w="2304" w:type="dxa"/>
          </w:tcPr>
          <w:p w:rsidR="00895E3B" w:rsidRDefault="00895E3B" w:rsidP="000764B4">
            <w:pPr>
              <w:pStyle w:val="Tabletext"/>
              <w:rPr>
                <w:sz w:val="24"/>
                <w:lang w:val="es-CO"/>
              </w:rPr>
            </w:pPr>
            <w:r>
              <w:t>Cristian Quiroga</w:t>
            </w:r>
          </w:p>
        </w:tc>
      </w:tr>
    </w:tbl>
    <w:p w:rsidR="00895E3B" w:rsidRDefault="00895E3B" w:rsidP="00895E3B">
      <w:r>
        <w:rPr>
          <w:b/>
        </w:rPr>
        <w:br w:type="page"/>
      </w:r>
    </w:p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8738" w:type="dxa"/>
            <w:gridSpan w:val="2"/>
            <w:shd w:val="pct10" w:color="auto" w:fill="FFFFFF"/>
          </w:tcPr>
          <w:p w:rsidR="00895E3B" w:rsidRDefault="00895E3B" w:rsidP="000764B4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20/05/2019</w:t>
            </w:r>
          </w:p>
        </w:tc>
        <w:tc>
          <w:tcPr>
            <w:tcW w:w="4369" w:type="dxa"/>
          </w:tcPr>
          <w:p w:rsidR="00895E3B" w:rsidRDefault="00895E3B" w:rsidP="000764B4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0007</w:t>
            </w:r>
          </w:p>
        </w:tc>
      </w:tr>
    </w:tbl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Ingresar un nuevo producto</w:t>
      </w:r>
    </w:p>
    <w:p w:rsidR="00895E3B" w:rsidRDefault="00895E3B" w:rsidP="00895E3B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895E3B" w:rsidRDefault="00895E3B" w:rsidP="00895E3B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 w:rsidR="005F4249">
        <w:rPr>
          <w:bCs/>
          <w:color w:val="auto"/>
        </w:rPr>
        <w:t>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Oscar </w:t>
      </w:r>
      <w:proofErr w:type="spellStart"/>
      <w:r>
        <w:rPr>
          <w:bCs/>
          <w:color w:val="auto"/>
        </w:rPr>
        <w:t>Bosigas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895E3B" w:rsidRPr="004A4F46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895E3B" w:rsidRDefault="00895E3B" w:rsidP="00895E3B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DF5E4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895E3B" w:rsidRDefault="00895E3B" w:rsidP="00895E3B">
      <w:pPr>
        <w:pStyle w:val="Textoindependiente"/>
        <w:jc w:val="left"/>
        <w:rPr>
          <w:b/>
          <w:color w:val="auto"/>
          <w:sz w:val="32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296AD9" w:rsidP="00895E3B">
      <w:pPr>
        <w:pStyle w:val="Textoindependiente"/>
        <w:jc w:val="left"/>
      </w:pPr>
      <w:r>
        <w:t xml:space="preserve">A </w:t>
      </w:r>
      <w:r w:rsidR="00BA0753">
        <w:t>continuación,</w:t>
      </w:r>
      <w:r>
        <w:t xml:space="preserve"> se describe el respectivo caso de uso para </w:t>
      </w:r>
      <w:proofErr w:type="gramStart"/>
      <w:r w:rsidR="00BA0753">
        <w:t xml:space="preserve">inactivar </w:t>
      </w:r>
      <w:r>
        <w:t xml:space="preserve"> un</w:t>
      </w:r>
      <w:proofErr w:type="gramEnd"/>
      <w:r>
        <w:t xml:space="preserve"> proveedor.</w:t>
      </w:r>
    </w:p>
    <w:p w:rsidR="00895E3B" w:rsidRPr="00B76D13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Pr="00B76D13" w:rsidRDefault="00BA0753" w:rsidP="00296AD9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118C3E3D" wp14:editId="38710A9E">
            <wp:extent cx="500062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3B" w:rsidRDefault="00895E3B" w:rsidP="00895E3B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895E3B" w:rsidRDefault="00895E3B" w:rsidP="00895E3B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 xml:space="preserve">TENE SCF 0100 Términos del </w:t>
      </w:r>
      <w:proofErr w:type="gramStart"/>
      <w:r>
        <w:rPr>
          <w:i/>
          <w:iCs/>
          <w:sz w:val="24"/>
        </w:rPr>
        <w:t>Negocio</w:t>
      </w:r>
      <w:r>
        <w:rPr>
          <w:sz w:val="24"/>
        </w:rPr>
        <w:t>.</w:t>
      </w:r>
      <w:r>
        <w:rPr>
          <w:i/>
          <w:iCs/>
          <w:sz w:val="24"/>
        </w:rPr>
        <w:t>.</w:t>
      </w:r>
      <w:proofErr w:type="gramEnd"/>
    </w:p>
    <w:p w:rsidR="00895E3B" w:rsidRDefault="00895E3B" w:rsidP="00895E3B">
      <w:pPr>
        <w:spacing w:line="300" w:lineRule="exact"/>
        <w:rPr>
          <w:bCs/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895E3B" w:rsidRPr="00895E3B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895E3B" w:rsidRPr="009C25E4" w:rsidRDefault="00895E3B" w:rsidP="00895E3B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895E3B" w:rsidRDefault="00895E3B" w:rsidP="00895E3B">
      <w:pPr>
        <w:spacing w:line="300" w:lineRule="exact"/>
        <w:rPr>
          <w:sz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Precondiciones generales</w:t>
      </w:r>
    </w:p>
    <w:p w:rsidR="00895E3B" w:rsidRDefault="00895E3B" w:rsidP="00895E3B">
      <w:pPr>
        <w:pStyle w:val="Textoindependiente"/>
        <w:ind w:left="720"/>
        <w:jc w:val="left"/>
        <w:rPr>
          <w:color w:val="auto"/>
          <w:szCs w:val="24"/>
        </w:rPr>
      </w:pPr>
    </w:p>
    <w:p w:rsidR="00895E3B" w:rsidRPr="00342ADF" w:rsidRDefault="00895E3B" w:rsidP="00895E3B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El usuario debe </w:t>
      </w:r>
      <w:r>
        <w:rPr>
          <w:color w:val="auto"/>
          <w:szCs w:val="24"/>
        </w:rPr>
        <w:t xml:space="preserve">haber ingresado al sistema con </w:t>
      </w:r>
      <w:r w:rsidR="00BA0753">
        <w:rPr>
          <w:color w:val="auto"/>
          <w:szCs w:val="24"/>
        </w:rPr>
        <w:t>rol administrador</w:t>
      </w:r>
      <w:r>
        <w:rPr>
          <w:color w:val="auto"/>
          <w:szCs w:val="24"/>
        </w:rPr>
        <w:t>, además debe existir en el sistema al menos un</w:t>
      </w:r>
      <w:r w:rsidR="00296AD9">
        <w:rPr>
          <w:color w:val="auto"/>
          <w:szCs w:val="24"/>
        </w:rPr>
        <w:t xml:space="preserve"> proveedor</w:t>
      </w:r>
      <w:r>
        <w:rPr>
          <w:color w:val="auto"/>
          <w:szCs w:val="24"/>
        </w:rPr>
        <w:t xml:space="preserve"> para poder </w:t>
      </w:r>
      <w:r w:rsidR="00BA0753">
        <w:rPr>
          <w:color w:val="auto"/>
          <w:szCs w:val="24"/>
        </w:rPr>
        <w:t>inactivarlo</w:t>
      </w:r>
      <w:r>
        <w:rPr>
          <w:color w:val="auto"/>
          <w:szCs w:val="24"/>
        </w:rPr>
        <w:t xml:space="preserve">.  </w:t>
      </w:r>
    </w:p>
    <w:p w:rsidR="00895E3B" w:rsidRDefault="00895E3B" w:rsidP="00895E3B">
      <w:pPr>
        <w:pStyle w:val="Textoindependiente"/>
        <w:jc w:val="left"/>
        <w:rPr>
          <w:color w:val="auto"/>
          <w:szCs w:val="24"/>
        </w:rPr>
      </w:pPr>
    </w:p>
    <w:p w:rsidR="00895E3B" w:rsidRDefault="00895E3B" w:rsidP="00895E3B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895E3B" w:rsidRDefault="00895E3B" w:rsidP="00895E3B">
      <w:pPr>
        <w:pStyle w:val="Textoindependiente"/>
        <w:ind w:left="360"/>
        <w:jc w:val="left"/>
        <w:rPr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895E3B" w:rsidTr="000764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El usuario Ingresa al </w:t>
            </w:r>
            <w:r w:rsidR="00BA0753">
              <w:rPr>
                <w:color w:val="auto"/>
              </w:rPr>
              <w:t>Menú</w:t>
            </w:r>
            <w:r>
              <w:rPr>
                <w:color w:val="auto"/>
              </w:rPr>
              <w:t xml:space="preserve"> Archivo,</w:t>
            </w:r>
            <w:r>
              <w:rPr>
                <w:color w:val="auto"/>
              </w:rPr>
              <w:t xml:space="preserve"> </w:t>
            </w:r>
            <w:proofErr w:type="spellStart"/>
            <w:r w:rsidR="00C216FB">
              <w:rPr>
                <w:color w:val="auto"/>
              </w:rPr>
              <w:t>provedor</w:t>
            </w:r>
            <w:proofErr w:type="spellEnd"/>
            <w:r w:rsidR="00C216FB">
              <w:rPr>
                <w:color w:val="auto"/>
              </w:rPr>
              <w:t>,</w:t>
            </w:r>
            <w:bookmarkStart w:id="0" w:name="_GoBack"/>
            <w:bookmarkEnd w:id="0"/>
            <w:r>
              <w:rPr>
                <w:color w:val="auto"/>
              </w:rPr>
              <w:t xml:space="preserve"> </w:t>
            </w:r>
            <w:r w:rsidR="00BA0753">
              <w:rPr>
                <w:color w:val="auto"/>
              </w:rPr>
              <w:t>inactivar</w:t>
            </w:r>
            <w:r w:rsidR="00296AD9">
              <w:rPr>
                <w:color w:val="auto"/>
              </w:rPr>
              <w:t xml:space="preserve"> proveedor, buscar proveedor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ab/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895E3B" w:rsidRDefault="00895E3B" w:rsidP="000764B4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sistema </w:t>
            </w:r>
            <w:r w:rsidR="00BA0753">
              <w:t>mostrará el resultado de la búsqueda y dará la opción de inactivar.</w:t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1133" w:type="dxa"/>
          </w:tcPr>
          <w:p w:rsidR="00895E3B" w:rsidRDefault="00895E3B" w:rsidP="000764B4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895E3B" w:rsidRDefault="00BA0753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  <w:tc>
          <w:tcPr>
            <w:tcW w:w="5352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 xml:space="preserve">El </w:t>
            </w:r>
            <w:r w:rsidR="00BA0753">
              <w:t>sistema deberá mostrar un mensaje que solicite al usuario confirmar la operación que desea realizar, en caso de ser afirmativa este procederá a inactivar el proveedor.</w:t>
            </w:r>
          </w:p>
        </w:tc>
      </w:tr>
    </w:tbl>
    <w:p w:rsidR="00895E3B" w:rsidRDefault="00895E3B" w:rsidP="00895E3B">
      <w:pPr>
        <w:pStyle w:val="Textoindependiente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895E3B" w:rsidRDefault="00895E3B" w:rsidP="00895E3B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895E3B" w:rsidTr="000764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32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895E3B" w:rsidRDefault="00895E3B" w:rsidP="000764B4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95E3B" w:rsidTr="000764B4">
        <w:tblPrEx>
          <w:tblCellMar>
            <w:top w:w="0" w:type="dxa"/>
            <w:bottom w:w="0" w:type="dxa"/>
          </w:tblCellMar>
        </w:tblPrEx>
        <w:tc>
          <w:tcPr>
            <w:tcW w:w="1132" w:type="dxa"/>
          </w:tcPr>
          <w:p w:rsidR="00895E3B" w:rsidRDefault="00895E3B" w:rsidP="000764B4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895E3B" w:rsidRDefault="00895E3B" w:rsidP="000764B4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95E3B" w:rsidRDefault="00895E3B" w:rsidP="000764B4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 xml:space="preserve">- </w:t>
            </w:r>
            <w:r w:rsidR="00EF57E9">
              <w:t>si el usuario no confirma la operación este deberá volver al paso 2.</w:t>
            </w:r>
          </w:p>
        </w:tc>
      </w:tr>
    </w:tbl>
    <w:p w:rsidR="00895E3B" w:rsidRDefault="00895E3B" w:rsidP="00895E3B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proofErr w:type="spellStart"/>
      <w:r>
        <w:rPr>
          <w:b/>
          <w:color w:val="auto"/>
        </w:rPr>
        <w:t>Poscondiciones</w:t>
      </w:r>
      <w:proofErr w:type="spellEnd"/>
    </w:p>
    <w:p w:rsidR="00895E3B" w:rsidRDefault="00895E3B" w:rsidP="00895E3B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muestra la lista de</w:t>
      </w:r>
      <w:r w:rsidR="00296AD9">
        <w:rPr>
          <w:color w:val="auto"/>
          <w:szCs w:val="24"/>
        </w:rPr>
        <w:t xml:space="preserve"> los proveedores ingresados anteriormente</w:t>
      </w:r>
      <w:r>
        <w:rPr>
          <w:color w:val="auto"/>
          <w:szCs w:val="24"/>
        </w:rPr>
        <w:t>.</w:t>
      </w:r>
    </w:p>
    <w:p w:rsidR="00BE7E60" w:rsidRDefault="00BE7E60"/>
    <w:sectPr w:rsidR="00BE7E60">
      <w:headerReference w:type="default" r:id="rId6"/>
      <w:footerReference w:type="default" r:id="rId7"/>
      <w:pgSz w:w="12240" w:h="15840" w:code="119"/>
      <w:pgMar w:top="2835" w:right="1134" w:bottom="2268" w:left="1304" w:header="39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89F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 w:rsidR="00C216FB">
      <w:t xml:space="preserve">CCUU       </w:t>
    </w:r>
    <w:r w:rsidR="00C216FB">
      <w:rPr>
        <w:snapToGrid w:val="0"/>
      </w:rPr>
      <w:t xml:space="preserve">                                            </w:t>
    </w:r>
    <w:r w:rsidR="00C216FB">
      <w:rPr>
        <w:snapToGrid w:val="0"/>
      </w:rPr>
      <w:tab/>
    </w:r>
    <w:r w:rsidR="00C216FB">
      <w:rPr>
        <w:snapToGrid w:val="0"/>
      </w:rPr>
      <w:tab/>
      <w:t xml:space="preserve">  </w:t>
    </w:r>
    <w:r w:rsidR="00C216FB">
      <w:rPr>
        <w:snapToGrid w:val="0"/>
      </w:rPr>
      <w:fldChar w:fldCharType="begin"/>
    </w:r>
    <w:r w:rsidR="00C216FB">
      <w:rPr>
        <w:snapToGrid w:val="0"/>
      </w:rPr>
      <w:instrText xml:space="preserve"> PAGE </w:instrText>
    </w:r>
    <w:r w:rsidR="00C216FB">
      <w:rPr>
        <w:snapToGrid w:val="0"/>
      </w:rPr>
      <w:fldChar w:fldCharType="separate"/>
    </w:r>
    <w:r w:rsidR="00C216FB">
      <w:rPr>
        <w:noProof/>
        <w:snapToGrid w:val="0"/>
      </w:rPr>
      <w:t>5</w:t>
    </w:r>
    <w:r w:rsidR="00C216FB">
      <w:rPr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95E3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C7C11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C216FB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C216FB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 w:rsidR="00C216FB"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B"/>
    <w:rsid w:val="00012D3D"/>
    <w:rsid w:val="000309A8"/>
    <w:rsid w:val="00033460"/>
    <w:rsid w:val="000416EF"/>
    <w:rsid w:val="00047D52"/>
    <w:rsid w:val="0005659D"/>
    <w:rsid w:val="00062179"/>
    <w:rsid w:val="000677A3"/>
    <w:rsid w:val="00074356"/>
    <w:rsid w:val="00075347"/>
    <w:rsid w:val="00085886"/>
    <w:rsid w:val="00092908"/>
    <w:rsid w:val="000942A2"/>
    <w:rsid w:val="000A736B"/>
    <w:rsid w:val="000A73A4"/>
    <w:rsid w:val="000B2987"/>
    <w:rsid w:val="000B3853"/>
    <w:rsid w:val="000D0C21"/>
    <w:rsid w:val="000D61F6"/>
    <w:rsid w:val="000E50BB"/>
    <w:rsid w:val="000E5ADE"/>
    <w:rsid w:val="000F2B7E"/>
    <w:rsid w:val="000F7724"/>
    <w:rsid w:val="00105858"/>
    <w:rsid w:val="00106675"/>
    <w:rsid w:val="001123CF"/>
    <w:rsid w:val="001124B8"/>
    <w:rsid w:val="00112AC7"/>
    <w:rsid w:val="00113706"/>
    <w:rsid w:val="00123085"/>
    <w:rsid w:val="001469D7"/>
    <w:rsid w:val="0014741A"/>
    <w:rsid w:val="00156AF3"/>
    <w:rsid w:val="00157057"/>
    <w:rsid w:val="00172C36"/>
    <w:rsid w:val="00180B18"/>
    <w:rsid w:val="00181CDB"/>
    <w:rsid w:val="00185A3B"/>
    <w:rsid w:val="00191319"/>
    <w:rsid w:val="001952F1"/>
    <w:rsid w:val="001A3FA6"/>
    <w:rsid w:val="001B1446"/>
    <w:rsid w:val="001B50EC"/>
    <w:rsid w:val="001D00E9"/>
    <w:rsid w:val="001D660E"/>
    <w:rsid w:val="001E3D18"/>
    <w:rsid w:val="001E6530"/>
    <w:rsid w:val="00204BF7"/>
    <w:rsid w:val="002166F7"/>
    <w:rsid w:val="00227505"/>
    <w:rsid w:val="002401CE"/>
    <w:rsid w:val="002478BD"/>
    <w:rsid w:val="002602E4"/>
    <w:rsid w:val="00261311"/>
    <w:rsid w:val="00265185"/>
    <w:rsid w:val="002740F8"/>
    <w:rsid w:val="00275938"/>
    <w:rsid w:val="0028357C"/>
    <w:rsid w:val="00284904"/>
    <w:rsid w:val="00296AD9"/>
    <w:rsid w:val="002A2037"/>
    <w:rsid w:val="002A47CD"/>
    <w:rsid w:val="002D24EE"/>
    <w:rsid w:val="002D5F0A"/>
    <w:rsid w:val="00302AB6"/>
    <w:rsid w:val="003204AA"/>
    <w:rsid w:val="003261FB"/>
    <w:rsid w:val="00330CDF"/>
    <w:rsid w:val="00331B34"/>
    <w:rsid w:val="00335175"/>
    <w:rsid w:val="00342216"/>
    <w:rsid w:val="00347ADD"/>
    <w:rsid w:val="00354536"/>
    <w:rsid w:val="00355DD5"/>
    <w:rsid w:val="00376633"/>
    <w:rsid w:val="00377C6E"/>
    <w:rsid w:val="00395CFF"/>
    <w:rsid w:val="003A2CB9"/>
    <w:rsid w:val="003B008B"/>
    <w:rsid w:val="003B286B"/>
    <w:rsid w:val="003C5B0E"/>
    <w:rsid w:val="003E0EE2"/>
    <w:rsid w:val="003E7F45"/>
    <w:rsid w:val="003F0316"/>
    <w:rsid w:val="00401238"/>
    <w:rsid w:val="00403559"/>
    <w:rsid w:val="00410337"/>
    <w:rsid w:val="00414D84"/>
    <w:rsid w:val="0041797A"/>
    <w:rsid w:val="0042202D"/>
    <w:rsid w:val="0042426E"/>
    <w:rsid w:val="004301A9"/>
    <w:rsid w:val="00441E1B"/>
    <w:rsid w:val="00457470"/>
    <w:rsid w:val="004631DF"/>
    <w:rsid w:val="00473027"/>
    <w:rsid w:val="00481822"/>
    <w:rsid w:val="00486B22"/>
    <w:rsid w:val="004929A5"/>
    <w:rsid w:val="00493063"/>
    <w:rsid w:val="004B07B7"/>
    <w:rsid w:val="004B2063"/>
    <w:rsid w:val="004B67D3"/>
    <w:rsid w:val="004B6A3D"/>
    <w:rsid w:val="004C0526"/>
    <w:rsid w:val="004C43AB"/>
    <w:rsid w:val="004C7C05"/>
    <w:rsid w:val="004D001E"/>
    <w:rsid w:val="004E415E"/>
    <w:rsid w:val="004E4B29"/>
    <w:rsid w:val="004E6469"/>
    <w:rsid w:val="004F0688"/>
    <w:rsid w:val="004F271B"/>
    <w:rsid w:val="004F5FF9"/>
    <w:rsid w:val="005020C1"/>
    <w:rsid w:val="0050398A"/>
    <w:rsid w:val="00507FC4"/>
    <w:rsid w:val="00526989"/>
    <w:rsid w:val="005479A2"/>
    <w:rsid w:val="00554CE9"/>
    <w:rsid w:val="0056267B"/>
    <w:rsid w:val="00565D6B"/>
    <w:rsid w:val="005770DB"/>
    <w:rsid w:val="0058204C"/>
    <w:rsid w:val="00583153"/>
    <w:rsid w:val="00593492"/>
    <w:rsid w:val="005A1743"/>
    <w:rsid w:val="005A4012"/>
    <w:rsid w:val="005A557B"/>
    <w:rsid w:val="005A7A77"/>
    <w:rsid w:val="005B0063"/>
    <w:rsid w:val="005C0CA4"/>
    <w:rsid w:val="005C129E"/>
    <w:rsid w:val="005C145E"/>
    <w:rsid w:val="005D3ED4"/>
    <w:rsid w:val="005E5FF6"/>
    <w:rsid w:val="005F4249"/>
    <w:rsid w:val="005F6D00"/>
    <w:rsid w:val="00601373"/>
    <w:rsid w:val="00610C03"/>
    <w:rsid w:val="00615321"/>
    <w:rsid w:val="006273E4"/>
    <w:rsid w:val="0063029B"/>
    <w:rsid w:val="00632DDC"/>
    <w:rsid w:val="0064114E"/>
    <w:rsid w:val="006435FD"/>
    <w:rsid w:val="00654C67"/>
    <w:rsid w:val="00665593"/>
    <w:rsid w:val="00667B6B"/>
    <w:rsid w:val="00677DF9"/>
    <w:rsid w:val="00687E9D"/>
    <w:rsid w:val="006916CA"/>
    <w:rsid w:val="0069276A"/>
    <w:rsid w:val="00694C48"/>
    <w:rsid w:val="006970B5"/>
    <w:rsid w:val="006A1424"/>
    <w:rsid w:val="006A3C3B"/>
    <w:rsid w:val="006A7835"/>
    <w:rsid w:val="006A7CF9"/>
    <w:rsid w:val="006C1D3B"/>
    <w:rsid w:val="006C2831"/>
    <w:rsid w:val="006C7087"/>
    <w:rsid w:val="006D7E00"/>
    <w:rsid w:val="006E250C"/>
    <w:rsid w:val="006E76BE"/>
    <w:rsid w:val="006F4AD2"/>
    <w:rsid w:val="006F5B9A"/>
    <w:rsid w:val="0070123F"/>
    <w:rsid w:val="00714EAA"/>
    <w:rsid w:val="0072725A"/>
    <w:rsid w:val="00730D24"/>
    <w:rsid w:val="00736B8B"/>
    <w:rsid w:val="00751586"/>
    <w:rsid w:val="0075687A"/>
    <w:rsid w:val="00757426"/>
    <w:rsid w:val="00760AB0"/>
    <w:rsid w:val="007639DB"/>
    <w:rsid w:val="00784926"/>
    <w:rsid w:val="00792DA1"/>
    <w:rsid w:val="007A157E"/>
    <w:rsid w:val="007B213F"/>
    <w:rsid w:val="007B567A"/>
    <w:rsid w:val="007B6A4B"/>
    <w:rsid w:val="007F10EB"/>
    <w:rsid w:val="00810E58"/>
    <w:rsid w:val="00821686"/>
    <w:rsid w:val="008261E0"/>
    <w:rsid w:val="00827635"/>
    <w:rsid w:val="00841165"/>
    <w:rsid w:val="008522AD"/>
    <w:rsid w:val="00856970"/>
    <w:rsid w:val="00871127"/>
    <w:rsid w:val="0088078B"/>
    <w:rsid w:val="00895E3B"/>
    <w:rsid w:val="008A2EAB"/>
    <w:rsid w:val="008A30C0"/>
    <w:rsid w:val="008A7BFB"/>
    <w:rsid w:val="008B75C5"/>
    <w:rsid w:val="008D11D4"/>
    <w:rsid w:val="008E190C"/>
    <w:rsid w:val="008E3242"/>
    <w:rsid w:val="008F226F"/>
    <w:rsid w:val="008F53CC"/>
    <w:rsid w:val="009054A4"/>
    <w:rsid w:val="00921C1E"/>
    <w:rsid w:val="0092759A"/>
    <w:rsid w:val="00932B7A"/>
    <w:rsid w:val="00937785"/>
    <w:rsid w:val="00937ECD"/>
    <w:rsid w:val="009442F7"/>
    <w:rsid w:val="00945558"/>
    <w:rsid w:val="00962251"/>
    <w:rsid w:val="009623E9"/>
    <w:rsid w:val="00985B65"/>
    <w:rsid w:val="009C393E"/>
    <w:rsid w:val="009C6F32"/>
    <w:rsid w:val="00A047D5"/>
    <w:rsid w:val="00A23234"/>
    <w:rsid w:val="00A23EF5"/>
    <w:rsid w:val="00A25F6D"/>
    <w:rsid w:val="00A26D30"/>
    <w:rsid w:val="00A35981"/>
    <w:rsid w:val="00A52801"/>
    <w:rsid w:val="00A552B4"/>
    <w:rsid w:val="00A763F2"/>
    <w:rsid w:val="00AA6604"/>
    <w:rsid w:val="00AB7A4B"/>
    <w:rsid w:val="00AC4873"/>
    <w:rsid w:val="00AC72C4"/>
    <w:rsid w:val="00AD3394"/>
    <w:rsid w:val="00AF4DFA"/>
    <w:rsid w:val="00B02E26"/>
    <w:rsid w:val="00B1037D"/>
    <w:rsid w:val="00B17880"/>
    <w:rsid w:val="00B20389"/>
    <w:rsid w:val="00B20F4A"/>
    <w:rsid w:val="00B444D1"/>
    <w:rsid w:val="00B4517E"/>
    <w:rsid w:val="00B56317"/>
    <w:rsid w:val="00B61AB9"/>
    <w:rsid w:val="00B7061C"/>
    <w:rsid w:val="00B73B79"/>
    <w:rsid w:val="00B77D68"/>
    <w:rsid w:val="00B81957"/>
    <w:rsid w:val="00B9244A"/>
    <w:rsid w:val="00BA0753"/>
    <w:rsid w:val="00BA09E2"/>
    <w:rsid w:val="00BB06CB"/>
    <w:rsid w:val="00BD0EA8"/>
    <w:rsid w:val="00BD6FA5"/>
    <w:rsid w:val="00BE7E60"/>
    <w:rsid w:val="00BF7C3A"/>
    <w:rsid w:val="00C01BF1"/>
    <w:rsid w:val="00C0625A"/>
    <w:rsid w:val="00C07311"/>
    <w:rsid w:val="00C216FB"/>
    <w:rsid w:val="00C2328C"/>
    <w:rsid w:val="00C269A0"/>
    <w:rsid w:val="00C3130E"/>
    <w:rsid w:val="00C349B7"/>
    <w:rsid w:val="00C375AC"/>
    <w:rsid w:val="00C5583A"/>
    <w:rsid w:val="00C61CA2"/>
    <w:rsid w:val="00C660CE"/>
    <w:rsid w:val="00C71323"/>
    <w:rsid w:val="00C713F1"/>
    <w:rsid w:val="00C72930"/>
    <w:rsid w:val="00C80919"/>
    <w:rsid w:val="00C81F79"/>
    <w:rsid w:val="00C823C7"/>
    <w:rsid w:val="00C95632"/>
    <w:rsid w:val="00CA1FDB"/>
    <w:rsid w:val="00CB0F59"/>
    <w:rsid w:val="00CB3618"/>
    <w:rsid w:val="00CC3F25"/>
    <w:rsid w:val="00CC51C5"/>
    <w:rsid w:val="00CD0468"/>
    <w:rsid w:val="00CD1240"/>
    <w:rsid w:val="00CD2550"/>
    <w:rsid w:val="00CD659A"/>
    <w:rsid w:val="00CE185B"/>
    <w:rsid w:val="00CE65C7"/>
    <w:rsid w:val="00CF73D4"/>
    <w:rsid w:val="00D00528"/>
    <w:rsid w:val="00D04F04"/>
    <w:rsid w:val="00D057F6"/>
    <w:rsid w:val="00D074C1"/>
    <w:rsid w:val="00D22549"/>
    <w:rsid w:val="00D276C9"/>
    <w:rsid w:val="00D27B31"/>
    <w:rsid w:val="00D36B53"/>
    <w:rsid w:val="00D43AAC"/>
    <w:rsid w:val="00D46D1E"/>
    <w:rsid w:val="00D51D40"/>
    <w:rsid w:val="00D663CA"/>
    <w:rsid w:val="00D7505A"/>
    <w:rsid w:val="00D777D6"/>
    <w:rsid w:val="00D83650"/>
    <w:rsid w:val="00D8444E"/>
    <w:rsid w:val="00D876C5"/>
    <w:rsid w:val="00D87C35"/>
    <w:rsid w:val="00D92539"/>
    <w:rsid w:val="00D93F00"/>
    <w:rsid w:val="00D94A77"/>
    <w:rsid w:val="00D94DF6"/>
    <w:rsid w:val="00D959D1"/>
    <w:rsid w:val="00D96BC2"/>
    <w:rsid w:val="00DB1C6B"/>
    <w:rsid w:val="00DC1AAE"/>
    <w:rsid w:val="00DE46A4"/>
    <w:rsid w:val="00DF5D8C"/>
    <w:rsid w:val="00E01474"/>
    <w:rsid w:val="00E21B28"/>
    <w:rsid w:val="00E2626B"/>
    <w:rsid w:val="00E32D0D"/>
    <w:rsid w:val="00E33716"/>
    <w:rsid w:val="00E35872"/>
    <w:rsid w:val="00E52EB8"/>
    <w:rsid w:val="00E60029"/>
    <w:rsid w:val="00E636CF"/>
    <w:rsid w:val="00E6411E"/>
    <w:rsid w:val="00E66971"/>
    <w:rsid w:val="00E6753A"/>
    <w:rsid w:val="00E72EC2"/>
    <w:rsid w:val="00E73299"/>
    <w:rsid w:val="00E74F94"/>
    <w:rsid w:val="00E80AD6"/>
    <w:rsid w:val="00E820B7"/>
    <w:rsid w:val="00E91AAD"/>
    <w:rsid w:val="00E92A8E"/>
    <w:rsid w:val="00EA68FE"/>
    <w:rsid w:val="00EB36A6"/>
    <w:rsid w:val="00ED22F8"/>
    <w:rsid w:val="00EE7E44"/>
    <w:rsid w:val="00EF57E9"/>
    <w:rsid w:val="00EF6BCE"/>
    <w:rsid w:val="00F10B44"/>
    <w:rsid w:val="00F11994"/>
    <w:rsid w:val="00F12476"/>
    <w:rsid w:val="00F25697"/>
    <w:rsid w:val="00F41A6E"/>
    <w:rsid w:val="00F47145"/>
    <w:rsid w:val="00F47BEC"/>
    <w:rsid w:val="00F63480"/>
    <w:rsid w:val="00F66396"/>
    <w:rsid w:val="00F75C42"/>
    <w:rsid w:val="00F80A42"/>
    <w:rsid w:val="00F9192C"/>
    <w:rsid w:val="00F96E0C"/>
    <w:rsid w:val="00FA3C92"/>
    <w:rsid w:val="00FA6A01"/>
    <w:rsid w:val="00FD265B"/>
    <w:rsid w:val="00FD274A"/>
    <w:rsid w:val="00FF1198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503710"/>
  <w15:chartTrackingRefBased/>
  <w15:docId w15:val="{E0C97D0E-542C-4C89-A819-0BD5583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895E3B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895E3B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895E3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895E3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95E3B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895E3B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95E3B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895E3B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895E3B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895E3B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Ruiz</dc:creator>
  <cp:keywords/>
  <dc:description/>
  <cp:lastModifiedBy>Ximena Ruiz</cp:lastModifiedBy>
  <cp:revision>4</cp:revision>
  <dcterms:created xsi:type="dcterms:W3CDTF">2019-06-13T05:29:00Z</dcterms:created>
  <dcterms:modified xsi:type="dcterms:W3CDTF">2019-06-13T05:45:00Z</dcterms:modified>
</cp:coreProperties>
</file>