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rPr>
          <w:b w:val="1"/>
          <w:bCs w:val="1"/>
          <w:color w:val="2e7d8c"/>
        </w:rPr>
      </w:pPr>
      <w:r w:rsidDel="00000000" w:rsidR="00000000" w:rsidRPr="00000000">
        <w:rPr>
          <w:b w:val="1"/>
          <w:bCs w:val="1"/>
          <w:color w:val="2e7d8c"/>
          <w:rtl w:val="0"/>
        </w:rPr>
        <w:t xml:space="preserve">PROOF POINT LEARNING</w:t>
      </w:r>
    </w:p>
    <w:p w:rsidR="00000000" w:rsidDel="00000000" w:rsidP="00000000" w:rsidRDefault="00000000" w:rsidRPr="00000000" w14:paraId="00000002">
      <w:pPr>
        <w:spacing w:after="80" w:lineRule="auto"/>
        <w:rPr>
          <w:b w:val="1"/>
          <w:bCs w:val="1"/>
          <w:color w:val="1b3a5c"/>
          <w:sz w:val="36"/>
          <w:szCs w:val="36"/>
        </w:rPr>
      </w:pPr>
      <w:r w:rsidDel="00000000" w:rsidR="00000000" w:rsidRPr="00000000">
        <w:rPr>
          <w:b w:val="1"/>
          <w:bCs w:val="1"/>
          <w:color w:val="1b3a5c"/>
          <w:sz w:val="36"/>
          <w:szCs w:val="36"/>
          <w:rtl w:val="0"/>
        </w:rPr>
        <w:t xml:space="preserve">The ARCH Method: A Constraint-Governed Workflow for Course Architecture Design</w:t>
      </w:r>
    </w:p>
    <w:p w:rsidR="00000000" w:rsidDel="00000000" w:rsidP="00000000" w:rsidRDefault="00000000" w:rsidRPr="00000000" w14:paraId="00000003">
      <w:pPr>
        <w:spacing w:after="60" w:lineRule="auto"/>
        <w:rPr>
          <w:color w:val="2e7d8c"/>
          <w:sz w:val="24"/>
          <w:szCs w:val="24"/>
        </w:rPr>
      </w:pPr>
      <w:r w:rsidDel="00000000" w:rsidR="00000000" w:rsidRPr="00000000">
        <w:rPr>
          <w:color w:val="2e7d8c"/>
          <w:sz w:val="24"/>
          <w:szCs w:val="24"/>
          <w:rtl w:val="0"/>
        </w:rPr>
        <w:t xml:space="preserve">Complete Stage 1 UbD and Evidence-Centered Design Package</w:t>
      </w:r>
    </w:p>
    <w:p w:rsidR="00000000" w:rsidDel="00000000" w:rsidP="00000000" w:rsidRDefault="00000000" w:rsidRPr="00000000" w14:paraId="00000004">
      <w:pPr>
        <w:spacing w:after="40" w:lineRule="auto"/>
        <w:rPr>
          <w:color w:val="666666"/>
        </w:rPr>
      </w:pPr>
      <w:r w:rsidDel="00000000" w:rsidR="00000000" w:rsidRPr="00000000">
        <w:rPr>
          <w:color w:val="666666"/>
          <w:rtl w:val="0"/>
        </w:rPr>
        <w:t xml:space="preserve">ARCH Method Course</w:t>
      </w:r>
    </w:p>
    <w:p w:rsidR="00000000" w:rsidDel="00000000" w:rsidP="00000000" w:rsidRDefault="00000000" w:rsidRPr="00000000" w14:paraId="00000005">
      <w:pPr>
        <w:spacing w:before="80" w:lineRule="auto"/>
        <w:rPr/>
      </w:pPr>
      <w:r w:rsidDel="00000000" w:rsidR="00000000" w:rsidRPr="00000000">
        <w:rPr>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720" w:hRule="atLeast"/>
          <w:tblHeader w:val="0"/>
        </w:trPr>
        <w:tc>
          <w:tcPr>
            <w:tcBorders>
              <w:top w:color="2e7d8c" w:space="0" w:sz="12" w:val="single"/>
              <w:left w:color="000000" w:space="0" w:sz="0" w:val="nil"/>
              <w:bottom w:color="000000" w:space="0" w:sz="0" w:val="nil"/>
              <w:right w:color="000000" w:space="0" w:sz="0" w:val="nil"/>
            </w:tcBorders>
            <w:shd w:fill="e8f4f6" w:val="clear"/>
            <w:tcMar>
              <w:top w:w="120.0" w:type="dxa"/>
              <w:left w:w="200.0" w:type="dxa"/>
              <w:bottom w:w="120.0" w:type="dxa"/>
              <w:right w:w="200.0" w:type="dxa"/>
            </w:tcMar>
            <w:vAlign w:val="top"/>
          </w:tcPr>
          <w:p w:rsidR="00000000" w:rsidDel="00000000" w:rsidP="00000000" w:rsidRDefault="00000000" w:rsidRPr="00000000" w14:paraId="00000006">
            <w:pPr>
              <w:rPr>
                <w:i w:val="1"/>
                <w:iCs w:val="1"/>
                <w:color w:val="1a1a1a"/>
              </w:rPr>
            </w:pPr>
            <w:r w:rsidDel="00000000" w:rsidR="00000000" w:rsidRPr="00000000">
              <w:rPr>
                <w:i w:val="1"/>
                <w:iCs w:val="1"/>
                <w:color w:val="1a1a1a"/>
                <w:rtl w:val="0"/>
              </w:rPr>
              <w:t xml:space="preserve">This UbD Stage 1 definition is the instructional source of truth for assessments, lessons, scaffolds, and course build decisions that follow.</w:t>
            </w:r>
          </w:p>
        </w:tc>
      </w:tr>
    </w:tbl>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00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eqhlrgc5cczm" w:id="0"/>
      <w:bookmarkEnd w:id="0"/>
      <w:r w:rsidDel="00000000" w:rsidR="00000000" w:rsidRPr="00000000">
        <w:rPr>
          <w:b w:val="1"/>
          <w:bCs w:val="1"/>
          <w:sz w:val="46"/>
          <w:szCs w:val="46"/>
          <w:rtl w:val="0"/>
        </w:rPr>
        <w:t xml:space="preserve">1. Course Overview</w:t>
      </w:r>
    </w:p>
    <w:p w:rsidR="00000000" w:rsidDel="00000000" w:rsidP="00000000" w:rsidRDefault="00000000" w:rsidRPr="00000000" w14:paraId="00000009">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Course Title</w:t>
      </w:r>
    </w:p>
    <w:p w:rsidR="00000000" w:rsidDel="00000000" w:rsidP="00000000" w:rsidRDefault="00000000" w:rsidRPr="00000000" w14:paraId="0000000A">
      <w:pPr>
        <w:spacing w:after="60" w:before="60" w:lineRule="auto"/>
        <w:rPr>
          <w:color w:val="1a1a1a"/>
        </w:rPr>
      </w:pPr>
      <w:r w:rsidDel="00000000" w:rsidR="00000000" w:rsidRPr="00000000">
        <w:rPr>
          <w:color w:val="1a1a1a"/>
          <w:rtl w:val="0"/>
        </w:rPr>
        <w:t xml:space="preserve">The ARCH Method: A Constraint-Governed Workflow for Course Architecture Design</w:t>
      </w:r>
    </w:p>
    <w:p w:rsidR="00000000" w:rsidDel="00000000" w:rsidP="00000000" w:rsidRDefault="00000000" w:rsidRPr="00000000" w14:paraId="0000000B">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Brand</w:t>
      </w:r>
    </w:p>
    <w:p w:rsidR="00000000" w:rsidDel="00000000" w:rsidP="00000000" w:rsidRDefault="00000000" w:rsidRPr="00000000" w14:paraId="0000000C">
      <w:pPr>
        <w:spacing w:after="60" w:before="60" w:lineRule="auto"/>
        <w:rPr>
          <w:color w:val="1a1a1a"/>
        </w:rPr>
      </w:pPr>
      <w:r w:rsidDel="00000000" w:rsidR="00000000" w:rsidRPr="00000000">
        <w:rPr>
          <w:color w:val="1a1a1a"/>
          <w:rtl w:val="0"/>
        </w:rPr>
        <w:t xml:space="preserve">Proof Point Learning</w:t>
      </w:r>
    </w:p>
    <w:p w:rsidR="00000000" w:rsidDel="00000000" w:rsidP="00000000" w:rsidRDefault="00000000" w:rsidRPr="00000000" w14:paraId="0000000D">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Delivery</w:t>
      </w:r>
    </w:p>
    <w:p w:rsidR="00000000" w:rsidDel="00000000" w:rsidP="00000000" w:rsidRDefault="00000000" w:rsidRPr="00000000" w14:paraId="0000000E">
      <w:pPr>
        <w:spacing w:after="60" w:before="60" w:lineRule="auto"/>
        <w:rPr>
          <w:color w:val="1a1a1a"/>
        </w:rPr>
      </w:pPr>
      <w:r w:rsidDel="00000000" w:rsidR="00000000" w:rsidRPr="00000000">
        <w:rPr>
          <w:color w:val="1a1a1a"/>
          <w:rtl w:val="0"/>
        </w:rPr>
        <w:t xml:space="preserve">Self-paced practitioner credential built in HTML via Claude Code. Estimated learner time: 22-25 hours, including instructional lessons, performance tasks, reflection checkpoints, decision logs, calibration activities, and governance checkpoints across all four modules."</w:t>
      </w:r>
      <w:r w:rsidDel="00000000" w:rsidR="00000000" w:rsidRPr="00000000">
        <w:rPr>
          <w:rtl w:val="0"/>
        </w:rPr>
      </w:r>
    </w:p>
    <w:p w:rsidR="00000000" w:rsidDel="00000000" w:rsidP="00000000" w:rsidRDefault="00000000" w:rsidRPr="00000000" w14:paraId="0000000F">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Audience</w:t>
      </w:r>
    </w:p>
    <w:p w:rsidR="00000000" w:rsidDel="00000000" w:rsidP="00000000" w:rsidRDefault="00000000" w:rsidRPr="00000000" w14:paraId="00000010">
      <w:pPr>
        <w:spacing w:after="60" w:before="60" w:lineRule="auto"/>
        <w:rPr>
          <w:color w:val="1a1a1a"/>
        </w:rPr>
      </w:pPr>
      <w:r w:rsidDel="00000000" w:rsidR="00000000" w:rsidRPr="00000000">
        <w:rPr>
          <w:color w:val="1a1a1a"/>
          <w:rtl w:val="0"/>
        </w:rPr>
        <w:t xml:space="preserve">Instructional designers in higher education who possess theoretical knowledge of instructional design frameworks such as backward design, Bloom's Taxonomy, Universal Design for Learning, and cognitive load theory, but who lack a structured workflow for applying those frameworks consistently within a complete course design cycle.</w:t>
      </w:r>
    </w:p>
    <w:p w:rsidR="00000000" w:rsidDel="00000000" w:rsidP="00000000" w:rsidRDefault="00000000" w:rsidRPr="00000000" w14:paraId="00000011">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Positioning</w:t>
      </w:r>
    </w:p>
    <w:p w:rsidR="00000000" w:rsidDel="00000000" w:rsidP="00000000" w:rsidRDefault="00000000" w:rsidRPr="00000000" w14:paraId="00000012">
      <w:pPr>
        <w:spacing w:after="60" w:before="60" w:lineRule="auto"/>
        <w:rPr>
          <w:color w:val="1a1a1a"/>
        </w:rPr>
      </w:pPr>
      <w:r w:rsidDel="00000000" w:rsidR="00000000" w:rsidRPr="00000000">
        <w:rPr>
          <w:color w:val="1a1a1a"/>
          <w:rtl w:val="0"/>
        </w:rPr>
        <w:t xml:space="preserve">The ARCH Method is a practitioner-grade instructional design operating system. It provides a structured, phase-based workflow for building authentic, competency-driven course architecture from initial scope definition through Structural Freeze Declaration.</w:t>
      </w:r>
    </w:p>
    <w:p w:rsidR="00000000" w:rsidDel="00000000" w:rsidP="00000000" w:rsidRDefault="00000000" w:rsidRPr="00000000" w14:paraId="00000013">
      <w:pPr>
        <w:spacing w:before="40" w:lineRule="auto"/>
        <w:rPr/>
      </w:pPr>
      <w:r w:rsidDel="00000000" w:rsidR="00000000" w:rsidRPr="00000000">
        <w:rPr>
          <w:rtl w:val="0"/>
        </w:rPr>
        <w:t xml:space="preserve"> </w:t>
      </w:r>
    </w:p>
    <w:p w:rsidR="00000000" w:rsidDel="00000000" w:rsidP="00000000" w:rsidRDefault="00000000" w:rsidRPr="00000000" w14:paraId="00000014">
      <w:pPr>
        <w:spacing w:after="60" w:before="60" w:lineRule="auto"/>
        <w:rPr>
          <w:color w:val="1a1a1a"/>
        </w:rPr>
      </w:pPr>
      <w:r w:rsidDel="00000000" w:rsidR="00000000" w:rsidRPr="00000000">
        <w:rPr>
          <w:color w:val="1a1a1a"/>
          <w:rtl w:val="0"/>
        </w:rPr>
        <w:t xml:space="preserve">ARCH is not a quality evaluation framework and does not function as a course review rubric. It does not replace or duplicate Quality Matters, OLC, OSCQR, or similar review systems. ARCH focuses on how sound course architecture is built; quality review frameworks evaluate the resulting product.</w:t>
      </w:r>
    </w:p>
    <w:p w:rsidR="00000000" w:rsidDel="00000000" w:rsidP="00000000" w:rsidRDefault="00000000" w:rsidRPr="00000000" w14:paraId="00000015">
      <w:pPr>
        <w:spacing w:before="40" w:lineRule="auto"/>
        <w:rPr/>
      </w:pPr>
      <w:r w:rsidDel="00000000" w:rsidR="00000000" w:rsidRPr="00000000">
        <w:rPr>
          <w:rtl w:val="0"/>
        </w:rPr>
        <w:t xml:space="preserve"> </w:t>
      </w:r>
    </w:p>
    <w:p w:rsidR="00000000" w:rsidDel="00000000" w:rsidP="00000000" w:rsidRDefault="00000000" w:rsidRPr="00000000" w14:paraId="00000016">
      <w:pPr>
        <w:spacing w:after="60" w:before="60" w:lineRule="auto"/>
        <w:rPr>
          <w:color w:val="1a1a1a"/>
        </w:rPr>
      </w:pPr>
      <w:r w:rsidDel="00000000" w:rsidR="00000000" w:rsidRPr="00000000">
        <w:rPr>
          <w:color w:val="1a1a1a"/>
          <w:rtl w:val="0"/>
        </w:rPr>
        <w:t xml:space="preserve">This course was designed and built using an AI-assisted workflow, including Claude Code for interactive course development, demonstrating applied AI fluency across both the instructional design and technical build dimensions of the work.</w:t>
      </w:r>
    </w:p>
    <w:p w:rsidR="00000000" w:rsidDel="00000000" w:rsidP="00000000" w:rsidRDefault="00000000" w:rsidRPr="00000000" w14:paraId="00000017">
      <w:pPr>
        <w:spacing w:before="40" w:lineRule="auto"/>
        <w:rPr/>
      </w:pPr>
      <w:r w:rsidDel="00000000" w:rsidR="00000000" w:rsidRPr="00000000">
        <w:rPr>
          <w:rtl w:val="0"/>
        </w:rPr>
        <w:t xml:space="preserve"> </w:t>
      </w:r>
    </w:p>
    <w:p w:rsidR="00000000" w:rsidDel="00000000" w:rsidP="00000000" w:rsidRDefault="00000000" w:rsidRPr="00000000" w14:paraId="00000018">
      <w:pPr>
        <w:spacing w:after="60" w:before="60" w:lineRule="auto"/>
        <w:rPr>
          <w:color w:val="1a1a1a"/>
        </w:rPr>
      </w:pPr>
      <w:r w:rsidDel="00000000" w:rsidR="00000000" w:rsidRPr="00000000">
        <w:rPr>
          <w:color w:val="1a1a1a"/>
          <w:rtl w:val="0"/>
        </w:rPr>
        <w:t xml:space="preserve">This course serves as the foundational methodology artifact within the Proof Point Learning portfolio. Companion portfolio artifacts demonstrate ARCH principles in practice through course review, quality assurance, and implementation examples built across multiple institutional contexts and delivery formats.</w:t>
      </w:r>
    </w:p>
    <w:p w:rsidR="00000000" w:rsidDel="00000000" w:rsidP="00000000" w:rsidRDefault="00000000" w:rsidRPr="00000000" w14:paraId="00000019">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Competency-Based Education Framing</w:t>
      </w:r>
    </w:p>
    <w:p w:rsidR="00000000" w:rsidDel="00000000" w:rsidP="00000000" w:rsidRDefault="00000000" w:rsidRPr="00000000" w14:paraId="0000001A">
      <w:pPr>
        <w:spacing w:after="60" w:before="60" w:lineRule="auto"/>
        <w:rPr>
          <w:color w:val="1a1a1a"/>
        </w:rPr>
      </w:pPr>
      <w:r w:rsidDel="00000000" w:rsidR="00000000" w:rsidRPr="00000000">
        <w:rPr>
          <w:color w:val="1a1a1a"/>
          <w:rtl w:val="0"/>
        </w:rPr>
        <w:t xml:space="preserve">This course is developed within a competency-based education context. Application and adaptation of ARCH to additional institutional frameworks and credentialing models are intentionally deferred to future versions of the methodology.</w:t>
      </w:r>
    </w:p>
    <w:p w:rsidR="00000000" w:rsidDel="00000000" w:rsidP="00000000" w:rsidRDefault="00000000" w:rsidRPr="00000000" w14:paraId="0000001B">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Scope Boundary</w:t>
      </w:r>
    </w:p>
    <w:p w:rsidR="00000000" w:rsidDel="00000000" w:rsidP="00000000" w:rsidRDefault="00000000" w:rsidRPr="00000000" w14:paraId="0000001C">
      <w:pPr>
        <w:spacing w:after="60" w:before="60" w:lineRule="auto"/>
        <w:rPr>
          <w:color w:val="1a1a1a"/>
        </w:rPr>
      </w:pPr>
      <w:r w:rsidDel="00000000" w:rsidR="00000000" w:rsidRPr="00000000">
        <w:rPr>
          <w:color w:val="1a1a1a"/>
          <w:rtl w:val="0"/>
        </w:rPr>
        <w:t xml:space="preserve">The course covers ARCH Stages 0-21 and concludes with Structural Freeze Declaration. Post-approval build activities represented by Stages 22-27 are intentionally excluded and reserved for future learning experiences.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01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a7nkockosox" w:id="1"/>
      <w:bookmarkEnd w:id="1"/>
      <w:r w:rsidDel="00000000" w:rsidR="00000000" w:rsidRPr="00000000">
        <w:rPr>
          <w:b w:val="1"/>
          <w:bCs w:val="1"/>
          <w:sz w:val="46"/>
          <w:szCs w:val="46"/>
          <w:rtl w:val="0"/>
        </w:rPr>
        <w:t xml:space="preserve">2. Module Structure</w:t>
      </w:r>
    </w:p>
    <w:p w:rsidR="00000000" w:rsidDel="00000000" w:rsidP="00000000" w:rsidRDefault="00000000" w:rsidRPr="00000000" w14:paraId="0000001F">
      <w:pPr>
        <w:spacing w:before="60" w:lineRule="auto"/>
        <w:rPr/>
      </w:pPr>
      <w:r w:rsidDel="00000000" w:rsidR="00000000" w:rsidRPr="00000000">
        <w:rPr>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385"/>
        <w:gridCol w:w="1590"/>
        <w:gridCol w:w="4020"/>
        <w:tblGridChange w:id="0">
          <w:tblGrid>
            <w:gridCol w:w="1350"/>
            <w:gridCol w:w="2385"/>
            <w:gridCol w:w="1590"/>
            <w:gridCol w:w="4020"/>
          </w:tblGrid>
        </w:tblGridChange>
      </w:tblGrid>
      <w:tr>
        <w:trPr>
          <w:cantSplit w:val="0"/>
          <w:trHeight w:val="600" w:hRule="atLeast"/>
          <w:tblHeader w:val="0"/>
        </w:trPr>
        <w:tc>
          <w:tcPr>
            <w:tcBorders>
              <w:top w:color="dddddd" w:space="0" w:sz="6" w:val="single"/>
              <w:left w:color="dddddd" w:space="0" w:sz="6" w:val="single"/>
              <w:bottom w:color="dddddd" w:space="0" w:sz="6" w:val="single"/>
              <w:right w:color="dddddd" w:space="0" w:sz="6" w:val="single"/>
            </w:tcBorders>
            <w:shd w:fill="1b3a5c" w:val="clear"/>
            <w:tcMar>
              <w:top w:w="80.0" w:type="dxa"/>
              <w:left w:w="120.0" w:type="dxa"/>
              <w:bottom w:w="80.0" w:type="dxa"/>
              <w:right w:w="120.0" w:type="dxa"/>
            </w:tcMar>
            <w:vAlign w:val="top"/>
          </w:tcPr>
          <w:p w:rsidR="00000000" w:rsidDel="00000000" w:rsidP="00000000" w:rsidRDefault="00000000" w:rsidRPr="00000000" w14:paraId="00000020">
            <w:pPr>
              <w:rPr>
                <w:b w:val="1"/>
                <w:bCs w:val="1"/>
                <w:color w:val="ffffff"/>
                <w:sz w:val="18"/>
                <w:szCs w:val="18"/>
              </w:rPr>
            </w:pPr>
            <w:r w:rsidDel="00000000" w:rsidR="00000000" w:rsidRPr="00000000">
              <w:rPr>
                <w:b w:val="1"/>
                <w:bCs w:val="1"/>
                <w:color w:val="ffffff"/>
                <w:sz w:val="18"/>
                <w:szCs w:val="18"/>
                <w:rtl w:val="0"/>
              </w:rPr>
              <w:t xml:space="preserve">Module</w:t>
            </w:r>
          </w:p>
        </w:tc>
        <w:tc>
          <w:tcPr>
            <w:tcBorders>
              <w:top w:color="dddddd" w:space="0" w:sz="6" w:val="single"/>
              <w:left w:color="000000" w:space="0" w:sz="0" w:val="nil"/>
              <w:bottom w:color="dddddd" w:space="0" w:sz="6" w:val="single"/>
              <w:right w:color="dddddd" w:space="0" w:sz="6" w:val="single"/>
            </w:tcBorders>
            <w:shd w:fill="1b3a5c" w:val="clear"/>
            <w:tcMar>
              <w:top w:w="80.0" w:type="dxa"/>
              <w:left w:w="120.0" w:type="dxa"/>
              <w:bottom w:w="80.0" w:type="dxa"/>
              <w:right w:w="120.0" w:type="dxa"/>
            </w:tcMar>
            <w:vAlign w:val="top"/>
          </w:tcPr>
          <w:p w:rsidR="00000000" w:rsidDel="00000000" w:rsidP="00000000" w:rsidRDefault="00000000" w:rsidRPr="00000000" w14:paraId="00000021">
            <w:pPr>
              <w:rPr>
                <w:b w:val="1"/>
                <w:bCs w:val="1"/>
                <w:color w:val="ffffff"/>
                <w:sz w:val="18"/>
                <w:szCs w:val="18"/>
              </w:rPr>
            </w:pPr>
            <w:r w:rsidDel="00000000" w:rsidR="00000000" w:rsidRPr="00000000">
              <w:rPr>
                <w:b w:val="1"/>
                <w:bCs w:val="1"/>
                <w:color w:val="ffffff"/>
                <w:sz w:val="18"/>
                <w:szCs w:val="18"/>
                <w:rtl w:val="0"/>
              </w:rPr>
              <w:t xml:space="preserve">Title</w:t>
            </w:r>
          </w:p>
        </w:tc>
        <w:tc>
          <w:tcPr>
            <w:tcBorders>
              <w:top w:color="dddddd" w:space="0" w:sz="6" w:val="single"/>
              <w:left w:color="000000" w:space="0" w:sz="0" w:val="nil"/>
              <w:bottom w:color="dddddd" w:space="0" w:sz="6" w:val="single"/>
              <w:right w:color="dddddd" w:space="0" w:sz="6" w:val="single"/>
            </w:tcBorders>
            <w:shd w:fill="1b3a5c" w:val="clear"/>
            <w:tcMar>
              <w:top w:w="80.0" w:type="dxa"/>
              <w:left w:w="120.0" w:type="dxa"/>
              <w:bottom w:w="80.0" w:type="dxa"/>
              <w:right w:w="120.0" w:type="dxa"/>
            </w:tcMar>
            <w:vAlign w:val="top"/>
          </w:tcPr>
          <w:p w:rsidR="00000000" w:rsidDel="00000000" w:rsidP="00000000" w:rsidRDefault="00000000" w:rsidRPr="00000000" w14:paraId="00000022">
            <w:pPr>
              <w:rPr>
                <w:b w:val="1"/>
                <w:bCs w:val="1"/>
                <w:color w:val="ffffff"/>
                <w:sz w:val="18"/>
                <w:szCs w:val="18"/>
              </w:rPr>
            </w:pPr>
            <w:r w:rsidDel="00000000" w:rsidR="00000000" w:rsidRPr="00000000">
              <w:rPr>
                <w:b w:val="1"/>
                <w:bCs w:val="1"/>
                <w:color w:val="ffffff"/>
                <w:sz w:val="18"/>
                <w:szCs w:val="18"/>
                <w:rtl w:val="0"/>
              </w:rPr>
              <w:t xml:space="preserve">ARCH Coverage</w:t>
            </w:r>
          </w:p>
        </w:tc>
        <w:tc>
          <w:tcPr>
            <w:tcBorders>
              <w:top w:color="dddddd" w:space="0" w:sz="6" w:val="single"/>
              <w:left w:color="000000" w:space="0" w:sz="0" w:val="nil"/>
              <w:bottom w:color="dddddd" w:space="0" w:sz="6" w:val="single"/>
              <w:right w:color="dddddd" w:space="0" w:sz="6" w:val="single"/>
            </w:tcBorders>
            <w:shd w:fill="1b3a5c" w:val="clear"/>
            <w:tcMar>
              <w:top w:w="80.0" w:type="dxa"/>
              <w:left w:w="120.0" w:type="dxa"/>
              <w:bottom w:w="80.0" w:type="dxa"/>
              <w:right w:w="120.0" w:type="dxa"/>
            </w:tcMar>
            <w:vAlign w:val="top"/>
          </w:tcPr>
          <w:p w:rsidR="00000000" w:rsidDel="00000000" w:rsidP="00000000" w:rsidRDefault="00000000" w:rsidRPr="00000000" w14:paraId="00000023">
            <w:pPr>
              <w:rPr>
                <w:b w:val="1"/>
                <w:bCs w:val="1"/>
                <w:color w:val="ffffff"/>
                <w:sz w:val="18"/>
                <w:szCs w:val="18"/>
              </w:rPr>
            </w:pPr>
            <w:r w:rsidDel="00000000" w:rsidR="00000000" w:rsidRPr="00000000">
              <w:rPr>
                <w:b w:val="1"/>
                <w:bCs w:val="1"/>
                <w:color w:val="ffffff"/>
                <w:sz w:val="18"/>
                <w:szCs w:val="18"/>
                <w:rtl w:val="0"/>
              </w:rPr>
              <w:t xml:space="preserve">Focus</w:t>
            </w:r>
          </w:p>
        </w:tc>
      </w:tr>
      <w:tr>
        <w:trPr>
          <w:cantSplit w:val="0"/>
          <w:trHeight w:val="600"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4">
            <w:pPr>
              <w:rPr>
                <w:color w:val="1a1a1a"/>
                <w:sz w:val="18"/>
                <w:szCs w:val="18"/>
              </w:rPr>
            </w:pPr>
            <w:r w:rsidDel="00000000" w:rsidR="00000000" w:rsidRPr="00000000">
              <w:rPr>
                <w:color w:val="1a1a1a"/>
                <w:sz w:val="18"/>
                <w:szCs w:val="18"/>
                <w:rtl w:val="0"/>
              </w:rPr>
              <w:t xml:space="preserve">Module 1</w:t>
            </w:r>
          </w:p>
        </w:tc>
        <w:tc>
          <w:tcPr>
            <w:tcBorders>
              <w:top w:color="000000" w:space="0" w:sz="0" w:val="nil"/>
              <w:left w:color="000000" w:space="0" w:sz="0" w:val="nil"/>
              <w:bottom w:color="dddddd" w:space="0" w:sz="6" w:val="single"/>
              <w:right w:color="dddddd"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5">
            <w:pPr>
              <w:rPr>
                <w:b w:val="1"/>
                <w:bCs w:val="1"/>
                <w:color w:val="1b3a5c"/>
                <w:sz w:val="18"/>
                <w:szCs w:val="18"/>
              </w:rPr>
            </w:pPr>
            <w:r w:rsidDel="00000000" w:rsidR="00000000" w:rsidRPr="00000000">
              <w:rPr>
                <w:b w:val="1"/>
                <w:bCs w:val="1"/>
                <w:color w:val="1b3a5c"/>
                <w:sz w:val="18"/>
                <w:szCs w:val="18"/>
                <w:rtl w:val="0"/>
              </w:rPr>
              <w:t xml:space="preserve">Bound the Course</w:t>
            </w:r>
          </w:p>
        </w:tc>
        <w:tc>
          <w:tcPr>
            <w:tcBorders>
              <w:top w:color="000000" w:space="0" w:sz="0" w:val="nil"/>
              <w:left w:color="000000" w:space="0" w:sz="0" w:val="nil"/>
              <w:bottom w:color="dddddd" w:space="0" w:sz="6" w:val="single"/>
              <w:right w:color="dddddd"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rPr>
                <w:color w:val="1a1a1a"/>
                <w:sz w:val="18"/>
                <w:szCs w:val="18"/>
              </w:rPr>
            </w:pPr>
            <w:r w:rsidDel="00000000" w:rsidR="00000000" w:rsidRPr="00000000">
              <w:rPr>
                <w:color w:val="1a1a1a"/>
                <w:sz w:val="18"/>
                <w:szCs w:val="18"/>
                <w:rtl w:val="0"/>
              </w:rPr>
              <w:t xml:space="preserve">Phases 1-2</w:t>
            </w:r>
          </w:p>
        </w:tc>
        <w:tc>
          <w:tcPr>
            <w:tcBorders>
              <w:top w:color="000000" w:space="0" w:sz="0" w:val="nil"/>
              <w:left w:color="000000" w:space="0" w:sz="0" w:val="nil"/>
              <w:bottom w:color="dddddd" w:space="0" w:sz="6" w:val="single"/>
              <w:right w:color="dddddd"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rPr>
                <w:color w:val="1a1a1a"/>
                <w:sz w:val="18"/>
                <w:szCs w:val="18"/>
              </w:rPr>
            </w:pPr>
            <w:r w:rsidDel="00000000" w:rsidR="00000000" w:rsidRPr="00000000">
              <w:rPr>
                <w:color w:val="1a1a1a"/>
                <w:sz w:val="18"/>
                <w:szCs w:val="18"/>
                <w:rtl w:val="0"/>
              </w:rPr>
              <w:t xml:space="preserve">Scope organization, bucket mapping, and content decomposition.</w:t>
            </w:r>
          </w:p>
        </w:tc>
      </w:tr>
      <w:tr>
        <w:trPr>
          <w:cantSplit w:val="0"/>
          <w:trHeight w:val="600"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20.0" w:type="dxa"/>
              <w:bottom w:w="80.0" w:type="dxa"/>
              <w:right w:w="120.0" w:type="dxa"/>
            </w:tcMar>
            <w:vAlign w:val="top"/>
          </w:tcPr>
          <w:p w:rsidR="00000000" w:rsidDel="00000000" w:rsidP="00000000" w:rsidRDefault="00000000" w:rsidRPr="00000000" w14:paraId="00000028">
            <w:pPr>
              <w:rPr>
                <w:color w:val="1a1a1a"/>
                <w:sz w:val="18"/>
                <w:szCs w:val="18"/>
              </w:rPr>
            </w:pPr>
            <w:r w:rsidDel="00000000" w:rsidR="00000000" w:rsidRPr="00000000">
              <w:rPr>
                <w:color w:val="1a1a1a"/>
                <w:sz w:val="18"/>
                <w:szCs w:val="18"/>
                <w:rtl w:val="0"/>
              </w:rPr>
              <w:t xml:space="preserve">Module 2</w:t>
            </w:r>
          </w:p>
        </w:tc>
        <w:tc>
          <w:tcPr>
            <w:tcBorders>
              <w:top w:color="000000" w:space="0" w:sz="0" w:val="nil"/>
              <w:left w:color="000000" w:space="0" w:sz="0" w:val="nil"/>
              <w:bottom w:color="dddddd" w:space="0" w:sz="6" w:val="single"/>
              <w:right w:color="dddddd" w:space="0" w:sz="6" w:val="single"/>
            </w:tcBorders>
            <w:shd w:fill="f5f5f5" w:val="clear"/>
            <w:tcMar>
              <w:top w:w="80.0" w:type="dxa"/>
              <w:left w:w="120.0" w:type="dxa"/>
              <w:bottom w:w="80.0" w:type="dxa"/>
              <w:right w:w="120.0" w:type="dxa"/>
            </w:tcMar>
            <w:vAlign w:val="top"/>
          </w:tcPr>
          <w:p w:rsidR="00000000" w:rsidDel="00000000" w:rsidP="00000000" w:rsidRDefault="00000000" w:rsidRPr="00000000" w14:paraId="00000029">
            <w:pPr>
              <w:rPr>
                <w:b w:val="1"/>
                <w:bCs w:val="1"/>
                <w:color w:val="1b3a5c"/>
                <w:sz w:val="18"/>
                <w:szCs w:val="18"/>
              </w:rPr>
            </w:pPr>
            <w:r w:rsidDel="00000000" w:rsidR="00000000" w:rsidRPr="00000000">
              <w:rPr>
                <w:b w:val="1"/>
                <w:bCs w:val="1"/>
                <w:color w:val="1b3a5c"/>
                <w:sz w:val="18"/>
                <w:szCs w:val="18"/>
                <w:rtl w:val="0"/>
              </w:rPr>
              <w:t xml:space="preserve">Engineer the Learning</w:t>
            </w:r>
          </w:p>
        </w:tc>
        <w:tc>
          <w:tcPr>
            <w:tcBorders>
              <w:top w:color="000000" w:space="0" w:sz="0" w:val="nil"/>
              <w:left w:color="000000" w:space="0" w:sz="0" w:val="nil"/>
              <w:bottom w:color="dddddd" w:space="0" w:sz="6" w:val="single"/>
              <w:right w:color="dddddd" w:space="0" w:sz="6" w:val="single"/>
            </w:tcBorders>
            <w:shd w:fill="f5f5f5" w:val="clear"/>
            <w:tcMar>
              <w:top w:w="80.0" w:type="dxa"/>
              <w:left w:w="120.0" w:type="dxa"/>
              <w:bottom w:w="80.0" w:type="dxa"/>
              <w:right w:w="120.0" w:type="dxa"/>
            </w:tcMar>
            <w:vAlign w:val="top"/>
          </w:tcPr>
          <w:p w:rsidR="00000000" w:rsidDel="00000000" w:rsidP="00000000" w:rsidRDefault="00000000" w:rsidRPr="00000000" w14:paraId="0000002A">
            <w:pPr>
              <w:rPr>
                <w:color w:val="1a1a1a"/>
                <w:sz w:val="18"/>
                <w:szCs w:val="18"/>
              </w:rPr>
            </w:pPr>
            <w:r w:rsidDel="00000000" w:rsidR="00000000" w:rsidRPr="00000000">
              <w:rPr>
                <w:color w:val="1a1a1a"/>
                <w:sz w:val="18"/>
                <w:szCs w:val="18"/>
                <w:rtl w:val="0"/>
              </w:rPr>
              <w:t xml:space="preserve">Phases 3-4</w:t>
            </w:r>
          </w:p>
        </w:tc>
        <w:tc>
          <w:tcPr>
            <w:tcBorders>
              <w:top w:color="000000" w:space="0" w:sz="0" w:val="nil"/>
              <w:left w:color="000000" w:space="0" w:sz="0" w:val="nil"/>
              <w:bottom w:color="dddddd" w:space="0" w:sz="6" w:val="single"/>
              <w:right w:color="dddddd" w:space="0" w:sz="6" w:val="single"/>
            </w:tcBorders>
            <w:shd w:fill="f5f5f5" w:val="clear"/>
            <w:tcMar>
              <w:top w:w="80.0" w:type="dxa"/>
              <w:left w:w="120.0" w:type="dxa"/>
              <w:bottom w:w="80.0" w:type="dxa"/>
              <w:right w:w="120.0" w:type="dxa"/>
            </w:tcMar>
            <w:vAlign w:val="top"/>
          </w:tcPr>
          <w:p w:rsidR="00000000" w:rsidDel="00000000" w:rsidP="00000000" w:rsidRDefault="00000000" w:rsidRPr="00000000" w14:paraId="0000002B">
            <w:pPr>
              <w:rPr>
                <w:color w:val="1a1a1a"/>
                <w:sz w:val="18"/>
                <w:szCs w:val="18"/>
              </w:rPr>
            </w:pPr>
            <w:r w:rsidDel="00000000" w:rsidR="00000000" w:rsidRPr="00000000">
              <w:rPr>
                <w:color w:val="1a1a1a"/>
                <w:sz w:val="18"/>
                <w:szCs w:val="18"/>
                <w:rtl w:val="0"/>
              </w:rPr>
              <w:t xml:space="preserve">Pedagogical sequencing, progression logic, and learning science integration.</w:t>
            </w:r>
          </w:p>
        </w:tc>
      </w:tr>
      <w:tr>
        <w:trPr>
          <w:cantSplit w:val="0"/>
          <w:trHeight w:val="600"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rPr>
                <w:color w:val="1a1a1a"/>
                <w:sz w:val="18"/>
                <w:szCs w:val="18"/>
              </w:rPr>
            </w:pPr>
            <w:r w:rsidDel="00000000" w:rsidR="00000000" w:rsidRPr="00000000">
              <w:rPr>
                <w:color w:val="1a1a1a"/>
                <w:sz w:val="18"/>
                <w:szCs w:val="18"/>
                <w:rtl w:val="0"/>
              </w:rPr>
              <w:t xml:space="preserve">Module 3</w:t>
            </w:r>
          </w:p>
        </w:tc>
        <w:tc>
          <w:tcPr>
            <w:tcBorders>
              <w:top w:color="000000" w:space="0" w:sz="0" w:val="nil"/>
              <w:left w:color="000000" w:space="0" w:sz="0" w:val="nil"/>
              <w:bottom w:color="dddddd" w:space="0" w:sz="6" w:val="single"/>
              <w:right w:color="dddddd"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D">
            <w:pPr>
              <w:rPr>
                <w:b w:val="1"/>
                <w:bCs w:val="1"/>
                <w:color w:val="1b3a5c"/>
                <w:sz w:val="18"/>
                <w:szCs w:val="18"/>
              </w:rPr>
            </w:pPr>
            <w:r w:rsidDel="00000000" w:rsidR="00000000" w:rsidRPr="00000000">
              <w:rPr>
                <w:b w:val="1"/>
                <w:bCs w:val="1"/>
                <w:color w:val="1b3a5c"/>
                <w:sz w:val="18"/>
                <w:szCs w:val="18"/>
                <w:rtl w:val="0"/>
              </w:rPr>
              <w:t xml:space="preserve">Stress-Test the Design</w:t>
            </w:r>
          </w:p>
        </w:tc>
        <w:tc>
          <w:tcPr>
            <w:tcBorders>
              <w:top w:color="000000" w:space="0" w:sz="0" w:val="nil"/>
              <w:left w:color="000000" w:space="0" w:sz="0" w:val="nil"/>
              <w:bottom w:color="dddddd" w:space="0" w:sz="6" w:val="single"/>
              <w:right w:color="dddddd"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rPr>
                <w:color w:val="1a1a1a"/>
                <w:sz w:val="18"/>
                <w:szCs w:val="18"/>
              </w:rPr>
            </w:pPr>
            <w:r w:rsidDel="00000000" w:rsidR="00000000" w:rsidRPr="00000000">
              <w:rPr>
                <w:color w:val="1a1a1a"/>
                <w:sz w:val="18"/>
                <w:szCs w:val="18"/>
                <w:rtl w:val="0"/>
              </w:rPr>
              <w:t xml:space="preserve">Phases 5-7</w:t>
            </w:r>
          </w:p>
        </w:tc>
        <w:tc>
          <w:tcPr>
            <w:tcBorders>
              <w:top w:color="000000" w:space="0" w:sz="0" w:val="nil"/>
              <w:left w:color="000000" w:space="0" w:sz="0" w:val="nil"/>
              <w:bottom w:color="dddddd" w:space="0" w:sz="6" w:val="single"/>
              <w:right w:color="dddddd"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F">
            <w:pPr>
              <w:rPr>
                <w:color w:val="1a1a1a"/>
                <w:sz w:val="18"/>
                <w:szCs w:val="18"/>
              </w:rPr>
            </w:pPr>
            <w:r w:rsidDel="00000000" w:rsidR="00000000" w:rsidRPr="00000000">
              <w:rPr>
                <w:color w:val="1a1a1a"/>
                <w:sz w:val="18"/>
                <w:szCs w:val="18"/>
                <w:rtl w:val="0"/>
              </w:rPr>
              <w:t xml:space="preserve">Constraint alignment, structural diagnostics, governance checks, and learner stress testing.</w:t>
            </w:r>
          </w:p>
        </w:tc>
      </w:tr>
      <w:tr>
        <w:trPr>
          <w:cantSplit w:val="0"/>
          <w:trHeight w:val="600"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20.0" w:type="dxa"/>
              <w:bottom w:w="80.0" w:type="dxa"/>
              <w:right w:w="120.0" w:type="dxa"/>
            </w:tcMar>
            <w:vAlign w:val="top"/>
          </w:tcPr>
          <w:p w:rsidR="00000000" w:rsidDel="00000000" w:rsidP="00000000" w:rsidRDefault="00000000" w:rsidRPr="00000000" w14:paraId="00000030">
            <w:pPr>
              <w:rPr>
                <w:color w:val="1a1a1a"/>
                <w:sz w:val="18"/>
                <w:szCs w:val="18"/>
              </w:rPr>
            </w:pPr>
            <w:r w:rsidDel="00000000" w:rsidR="00000000" w:rsidRPr="00000000">
              <w:rPr>
                <w:color w:val="1a1a1a"/>
                <w:sz w:val="18"/>
                <w:szCs w:val="18"/>
                <w:rtl w:val="0"/>
              </w:rPr>
              <w:t xml:space="preserve">Module 4</w:t>
            </w:r>
          </w:p>
        </w:tc>
        <w:tc>
          <w:tcPr>
            <w:tcBorders>
              <w:top w:color="000000" w:space="0" w:sz="0" w:val="nil"/>
              <w:left w:color="000000" w:space="0" w:sz="0" w:val="nil"/>
              <w:bottom w:color="dddddd" w:space="0" w:sz="6" w:val="single"/>
              <w:right w:color="dddddd" w:space="0" w:sz="6" w:val="single"/>
            </w:tcBorders>
            <w:shd w:fill="f5f5f5" w:val="clear"/>
            <w:tcMar>
              <w:top w:w="80.0" w:type="dxa"/>
              <w:left w:w="120.0" w:type="dxa"/>
              <w:bottom w:w="80.0" w:type="dxa"/>
              <w:right w:w="120.0" w:type="dxa"/>
            </w:tcMar>
            <w:vAlign w:val="top"/>
          </w:tcPr>
          <w:p w:rsidR="00000000" w:rsidDel="00000000" w:rsidP="00000000" w:rsidRDefault="00000000" w:rsidRPr="00000000" w14:paraId="00000031">
            <w:pPr>
              <w:rPr>
                <w:b w:val="1"/>
                <w:bCs w:val="1"/>
                <w:color w:val="1b3a5c"/>
                <w:sz w:val="18"/>
                <w:szCs w:val="18"/>
              </w:rPr>
            </w:pPr>
            <w:r w:rsidDel="00000000" w:rsidR="00000000" w:rsidRPr="00000000">
              <w:rPr>
                <w:b w:val="1"/>
                <w:bCs w:val="1"/>
                <w:color w:val="1b3a5c"/>
                <w:sz w:val="18"/>
                <w:szCs w:val="18"/>
                <w:rtl w:val="0"/>
              </w:rPr>
              <w:t xml:space="preserve">Structural Freeze</w:t>
            </w:r>
          </w:p>
        </w:tc>
        <w:tc>
          <w:tcPr>
            <w:tcBorders>
              <w:top w:color="000000" w:space="0" w:sz="0" w:val="nil"/>
              <w:left w:color="000000" w:space="0" w:sz="0" w:val="nil"/>
              <w:bottom w:color="dddddd" w:space="0" w:sz="6" w:val="single"/>
              <w:right w:color="dddddd" w:space="0" w:sz="6" w:val="single"/>
            </w:tcBorders>
            <w:shd w:fill="f5f5f5" w:val="clear"/>
            <w:tcMar>
              <w:top w:w="80.0" w:type="dxa"/>
              <w:left w:w="120.0" w:type="dxa"/>
              <w:bottom w:w="80.0" w:type="dxa"/>
              <w:right w:w="120.0" w:type="dxa"/>
            </w:tcMar>
            <w:vAlign w:val="top"/>
          </w:tcPr>
          <w:p w:rsidR="00000000" w:rsidDel="00000000" w:rsidP="00000000" w:rsidRDefault="00000000" w:rsidRPr="00000000" w14:paraId="00000032">
            <w:pPr>
              <w:rPr>
                <w:color w:val="1a1a1a"/>
                <w:sz w:val="18"/>
                <w:szCs w:val="18"/>
              </w:rPr>
            </w:pPr>
            <w:r w:rsidDel="00000000" w:rsidR="00000000" w:rsidRPr="00000000">
              <w:rPr>
                <w:color w:val="1a1a1a"/>
                <w:sz w:val="18"/>
                <w:szCs w:val="18"/>
                <w:rtl w:val="0"/>
              </w:rPr>
              <w:t xml:space="preserve">Phase 8</w:t>
            </w:r>
          </w:p>
        </w:tc>
        <w:tc>
          <w:tcPr>
            <w:tcBorders>
              <w:top w:color="000000" w:space="0" w:sz="0" w:val="nil"/>
              <w:left w:color="000000" w:space="0" w:sz="0" w:val="nil"/>
              <w:bottom w:color="dddddd" w:space="0" w:sz="6" w:val="single"/>
              <w:right w:color="dddddd" w:space="0" w:sz="6" w:val="single"/>
            </w:tcBorders>
            <w:shd w:fill="f5f5f5" w:val="clear"/>
            <w:tcMar>
              <w:top w:w="80.0" w:type="dxa"/>
              <w:left w:w="120.0" w:type="dxa"/>
              <w:bottom w:w="80.0" w:type="dxa"/>
              <w:right w:w="120.0" w:type="dxa"/>
            </w:tcMar>
            <w:vAlign w:val="top"/>
          </w:tcPr>
          <w:p w:rsidR="00000000" w:rsidDel="00000000" w:rsidP="00000000" w:rsidRDefault="00000000" w:rsidRPr="00000000" w14:paraId="00000033">
            <w:pPr>
              <w:rPr>
                <w:color w:val="1a1a1a"/>
                <w:sz w:val="18"/>
                <w:szCs w:val="18"/>
              </w:rPr>
            </w:pPr>
            <w:r w:rsidDel="00000000" w:rsidR="00000000" w:rsidRPr="00000000">
              <w:rPr>
                <w:color w:val="1a1a1a"/>
                <w:sz w:val="18"/>
                <w:szCs w:val="18"/>
                <w:rtl w:val="0"/>
              </w:rPr>
              <w:t xml:space="preserve">Micro-optimization, governance validation, and Structural Freeze Declaration.</w:t>
            </w:r>
          </w:p>
        </w:tc>
      </w:tr>
    </w:tbl>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03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c2vgz8ecafqx" w:id="2"/>
      <w:bookmarkEnd w:id="2"/>
      <w:r w:rsidDel="00000000" w:rsidR="00000000" w:rsidRPr="00000000">
        <w:rPr>
          <w:b w:val="1"/>
          <w:bCs w:val="1"/>
          <w:sz w:val="46"/>
          <w:szCs w:val="46"/>
          <w:rtl w:val="0"/>
        </w:rPr>
        <w:t xml:space="preserve">3. Cognitive Demand and Pedagogy</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r2z2gbngim5k" w:id="3"/>
      <w:bookmarkEnd w:id="3"/>
      <w:r w:rsidDel="00000000" w:rsidR="00000000" w:rsidRPr="00000000">
        <w:rPr>
          <w:b w:val="1"/>
          <w:bCs w:val="1"/>
          <w:sz w:val="34"/>
          <w:szCs w:val="34"/>
          <w:rtl w:val="0"/>
        </w:rPr>
        <w:t xml:space="preserve">Overall Cognitive Targets</w:t>
      </w:r>
    </w:p>
    <w:p w:rsidR="00000000" w:rsidDel="00000000" w:rsidP="00000000" w:rsidRDefault="00000000" w:rsidRPr="00000000" w14:paraId="00000037">
      <w:pPr>
        <w:spacing w:after="60" w:before="60" w:lineRule="auto"/>
        <w:rPr>
          <w:color w:val="1a1a1a"/>
        </w:rPr>
      </w:pPr>
      <w:r w:rsidDel="00000000" w:rsidR="00000000" w:rsidRPr="00000000">
        <w:rPr>
          <w:color w:val="1a1a1a"/>
          <w:rtl w:val="0"/>
        </w:rPr>
        <w:t xml:space="preserve">Terminal Bloom's Level: Apply (Level 3)</w:t>
      </w:r>
    </w:p>
    <w:p w:rsidR="00000000" w:rsidDel="00000000" w:rsidP="00000000" w:rsidRDefault="00000000" w:rsidRPr="00000000" w14:paraId="00000038">
      <w:pPr>
        <w:spacing w:after="60" w:before="60" w:lineRule="auto"/>
        <w:rPr>
          <w:color w:val="1a1a1a"/>
        </w:rPr>
      </w:pPr>
      <w:r w:rsidDel="00000000" w:rsidR="00000000" w:rsidRPr="00000000">
        <w:rPr>
          <w:color w:val="1a1a1a"/>
          <w:rtl w:val="0"/>
        </w:rPr>
        <w:t xml:space="preserve">Highest Diagnostic Bloom's Level: Analyze (Level 4)</w:t>
      </w:r>
    </w:p>
    <w:p w:rsidR="00000000" w:rsidDel="00000000" w:rsidP="00000000" w:rsidRDefault="00000000" w:rsidRPr="00000000" w14:paraId="00000039">
      <w:pPr>
        <w:spacing w:after="60" w:before="60" w:lineRule="auto"/>
        <w:rPr>
          <w:color w:val="1a1a1a"/>
        </w:rPr>
      </w:pPr>
      <w:r w:rsidDel="00000000" w:rsidR="00000000" w:rsidRPr="00000000">
        <w:rPr>
          <w:color w:val="1a1a1a"/>
          <w:rtl w:val="0"/>
        </w:rPr>
        <w:t xml:space="preserve">DOK Range: DOK 2-3</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bnk5p2ik285y" w:id="4"/>
      <w:bookmarkEnd w:id="4"/>
      <w:r w:rsidDel="00000000" w:rsidR="00000000" w:rsidRPr="00000000">
        <w:rPr>
          <w:b w:val="1"/>
          <w:bCs w:val="1"/>
          <w:sz w:val="34"/>
          <w:szCs w:val="34"/>
          <w:rtl w:val="0"/>
        </w:rPr>
        <w:t xml:space="preserve">Cognitive Progression</w:t>
      </w:r>
    </w:p>
    <w:p w:rsidR="00000000" w:rsidDel="00000000" w:rsidP="00000000" w:rsidRDefault="00000000" w:rsidRPr="00000000" w14:paraId="0000003B">
      <w:pPr>
        <w:spacing w:before="60" w:lineRule="auto"/>
        <w:rPr/>
      </w:pPr>
      <w:r w:rsidDel="00000000" w:rsidR="00000000" w:rsidRPr="00000000">
        <w:rPr>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5"/>
        <w:gridCol w:w="2250"/>
        <w:gridCol w:w="2220"/>
        <w:tblGridChange w:id="0">
          <w:tblGrid>
            <w:gridCol w:w="4875"/>
            <w:gridCol w:w="2250"/>
            <w:gridCol w:w="2220"/>
          </w:tblGrid>
        </w:tblGridChange>
      </w:tblGrid>
      <w:tr>
        <w:trPr>
          <w:cantSplit w:val="0"/>
          <w:trHeight w:val="390" w:hRule="atLeast"/>
          <w:tblHeader w:val="0"/>
        </w:trPr>
        <w:tc>
          <w:tcPr>
            <w:tcBorders>
              <w:top w:color="dddddd" w:space="0" w:sz="6" w:val="single"/>
              <w:left w:color="dddddd" w:space="0" w:sz="6" w:val="single"/>
              <w:bottom w:color="dddddd" w:space="0" w:sz="6" w:val="single"/>
              <w:right w:color="dddddd" w:space="0" w:sz="6" w:val="single"/>
            </w:tcBorders>
            <w:shd w:fill="1b3a5c" w:val="clear"/>
            <w:tcMar>
              <w:top w:w="80.0" w:type="dxa"/>
              <w:left w:w="120.0" w:type="dxa"/>
              <w:bottom w:w="80.0" w:type="dxa"/>
              <w:right w:w="120.0" w:type="dxa"/>
            </w:tcMar>
            <w:vAlign w:val="top"/>
          </w:tcPr>
          <w:p w:rsidR="00000000" w:rsidDel="00000000" w:rsidP="00000000" w:rsidRDefault="00000000" w:rsidRPr="00000000" w14:paraId="0000003C">
            <w:pPr>
              <w:rPr>
                <w:b w:val="1"/>
                <w:bCs w:val="1"/>
                <w:color w:val="ffffff"/>
                <w:sz w:val="18"/>
                <w:szCs w:val="18"/>
              </w:rPr>
            </w:pPr>
            <w:r w:rsidDel="00000000" w:rsidR="00000000" w:rsidRPr="00000000">
              <w:rPr>
                <w:b w:val="1"/>
                <w:bCs w:val="1"/>
                <w:color w:val="ffffff"/>
                <w:sz w:val="18"/>
                <w:szCs w:val="18"/>
                <w:rtl w:val="0"/>
              </w:rPr>
              <w:t xml:space="preserve">ARCH Function</w:t>
            </w:r>
          </w:p>
        </w:tc>
        <w:tc>
          <w:tcPr>
            <w:tcBorders>
              <w:top w:color="dddddd" w:space="0" w:sz="6" w:val="single"/>
              <w:left w:color="000000" w:space="0" w:sz="0" w:val="nil"/>
              <w:bottom w:color="dddddd" w:space="0" w:sz="6" w:val="single"/>
              <w:right w:color="dddddd" w:space="0" w:sz="6" w:val="single"/>
            </w:tcBorders>
            <w:shd w:fill="1b3a5c" w:val="clear"/>
            <w:tcMar>
              <w:top w:w="80.0" w:type="dxa"/>
              <w:left w:w="120.0" w:type="dxa"/>
              <w:bottom w:w="80.0" w:type="dxa"/>
              <w:right w:w="120.0" w:type="dxa"/>
            </w:tcMar>
            <w:vAlign w:val="top"/>
          </w:tcPr>
          <w:p w:rsidR="00000000" w:rsidDel="00000000" w:rsidP="00000000" w:rsidRDefault="00000000" w:rsidRPr="00000000" w14:paraId="0000003D">
            <w:pPr>
              <w:rPr>
                <w:b w:val="1"/>
                <w:bCs w:val="1"/>
                <w:color w:val="ffffff"/>
                <w:sz w:val="18"/>
                <w:szCs w:val="18"/>
              </w:rPr>
            </w:pPr>
            <w:r w:rsidDel="00000000" w:rsidR="00000000" w:rsidRPr="00000000">
              <w:rPr>
                <w:b w:val="1"/>
                <w:bCs w:val="1"/>
                <w:color w:val="ffffff"/>
                <w:sz w:val="18"/>
                <w:szCs w:val="18"/>
                <w:rtl w:val="0"/>
              </w:rPr>
              <w:t xml:space="preserve">Bloom's Level</w:t>
            </w:r>
          </w:p>
        </w:tc>
        <w:tc>
          <w:tcPr>
            <w:tcBorders>
              <w:top w:color="dddddd" w:space="0" w:sz="6" w:val="single"/>
              <w:left w:color="000000" w:space="0" w:sz="0" w:val="nil"/>
              <w:bottom w:color="dddddd" w:space="0" w:sz="6" w:val="single"/>
              <w:right w:color="dddddd" w:space="0" w:sz="6" w:val="single"/>
            </w:tcBorders>
            <w:shd w:fill="1b3a5c" w:val="clear"/>
            <w:tcMar>
              <w:top w:w="80.0" w:type="dxa"/>
              <w:left w:w="120.0" w:type="dxa"/>
              <w:bottom w:w="80.0" w:type="dxa"/>
              <w:right w:w="120.0" w:type="dxa"/>
            </w:tcMar>
            <w:vAlign w:val="top"/>
          </w:tcPr>
          <w:p w:rsidR="00000000" w:rsidDel="00000000" w:rsidP="00000000" w:rsidRDefault="00000000" w:rsidRPr="00000000" w14:paraId="0000003E">
            <w:pPr>
              <w:rPr>
                <w:b w:val="1"/>
                <w:bCs w:val="1"/>
                <w:color w:val="ffffff"/>
                <w:sz w:val="18"/>
                <w:szCs w:val="18"/>
              </w:rPr>
            </w:pPr>
            <w:r w:rsidDel="00000000" w:rsidR="00000000" w:rsidRPr="00000000">
              <w:rPr>
                <w:b w:val="1"/>
                <w:bCs w:val="1"/>
                <w:color w:val="ffffff"/>
                <w:sz w:val="18"/>
                <w:szCs w:val="18"/>
                <w:rtl w:val="0"/>
              </w:rPr>
              <w:t xml:space="preserve">DOK</w:t>
            </w:r>
          </w:p>
        </w:tc>
      </w:tr>
      <w:tr>
        <w:trPr>
          <w:cantSplit w:val="0"/>
          <w:trHeight w:val="390"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rPr>
                <w:color w:val="1a1a1a"/>
                <w:sz w:val="18"/>
                <w:szCs w:val="18"/>
              </w:rPr>
            </w:pPr>
            <w:r w:rsidDel="00000000" w:rsidR="00000000" w:rsidRPr="00000000">
              <w:rPr>
                <w:color w:val="1a1a1a"/>
                <w:sz w:val="18"/>
                <w:szCs w:val="18"/>
                <w:rtl w:val="0"/>
              </w:rPr>
              <w:t xml:space="preserve">Scope bounding and bucket mapping</w:t>
            </w:r>
          </w:p>
        </w:tc>
        <w:tc>
          <w:tcPr>
            <w:tcBorders>
              <w:top w:color="000000" w:space="0" w:sz="0" w:val="nil"/>
              <w:left w:color="000000" w:space="0" w:sz="0" w:val="nil"/>
              <w:bottom w:color="dddddd" w:space="0" w:sz="6" w:val="single"/>
              <w:right w:color="dddddd"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rPr>
                <w:color w:val="1a1a1a"/>
                <w:sz w:val="18"/>
                <w:szCs w:val="18"/>
              </w:rPr>
            </w:pPr>
            <w:r w:rsidDel="00000000" w:rsidR="00000000" w:rsidRPr="00000000">
              <w:rPr>
                <w:color w:val="1a1a1a"/>
                <w:sz w:val="18"/>
                <w:szCs w:val="18"/>
                <w:rtl w:val="0"/>
              </w:rPr>
              <w:t xml:space="preserve">Apply</w:t>
            </w:r>
          </w:p>
        </w:tc>
        <w:tc>
          <w:tcPr>
            <w:tcBorders>
              <w:top w:color="000000" w:space="0" w:sz="0" w:val="nil"/>
              <w:left w:color="000000" w:space="0" w:sz="0" w:val="nil"/>
              <w:bottom w:color="dddddd" w:space="0" w:sz="6" w:val="single"/>
              <w:right w:color="dddddd"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rPr>
                <w:color w:val="1a1a1a"/>
                <w:sz w:val="18"/>
                <w:szCs w:val="18"/>
              </w:rPr>
            </w:pPr>
            <w:r w:rsidDel="00000000" w:rsidR="00000000" w:rsidRPr="00000000">
              <w:rPr>
                <w:color w:val="1a1a1a"/>
                <w:sz w:val="18"/>
                <w:szCs w:val="18"/>
                <w:rtl w:val="0"/>
              </w:rPr>
              <w:t xml:space="preserve">DOK 2</w:t>
            </w:r>
          </w:p>
        </w:tc>
      </w:tr>
      <w:tr>
        <w:trPr>
          <w:cantSplit w:val="0"/>
          <w:trHeight w:val="390"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20.0" w:type="dxa"/>
              <w:bottom w:w="80.0" w:type="dxa"/>
              <w:right w:w="120.0" w:type="dxa"/>
            </w:tcMar>
            <w:vAlign w:val="top"/>
          </w:tcPr>
          <w:p w:rsidR="00000000" w:rsidDel="00000000" w:rsidP="00000000" w:rsidRDefault="00000000" w:rsidRPr="00000000" w14:paraId="00000042">
            <w:pPr>
              <w:rPr>
                <w:color w:val="1a1a1a"/>
                <w:sz w:val="18"/>
                <w:szCs w:val="18"/>
              </w:rPr>
            </w:pPr>
            <w:r w:rsidDel="00000000" w:rsidR="00000000" w:rsidRPr="00000000">
              <w:rPr>
                <w:color w:val="1a1a1a"/>
                <w:sz w:val="18"/>
                <w:szCs w:val="18"/>
                <w:rtl w:val="0"/>
              </w:rPr>
              <w:t xml:space="preserve">Content decomposition</w:t>
            </w:r>
          </w:p>
        </w:tc>
        <w:tc>
          <w:tcPr>
            <w:tcBorders>
              <w:top w:color="000000" w:space="0" w:sz="0" w:val="nil"/>
              <w:left w:color="000000" w:space="0" w:sz="0" w:val="nil"/>
              <w:bottom w:color="dddddd" w:space="0" w:sz="6" w:val="single"/>
              <w:right w:color="dddddd" w:space="0" w:sz="6" w:val="single"/>
            </w:tcBorders>
            <w:shd w:fill="f5f5f5" w:val="clear"/>
            <w:tcMar>
              <w:top w:w="80.0" w:type="dxa"/>
              <w:left w:w="120.0" w:type="dxa"/>
              <w:bottom w:w="80.0" w:type="dxa"/>
              <w:right w:w="120.0" w:type="dxa"/>
            </w:tcMar>
            <w:vAlign w:val="top"/>
          </w:tcPr>
          <w:p w:rsidR="00000000" w:rsidDel="00000000" w:rsidP="00000000" w:rsidRDefault="00000000" w:rsidRPr="00000000" w14:paraId="00000043">
            <w:pPr>
              <w:rPr>
                <w:color w:val="1a1a1a"/>
                <w:sz w:val="18"/>
                <w:szCs w:val="18"/>
              </w:rPr>
            </w:pPr>
            <w:r w:rsidDel="00000000" w:rsidR="00000000" w:rsidRPr="00000000">
              <w:rPr>
                <w:color w:val="1a1a1a"/>
                <w:sz w:val="18"/>
                <w:szCs w:val="18"/>
                <w:rtl w:val="0"/>
              </w:rPr>
              <w:t xml:space="preserve">Apply</w:t>
            </w:r>
          </w:p>
        </w:tc>
        <w:tc>
          <w:tcPr>
            <w:tcBorders>
              <w:top w:color="000000" w:space="0" w:sz="0" w:val="nil"/>
              <w:left w:color="000000" w:space="0" w:sz="0" w:val="nil"/>
              <w:bottom w:color="dddddd" w:space="0" w:sz="6" w:val="single"/>
              <w:right w:color="dddddd" w:space="0" w:sz="6" w:val="single"/>
            </w:tcBorders>
            <w:shd w:fill="f5f5f5" w:val="clear"/>
            <w:tcMar>
              <w:top w:w="80.0" w:type="dxa"/>
              <w:left w:w="120.0" w:type="dxa"/>
              <w:bottom w:w="80.0" w:type="dxa"/>
              <w:right w:w="120.0" w:type="dxa"/>
            </w:tcMar>
            <w:vAlign w:val="top"/>
          </w:tcPr>
          <w:p w:rsidR="00000000" w:rsidDel="00000000" w:rsidP="00000000" w:rsidRDefault="00000000" w:rsidRPr="00000000" w14:paraId="00000044">
            <w:pPr>
              <w:rPr>
                <w:color w:val="1a1a1a"/>
                <w:sz w:val="18"/>
                <w:szCs w:val="18"/>
              </w:rPr>
            </w:pPr>
            <w:r w:rsidDel="00000000" w:rsidR="00000000" w:rsidRPr="00000000">
              <w:rPr>
                <w:color w:val="1a1a1a"/>
                <w:sz w:val="18"/>
                <w:szCs w:val="18"/>
                <w:rtl w:val="0"/>
              </w:rPr>
              <w:t xml:space="preserve">DOK 2-3</w:t>
            </w:r>
          </w:p>
        </w:tc>
      </w:tr>
      <w:tr>
        <w:trPr>
          <w:cantSplit w:val="0"/>
          <w:trHeight w:val="390"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rPr>
                <w:color w:val="1a1a1a"/>
                <w:sz w:val="18"/>
                <w:szCs w:val="18"/>
              </w:rPr>
            </w:pPr>
            <w:r w:rsidDel="00000000" w:rsidR="00000000" w:rsidRPr="00000000">
              <w:rPr>
                <w:color w:val="1a1a1a"/>
                <w:sz w:val="18"/>
                <w:szCs w:val="18"/>
                <w:rtl w:val="0"/>
              </w:rPr>
              <w:t xml:space="preserve">Sequencing and architecture construction</w:t>
            </w:r>
          </w:p>
        </w:tc>
        <w:tc>
          <w:tcPr>
            <w:tcBorders>
              <w:top w:color="000000" w:space="0" w:sz="0" w:val="nil"/>
              <w:left w:color="000000" w:space="0" w:sz="0" w:val="nil"/>
              <w:bottom w:color="dddddd" w:space="0" w:sz="6" w:val="single"/>
              <w:right w:color="dddddd"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rPr>
                <w:color w:val="1a1a1a"/>
                <w:sz w:val="18"/>
                <w:szCs w:val="18"/>
              </w:rPr>
            </w:pPr>
            <w:r w:rsidDel="00000000" w:rsidR="00000000" w:rsidRPr="00000000">
              <w:rPr>
                <w:color w:val="1a1a1a"/>
                <w:sz w:val="18"/>
                <w:szCs w:val="18"/>
                <w:rtl w:val="0"/>
              </w:rPr>
              <w:t xml:space="preserve">Apply</w:t>
            </w:r>
          </w:p>
        </w:tc>
        <w:tc>
          <w:tcPr>
            <w:tcBorders>
              <w:top w:color="000000" w:space="0" w:sz="0" w:val="nil"/>
              <w:left w:color="000000" w:space="0" w:sz="0" w:val="nil"/>
              <w:bottom w:color="dddddd" w:space="0" w:sz="6" w:val="single"/>
              <w:right w:color="dddddd"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rPr>
                <w:color w:val="1a1a1a"/>
                <w:sz w:val="18"/>
                <w:szCs w:val="18"/>
              </w:rPr>
            </w:pPr>
            <w:r w:rsidDel="00000000" w:rsidR="00000000" w:rsidRPr="00000000">
              <w:rPr>
                <w:color w:val="1a1a1a"/>
                <w:sz w:val="18"/>
                <w:szCs w:val="18"/>
                <w:rtl w:val="0"/>
              </w:rPr>
              <w:t xml:space="preserve">DOK 3</w:t>
            </w:r>
          </w:p>
        </w:tc>
      </w:tr>
      <w:tr>
        <w:trPr>
          <w:cantSplit w:val="0"/>
          <w:trHeight w:val="390"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20.0" w:type="dxa"/>
              <w:bottom w:w="80.0" w:type="dxa"/>
              <w:right w:w="120.0" w:type="dxa"/>
            </w:tcMar>
            <w:vAlign w:val="top"/>
          </w:tcPr>
          <w:p w:rsidR="00000000" w:rsidDel="00000000" w:rsidP="00000000" w:rsidRDefault="00000000" w:rsidRPr="00000000" w14:paraId="00000048">
            <w:pPr>
              <w:rPr>
                <w:color w:val="1a1a1a"/>
                <w:sz w:val="18"/>
                <w:szCs w:val="18"/>
              </w:rPr>
            </w:pPr>
            <w:r w:rsidDel="00000000" w:rsidR="00000000" w:rsidRPr="00000000">
              <w:rPr>
                <w:color w:val="1a1a1a"/>
                <w:sz w:val="18"/>
                <w:szCs w:val="18"/>
                <w:rtl w:val="0"/>
              </w:rPr>
              <w:t xml:space="preserve">Diagnostic checks and alignment analysis</w:t>
            </w:r>
          </w:p>
        </w:tc>
        <w:tc>
          <w:tcPr>
            <w:tcBorders>
              <w:top w:color="000000" w:space="0" w:sz="0" w:val="nil"/>
              <w:left w:color="000000" w:space="0" w:sz="0" w:val="nil"/>
              <w:bottom w:color="dddddd" w:space="0" w:sz="6" w:val="single"/>
              <w:right w:color="dddddd" w:space="0" w:sz="6" w:val="single"/>
            </w:tcBorders>
            <w:shd w:fill="f5f5f5" w:val="clear"/>
            <w:tcMar>
              <w:top w:w="80.0" w:type="dxa"/>
              <w:left w:w="120.0" w:type="dxa"/>
              <w:bottom w:w="80.0" w:type="dxa"/>
              <w:right w:w="120.0" w:type="dxa"/>
            </w:tcMar>
            <w:vAlign w:val="top"/>
          </w:tcPr>
          <w:p w:rsidR="00000000" w:rsidDel="00000000" w:rsidP="00000000" w:rsidRDefault="00000000" w:rsidRPr="00000000" w14:paraId="00000049">
            <w:pPr>
              <w:rPr>
                <w:color w:val="1a1a1a"/>
                <w:sz w:val="18"/>
                <w:szCs w:val="18"/>
              </w:rPr>
            </w:pPr>
            <w:r w:rsidDel="00000000" w:rsidR="00000000" w:rsidRPr="00000000">
              <w:rPr>
                <w:color w:val="1a1a1a"/>
                <w:sz w:val="18"/>
                <w:szCs w:val="18"/>
                <w:rtl w:val="0"/>
              </w:rPr>
              <w:t xml:space="preserve">Analyze</w:t>
            </w:r>
          </w:p>
        </w:tc>
        <w:tc>
          <w:tcPr>
            <w:tcBorders>
              <w:top w:color="000000" w:space="0" w:sz="0" w:val="nil"/>
              <w:left w:color="000000" w:space="0" w:sz="0" w:val="nil"/>
              <w:bottom w:color="dddddd" w:space="0" w:sz="6" w:val="single"/>
              <w:right w:color="dddddd" w:space="0" w:sz="6" w:val="single"/>
            </w:tcBorders>
            <w:shd w:fill="f5f5f5" w:val="clear"/>
            <w:tcMar>
              <w:top w:w="80.0" w:type="dxa"/>
              <w:left w:w="120.0" w:type="dxa"/>
              <w:bottom w:w="80.0" w:type="dxa"/>
              <w:right w:w="120.0" w:type="dxa"/>
            </w:tcMar>
            <w:vAlign w:val="top"/>
          </w:tcPr>
          <w:p w:rsidR="00000000" w:rsidDel="00000000" w:rsidP="00000000" w:rsidRDefault="00000000" w:rsidRPr="00000000" w14:paraId="0000004A">
            <w:pPr>
              <w:rPr>
                <w:color w:val="1a1a1a"/>
                <w:sz w:val="18"/>
                <w:szCs w:val="18"/>
              </w:rPr>
            </w:pPr>
            <w:r w:rsidDel="00000000" w:rsidR="00000000" w:rsidRPr="00000000">
              <w:rPr>
                <w:color w:val="1a1a1a"/>
                <w:sz w:val="18"/>
                <w:szCs w:val="18"/>
                <w:rtl w:val="0"/>
              </w:rPr>
              <w:t xml:space="preserve">DOK 3</w:t>
            </w:r>
          </w:p>
        </w:tc>
      </w:tr>
      <w:tr>
        <w:trPr>
          <w:cantSplit w:val="0"/>
          <w:trHeight w:val="390"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rPr>
                <w:color w:val="1a1a1a"/>
                <w:sz w:val="18"/>
                <w:szCs w:val="18"/>
              </w:rPr>
            </w:pPr>
            <w:r w:rsidDel="00000000" w:rsidR="00000000" w:rsidRPr="00000000">
              <w:rPr>
                <w:color w:val="1a1a1a"/>
                <w:sz w:val="18"/>
                <w:szCs w:val="18"/>
                <w:rtl w:val="0"/>
              </w:rPr>
              <w:t xml:space="preserve">Governance process application and decision traceability</w:t>
            </w:r>
          </w:p>
        </w:tc>
        <w:tc>
          <w:tcPr>
            <w:tcBorders>
              <w:top w:color="000000" w:space="0" w:sz="0" w:val="nil"/>
              <w:left w:color="000000" w:space="0" w:sz="0" w:val="nil"/>
              <w:bottom w:color="dddddd" w:space="0" w:sz="6" w:val="single"/>
              <w:right w:color="dddddd"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rPr>
                <w:color w:val="1a1a1a"/>
                <w:sz w:val="18"/>
                <w:szCs w:val="18"/>
              </w:rPr>
            </w:pPr>
            <w:r w:rsidDel="00000000" w:rsidR="00000000" w:rsidRPr="00000000">
              <w:rPr>
                <w:color w:val="1a1a1a"/>
                <w:sz w:val="18"/>
                <w:szCs w:val="18"/>
                <w:rtl w:val="0"/>
              </w:rPr>
              <w:t xml:space="preserve">Apply</w:t>
            </w:r>
          </w:p>
        </w:tc>
        <w:tc>
          <w:tcPr>
            <w:tcBorders>
              <w:top w:color="000000" w:space="0" w:sz="0" w:val="nil"/>
              <w:left w:color="000000" w:space="0" w:sz="0" w:val="nil"/>
              <w:bottom w:color="dddddd" w:space="0" w:sz="6" w:val="single"/>
              <w:right w:color="dddddd"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rPr>
                <w:color w:val="1a1a1a"/>
                <w:sz w:val="18"/>
                <w:szCs w:val="18"/>
              </w:rPr>
            </w:pPr>
            <w:r w:rsidDel="00000000" w:rsidR="00000000" w:rsidRPr="00000000">
              <w:rPr>
                <w:color w:val="1a1a1a"/>
                <w:sz w:val="18"/>
                <w:szCs w:val="18"/>
                <w:rtl w:val="0"/>
              </w:rPr>
              <w:t xml:space="preserve">DOK 3</w:t>
            </w:r>
          </w:p>
        </w:tc>
      </w:tr>
      <w:tr>
        <w:trPr>
          <w:cantSplit w:val="0"/>
          <w:trHeight w:val="390"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20.0" w:type="dxa"/>
              <w:bottom w:w="80.0" w:type="dxa"/>
              <w:right w:w="120.0" w:type="dxa"/>
            </w:tcMar>
            <w:vAlign w:val="top"/>
          </w:tcPr>
          <w:p w:rsidR="00000000" w:rsidDel="00000000" w:rsidP="00000000" w:rsidRDefault="00000000" w:rsidRPr="00000000" w14:paraId="0000004E">
            <w:pPr>
              <w:rPr>
                <w:color w:val="1a1a1a"/>
                <w:sz w:val="18"/>
                <w:szCs w:val="18"/>
              </w:rPr>
            </w:pPr>
            <w:r w:rsidDel="00000000" w:rsidR="00000000" w:rsidRPr="00000000">
              <w:rPr>
                <w:color w:val="1a1a1a"/>
                <w:sz w:val="18"/>
                <w:szCs w:val="18"/>
                <w:rtl w:val="0"/>
              </w:rPr>
              <w:t xml:space="preserve">Structural Freeze Declaration preparation</w:t>
            </w:r>
          </w:p>
        </w:tc>
        <w:tc>
          <w:tcPr>
            <w:tcBorders>
              <w:top w:color="000000" w:space="0" w:sz="0" w:val="nil"/>
              <w:left w:color="000000" w:space="0" w:sz="0" w:val="nil"/>
              <w:bottom w:color="dddddd" w:space="0" w:sz="6" w:val="single"/>
              <w:right w:color="dddddd" w:space="0" w:sz="6" w:val="single"/>
            </w:tcBorders>
            <w:shd w:fill="f5f5f5" w:val="clear"/>
            <w:tcMar>
              <w:top w:w="80.0" w:type="dxa"/>
              <w:left w:w="120.0" w:type="dxa"/>
              <w:bottom w:w="80.0" w:type="dxa"/>
              <w:right w:w="120.0" w:type="dxa"/>
            </w:tcMar>
            <w:vAlign w:val="top"/>
          </w:tcPr>
          <w:p w:rsidR="00000000" w:rsidDel="00000000" w:rsidP="00000000" w:rsidRDefault="00000000" w:rsidRPr="00000000" w14:paraId="0000004F">
            <w:pPr>
              <w:rPr>
                <w:color w:val="1a1a1a"/>
                <w:sz w:val="18"/>
                <w:szCs w:val="18"/>
              </w:rPr>
            </w:pPr>
            <w:r w:rsidDel="00000000" w:rsidR="00000000" w:rsidRPr="00000000">
              <w:rPr>
                <w:color w:val="1a1a1a"/>
                <w:sz w:val="18"/>
                <w:szCs w:val="18"/>
                <w:rtl w:val="0"/>
              </w:rPr>
              <w:t xml:space="preserve">Apply</w:t>
            </w:r>
          </w:p>
        </w:tc>
        <w:tc>
          <w:tcPr>
            <w:tcBorders>
              <w:top w:color="000000" w:space="0" w:sz="0" w:val="nil"/>
              <w:left w:color="000000" w:space="0" w:sz="0" w:val="nil"/>
              <w:bottom w:color="dddddd" w:space="0" w:sz="6" w:val="single"/>
              <w:right w:color="dddddd" w:space="0" w:sz="6" w:val="single"/>
            </w:tcBorders>
            <w:shd w:fill="f5f5f5" w:val="clear"/>
            <w:tcMar>
              <w:top w:w="80.0" w:type="dxa"/>
              <w:left w:w="120.0" w:type="dxa"/>
              <w:bottom w:w="80.0" w:type="dxa"/>
              <w:right w:w="120.0" w:type="dxa"/>
            </w:tcMar>
            <w:vAlign w:val="top"/>
          </w:tcPr>
          <w:p w:rsidR="00000000" w:rsidDel="00000000" w:rsidP="00000000" w:rsidRDefault="00000000" w:rsidRPr="00000000" w14:paraId="00000050">
            <w:pPr>
              <w:rPr>
                <w:color w:val="1a1a1a"/>
                <w:sz w:val="18"/>
                <w:szCs w:val="18"/>
              </w:rPr>
            </w:pPr>
            <w:r w:rsidDel="00000000" w:rsidR="00000000" w:rsidRPr="00000000">
              <w:rPr>
                <w:color w:val="1a1a1a"/>
                <w:sz w:val="18"/>
                <w:szCs w:val="18"/>
                <w:rtl w:val="0"/>
              </w:rPr>
              <w:t xml:space="preserve">DOK 3</w:t>
            </w:r>
          </w:p>
        </w:tc>
      </w:tr>
    </w:tbl>
    <w:p w:rsidR="00000000" w:rsidDel="00000000" w:rsidP="00000000" w:rsidRDefault="00000000" w:rsidRPr="00000000" w14:paraId="00000051">
      <w:pPr>
        <w:spacing w:before="80" w:lineRule="auto"/>
        <w:rPr/>
      </w:pPr>
      <w:r w:rsidDel="00000000" w:rsidR="00000000" w:rsidRPr="00000000">
        <w:rPr>
          <w:rtl w:val="0"/>
        </w:rPr>
        <w:t xml:space="preserve"> </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fonitapdlun4" w:id="5"/>
      <w:bookmarkEnd w:id="5"/>
      <w:r w:rsidDel="00000000" w:rsidR="00000000" w:rsidRPr="00000000">
        <w:rPr>
          <w:b w:val="1"/>
          <w:bCs w:val="1"/>
          <w:sz w:val="34"/>
          <w:szCs w:val="34"/>
          <w:rtl w:val="0"/>
        </w:rPr>
        <w:t xml:space="preserve">Cognitive Rationale</w:t>
      </w:r>
    </w:p>
    <w:p w:rsidR="00000000" w:rsidDel="00000000" w:rsidP="00000000" w:rsidRDefault="00000000" w:rsidRPr="00000000" w14:paraId="00000053">
      <w:pPr>
        <w:spacing w:after="60" w:before="60" w:lineRule="auto"/>
        <w:rPr>
          <w:color w:val="1a1a1a"/>
        </w:rPr>
      </w:pPr>
      <w:r w:rsidDel="00000000" w:rsidR="00000000" w:rsidRPr="00000000">
        <w:rPr>
          <w:color w:val="1a1a1a"/>
          <w:rtl w:val="0"/>
        </w:rPr>
        <w:t xml:space="preserve">ARCH is a workflow execution methodology rather than an evaluation framework. Learners are expected to apply the method consistently within a constrained design environment. Diagnostic stages require analytical thinking, but the terminal expectation is successful application of the workflow.</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5n1xqjp5cts" w:id="6"/>
      <w:bookmarkEnd w:id="6"/>
      <w:r w:rsidDel="00000000" w:rsidR="00000000" w:rsidRPr="00000000">
        <w:rPr>
          <w:b w:val="1"/>
          <w:bCs w:val="1"/>
          <w:sz w:val="34"/>
          <w:szCs w:val="34"/>
          <w:rtl w:val="0"/>
        </w:rPr>
        <w:t xml:space="preserve">Pedagogical Model</w:t>
      </w:r>
    </w:p>
    <w:p w:rsidR="00000000" w:rsidDel="00000000" w:rsidP="00000000" w:rsidRDefault="00000000" w:rsidRPr="00000000" w14:paraId="00000055">
      <w:pPr>
        <w:spacing w:after="60" w:before="60" w:lineRule="auto"/>
        <w:rPr>
          <w:b w:val="1"/>
          <w:bCs w:val="1"/>
          <w:color w:val="1a1a1a"/>
        </w:rPr>
      </w:pPr>
      <w:r w:rsidDel="00000000" w:rsidR="00000000" w:rsidRPr="00000000">
        <w:rPr>
          <w:b w:val="1"/>
          <w:bCs w:val="1"/>
          <w:color w:val="1a1a1a"/>
          <w:rtl w:val="0"/>
        </w:rPr>
        <w:t xml:space="preserve">Pedagogical Framework: Cognitive apprenticeship within a competency-based learning structure.</w:t>
      </w:r>
    </w:p>
    <w:p w:rsidR="00000000" w:rsidDel="00000000" w:rsidP="00000000" w:rsidRDefault="00000000" w:rsidRPr="00000000" w14:paraId="00000056">
      <w:pPr>
        <w:spacing w:before="40" w:lineRule="auto"/>
        <w:rPr/>
      </w:pPr>
      <w:r w:rsidDel="00000000" w:rsidR="00000000" w:rsidRPr="00000000">
        <w:rPr>
          <w:rtl w:val="0"/>
        </w:rPr>
        <w:t xml:space="preserve"> </w:t>
      </w:r>
    </w:p>
    <w:p w:rsidR="00000000" w:rsidDel="00000000" w:rsidP="00000000" w:rsidRDefault="00000000" w:rsidRPr="00000000" w14:paraId="00000057">
      <w:pPr>
        <w:spacing w:after="60" w:before="60" w:lineRule="auto"/>
        <w:rPr>
          <w:color w:val="1a1a1a"/>
        </w:rPr>
      </w:pPr>
      <w:r w:rsidDel="00000000" w:rsidR="00000000" w:rsidRPr="00000000">
        <w:rPr>
          <w:color w:val="1a1a1a"/>
          <w:rtl w:val="0"/>
        </w:rPr>
        <w:t xml:space="preserve">This course applies cognitive apprenticeship principles within a competency-based learning structure, making expert ARCH design practice visible through worked examples and gradual release before transferring full design responsibility to the learner.</w:t>
      </w:r>
    </w:p>
    <w:p w:rsidR="00000000" w:rsidDel="00000000" w:rsidP="00000000" w:rsidRDefault="00000000" w:rsidRPr="00000000" w14:paraId="00000058">
      <w:pPr>
        <w:spacing w:before="40" w:lineRule="auto"/>
        <w:rPr/>
      </w:pPr>
      <w:r w:rsidDel="00000000" w:rsidR="00000000" w:rsidRPr="00000000">
        <w:rPr>
          <w:rtl w:val="0"/>
        </w:rPr>
        <w:t xml:space="preserve"> </w:t>
      </w:r>
    </w:p>
    <w:p w:rsidR="00000000" w:rsidDel="00000000" w:rsidP="00000000" w:rsidRDefault="00000000" w:rsidRPr="00000000" w14:paraId="00000059">
      <w:pPr>
        <w:spacing w:after="60" w:before="60" w:lineRule="auto"/>
        <w:rPr>
          <w:color w:val="1a1a1a"/>
        </w:rPr>
      </w:pPr>
      <w:r w:rsidDel="00000000" w:rsidR="00000000" w:rsidRPr="00000000">
        <w:rPr>
          <w:color w:val="1a1a1a"/>
          <w:rtl w:val="0"/>
        </w:rPr>
        <w:t xml:space="preserve">The course uses:</w:t>
      </w:r>
    </w:p>
    <w:p w:rsidR="00000000" w:rsidDel="00000000" w:rsidP="00000000" w:rsidRDefault="00000000" w:rsidRPr="00000000" w14:paraId="0000005A">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Worked examples</w:t>
      </w:r>
    </w:p>
    <w:p w:rsidR="00000000" w:rsidDel="00000000" w:rsidP="00000000" w:rsidRDefault="00000000" w:rsidRPr="00000000" w14:paraId="0000005B">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Gradual release of responsibility</w:t>
      </w:r>
    </w:p>
    <w:p w:rsidR="00000000" w:rsidDel="00000000" w:rsidP="00000000" w:rsidRDefault="00000000" w:rsidRPr="00000000" w14:paraId="0000005C">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Decision-point interactivity</w:t>
      </w:r>
    </w:p>
    <w:p w:rsidR="00000000" w:rsidDel="00000000" w:rsidP="00000000" w:rsidRDefault="00000000" w:rsidRPr="00000000" w14:paraId="0000005D">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A single scenario thread spanning all four modules</w:t>
      </w:r>
    </w:p>
    <w:p w:rsidR="00000000" w:rsidDel="00000000" w:rsidP="00000000" w:rsidRDefault="00000000" w:rsidRPr="00000000" w14:paraId="0000005E">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Explicit decision-making protocols</w:t>
      </w:r>
    </w:p>
    <w:p w:rsidR="00000000" w:rsidDel="00000000" w:rsidP="00000000" w:rsidRDefault="00000000" w:rsidRPr="00000000" w14:paraId="0000005F">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Cumulative artifact development</w:t>
      </w:r>
    </w:p>
    <w:p w:rsidR="00000000" w:rsidDel="00000000" w:rsidP="00000000" w:rsidRDefault="00000000" w:rsidRPr="00000000" w14:paraId="00000060">
      <w:pPr>
        <w:spacing w:before="40" w:lineRule="auto"/>
        <w:rPr/>
      </w:pPr>
      <w:r w:rsidDel="00000000" w:rsidR="00000000" w:rsidRPr="00000000">
        <w:rPr>
          <w:rtl w:val="0"/>
        </w:rPr>
        <w:t xml:space="preserve"> </w:t>
      </w:r>
    </w:p>
    <w:p w:rsidR="00000000" w:rsidDel="00000000" w:rsidP="00000000" w:rsidRDefault="00000000" w:rsidRPr="00000000" w14:paraId="00000061">
      <w:pPr>
        <w:spacing w:after="60" w:before="60" w:lineRule="auto"/>
        <w:rPr>
          <w:color w:val="1a1a1a"/>
        </w:rPr>
      </w:pPr>
      <w:r w:rsidDel="00000000" w:rsidR="00000000" w:rsidRPr="00000000">
        <w:rPr>
          <w:color w:val="1a1a1a"/>
          <w:rtl w:val="0"/>
        </w:rPr>
        <w:t xml:space="preserve">The single scenario thread provides continuity across modules and helps manage cognitive load while supporting transfer of workflow knowledge into practice.</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nl1z3tun6i9" w:id="7"/>
      <w:bookmarkEnd w:id="7"/>
      <w:r w:rsidDel="00000000" w:rsidR="00000000" w:rsidRPr="00000000">
        <w:rPr>
          <w:b w:val="1"/>
          <w:bCs w:val="1"/>
          <w:sz w:val="34"/>
          <w:szCs w:val="34"/>
          <w:rtl w:val="0"/>
        </w:rPr>
        <w:t xml:space="preserve">Assessment Orientation</w:t>
      </w:r>
    </w:p>
    <w:p w:rsidR="00000000" w:rsidDel="00000000" w:rsidP="00000000" w:rsidRDefault="00000000" w:rsidRPr="00000000" w14:paraId="00000063">
      <w:pPr>
        <w:spacing w:after="60" w:before="60" w:lineRule="auto"/>
        <w:rPr>
          <w:color w:val="1a1a1a"/>
        </w:rPr>
      </w:pPr>
      <w:r w:rsidDel="00000000" w:rsidR="00000000" w:rsidRPr="00000000">
        <w:rPr>
          <w:color w:val="1a1a1a"/>
          <w:rtl w:val="0"/>
        </w:rPr>
        <w:t xml:space="preserve">Assessment is performance-driven and based on constrained design tasks applied to a provided course case. Each module culminates in a bounded deliverable that becomes input for the next module.</w:t>
      </w:r>
    </w:p>
    <w:p w:rsidR="00000000" w:rsidDel="00000000" w:rsidP="00000000" w:rsidRDefault="00000000" w:rsidRPr="00000000" w14:paraId="00000064">
      <w:pPr>
        <w:spacing w:after="60" w:before="200" w:lineRule="auto"/>
        <w:rPr>
          <w:b w:val="1"/>
          <w:bCs w:val="1"/>
          <w:color w:val="1b3a5c"/>
        </w:rPr>
      </w:pPr>
      <w:r w:rsidDel="00000000" w:rsidR="00000000" w:rsidRPr="00000000">
        <w:rPr>
          <w:b w:val="1"/>
          <w:bCs w:val="1"/>
          <w:color w:val="1b3a5c"/>
          <w:rtl w:val="0"/>
        </w:rPr>
        <w:t xml:space="preserve">Module Deliverables</w:t>
      </w:r>
    </w:p>
    <w:p w:rsidR="00000000" w:rsidDel="00000000" w:rsidP="00000000" w:rsidRDefault="00000000" w:rsidRPr="00000000" w14:paraId="00000065">
      <w:pPr>
        <w:spacing w:after="60" w:before="60" w:lineRule="auto"/>
        <w:rPr>
          <w:color w:val="1a1a1a"/>
        </w:rPr>
      </w:pPr>
      <w:r w:rsidDel="00000000" w:rsidR="00000000" w:rsidRPr="00000000">
        <w:rPr>
          <w:color w:val="1a1a1a"/>
          <w:rtl w:val="0"/>
        </w:rPr>
        <w:t xml:space="preserve">Module 1: Bucket Map and Scope Organization Package</w:t>
      </w:r>
    </w:p>
    <w:p w:rsidR="00000000" w:rsidDel="00000000" w:rsidP="00000000" w:rsidRDefault="00000000" w:rsidRPr="00000000" w14:paraId="00000066">
      <w:pPr>
        <w:spacing w:after="60" w:before="60" w:lineRule="auto"/>
        <w:rPr>
          <w:color w:val="1a1a1a"/>
        </w:rPr>
      </w:pPr>
      <w:r w:rsidDel="00000000" w:rsidR="00000000" w:rsidRPr="00000000">
        <w:rPr>
          <w:color w:val="1a1a1a"/>
          <w:rtl w:val="0"/>
        </w:rPr>
        <w:t xml:space="preserve">Module 2: Sequenced Unit Architecture Package</w:t>
      </w:r>
    </w:p>
    <w:p w:rsidR="00000000" w:rsidDel="00000000" w:rsidP="00000000" w:rsidRDefault="00000000" w:rsidRPr="00000000" w14:paraId="00000067">
      <w:pPr>
        <w:spacing w:after="60" w:before="60" w:lineRule="auto"/>
        <w:rPr>
          <w:color w:val="1a1a1a"/>
        </w:rPr>
      </w:pPr>
      <w:r w:rsidDel="00000000" w:rsidR="00000000" w:rsidRPr="00000000">
        <w:rPr>
          <w:color w:val="1a1a1a"/>
          <w:rtl w:val="0"/>
        </w:rPr>
        <w:t xml:space="preserve">Module 3: Audit and Governance Package</w:t>
      </w:r>
    </w:p>
    <w:p w:rsidR="00000000" w:rsidDel="00000000" w:rsidP="00000000" w:rsidRDefault="00000000" w:rsidRPr="00000000" w14:paraId="00000068">
      <w:pPr>
        <w:spacing w:after="60" w:before="60" w:lineRule="auto"/>
        <w:rPr>
          <w:color w:val="1a1a1a"/>
        </w:rPr>
      </w:pPr>
      <w:r w:rsidDel="00000000" w:rsidR="00000000" w:rsidRPr="00000000">
        <w:rPr>
          <w:color w:val="1a1a1a"/>
          <w:rtl w:val="0"/>
        </w:rPr>
        <w:t xml:space="preserve">Module 4: Structural Freeze Declaration Package</w:t>
      </w:r>
    </w:p>
    <w:p w:rsidR="00000000" w:rsidDel="00000000" w:rsidP="00000000" w:rsidRDefault="00000000" w:rsidRPr="00000000" w14:paraId="00000069">
      <w:pPr>
        <w:spacing w:before="40" w:lineRule="auto"/>
        <w:rPr/>
      </w:pPr>
      <w:r w:rsidDel="00000000" w:rsidR="00000000" w:rsidRPr="00000000">
        <w:rPr>
          <w:rtl w:val="0"/>
        </w:rPr>
        <w:t xml:space="preserve"> </w:t>
      </w:r>
    </w:p>
    <w:p w:rsidR="00000000" w:rsidDel="00000000" w:rsidP="00000000" w:rsidRDefault="00000000" w:rsidRPr="00000000" w14:paraId="0000006A">
      <w:pPr>
        <w:spacing w:after="60" w:before="60" w:lineRule="auto"/>
        <w:rPr>
          <w:color w:val="1a1a1a"/>
        </w:rPr>
      </w:pPr>
      <w:r w:rsidDel="00000000" w:rsidR="00000000" w:rsidRPr="00000000">
        <w:rPr>
          <w:color w:val="1a1a1a"/>
          <w:rtl w:val="0"/>
        </w:rPr>
        <w:t xml:space="preserve">Together, these deliverables form a complete ARCH design package.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06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rztxow4gnrjk" w:id="8"/>
      <w:bookmarkEnd w:id="8"/>
      <w:r w:rsidDel="00000000" w:rsidR="00000000" w:rsidRPr="00000000">
        <w:rPr>
          <w:b w:val="1"/>
          <w:bCs w:val="1"/>
          <w:sz w:val="46"/>
          <w:szCs w:val="46"/>
          <w:rtl w:val="0"/>
        </w:rPr>
        <w:t xml:space="preserve">4. Student-Facing Learning Goals</w:t>
      </w:r>
    </w:p>
    <w:p w:rsidR="00000000" w:rsidDel="00000000" w:rsidP="00000000" w:rsidRDefault="00000000" w:rsidRPr="00000000" w14:paraId="0000006D">
      <w:pPr>
        <w:spacing w:after="60" w:before="60" w:lineRule="auto"/>
        <w:rPr>
          <w:color w:val="1a1a1a"/>
        </w:rPr>
      </w:pPr>
      <w:r w:rsidDel="00000000" w:rsidR="00000000" w:rsidRPr="00000000">
        <w:rPr>
          <w:color w:val="1a1a1a"/>
          <w:rtl w:val="0"/>
        </w:rPr>
        <w:t xml:space="preserve">By the end of this course, learners will be able to:</w:t>
      </w:r>
    </w:p>
    <w:p w:rsidR="00000000" w:rsidDel="00000000" w:rsidP="00000000" w:rsidRDefault="00000000" w:rsidRPr="00000000" w14:paraId="0000006E">
      <w:pPr>
        <w:spacing w:before="60" w:lineRule="auto"/>
        <w:rPr/>
      </w:pPr>
      <w:r w:rsidDel="00000000" w:rsidR="00000000" w:rsidRPr="00000000">
        <w:rPr>
          <w:rtl w:val="0"/>
        </w:rPr>
        <w:t xml:space="preserve"> </w:t>
      </w:r>
    </w:p>
    <w:p w:rsidR="00000000" w:rsidDel="00000000" w:rsidP="00000000" w:rsidRDefault="00000000" w:rsidRPr="00000000" w14:paraId="0000006F">
      <w:pPr>
        <w:spacing w:after="60" w:before="200" w:lineRule="auto"/>
        <w:rPr>
          <w:b w:val="1"/>
          <w:bCs w:val="1"/>
          <w:color w:val="1b3a5c"/>
        </w:rPr>
      </w:pPr>
      <w:r w:rsidDel="00000000" w:rsidR="00000000" w:rsidRPr="00000000">
        <w:rPr>
          <w:b w:val="1"/>
          <w:bCs w:val="1"/>
          <w:color w:val="1b3a5c"/>
          <w:rtl w:val="0"/>
        </w:rPr>
        <w:t xml:space="preserve">Learning Goal 1</w:t>
      </w:r>
    </w:p>
    <w:p w:rsidR="00000000" w:rsidDel="00000000" w:rsidP="00000000" w:rsidRDefault="00000000" w:rsidRPr="00000000" w14:paraId="00000070">
      <w:pPr>
        <w:spacing w:after="60" w:before="60" w:lineRule="auto"/>
        <w:rPr>
          <w:color w:val="1a1a1a"/>
        </w:rPr>
      </w:pPr>
      <w:r w:rsidDel="00000000" w:rsidR="00000000" w:rsidRPr="00000000">
        <w:rPr>
          <w:color w:val="1a1a1a"/>
          <w:rtl w:val="0"/>
        </w:rPr>
        <w:t xml:space="preserve">Apply the ARCH Method as a structured course design workflow to move from design intent to a structurally sound, freeze-ready course architecture using the method's phases, stages, constraints, and decision rules.</w:t>
      </w:r>
    </w:p>
    <w:p w:rsidR="00000000" w:rsidDel="00000000" w:rsidP="00000000" w:rsidRDefault="00000000" w:rsidRPr="00000000" w14:paraId="00000071">
      <w:pPr>
        <w:spacing w:after="60" w:before="200" w:lineRule="auto"/>
        <w:rPr>
          <w:b w:val="1"/>
          <w:bCs w:val="1"/>
          <w:color w:val="1b3a5c"/>
        </w:rPr>
      </w:pPr>
      <w:r w:rsidDel="00000000" w:rsidR="00000000" w:rsidRPr="00000000">
        <w:rPr>
          <w:b w:val="1"/>
          <w:bCs w:val="1"/>
          <w:color w:val="1b3a5c"/>
          <w:rtl w:val="0"/>
        </w:rPr>
        <w:t xml:space="preserve">Learning Goal 2</w:t>
      </w:r>
    </w:p>
    <w:p w:rsidR="00000000" w:rsidDel="00000000" w:rsidP="00000000" w:rsidRDefault="00000000" w:rsidRPr="00000000" w14:paraId="00000072">
      <w:pPr>
        <w:spacing w:after="60" w:before="60" w:lineRule="auto"/>
        <w:rPr>
          <w:color w:val="1a1a1a"/>
        </w:rPr>
      </w:pPr>
      <w:r w:rsidDel="00000000" w:rsidR="00000000" w:rsidRPr="00000000">
        <w:rPr>
          <w:color w:val="1a1a1a"/>
          <w:rtl w:val="0"/>
        </w:rPr>
        <w:t xml:space="preserve">Bound and organize course scope by defining instructional boundaries, creating bucket maps, and decomposing content into teachable components while maintaining scope fidelity.</w:t>
      </w:r>
    </w:p>
    <w:p w:rsidR="00000000" w:rsidDel="00000000" w:rsidP="00000000" w:rsidRDefault="00000000" w:rsidRPr="00000000" w14:paraId="00000073">
      <w:pPr>
        <w:spacing w:after="60" w:before="200" w:lineRule="auto"/>
        <w:rPr>
          <w:b w:val="1"/>
          <w:bCs w:val="1"/>
          <w:color w:val="1b3a5c"/>
        </w:rPr>
      </w:pPr>
      <w:r w:rsidDel="00000000" w:rsidR="00000000" w:rsidRPr="00000000">
        <w:rPr>
          <w:b w:val="1"/>
          <w:bCs w:val="1"/>
          <w:color w:val="1b3a5c"/>
          <w:rtl w:val="0"/>
        </w:rPr>
        <w:t xml:space="preserve">Learning Goal 3</w:t>
      </w:r>
    </w:p>
    <w:p w:rsidR="00000000" w:rsidDel="00000000" w:rsidP="00000000" w:rsidRDefault="00000000" w:rsidRPr="00000000" w14:paraId="00000074">
      <w:pPr>
        <w:spacing w:after="60" w:before="60" w:lineRule="auto"/>
        <w:rPr>
          <w:color w:val="1a1a1a"/>
        </w:rPr>
      </w:pPr>
      <w:r w:rsidDel="00000000" w:rsidR="00000000" w:rsidRPr="00000000">
        <w:rPr>
          <w:color w:val="1a1a1a"/>
          <w:rtl w:val="0"/>
        </w:rPr>
        <w:t xml:space="preserve">Apply ARCH sequencing logic to organize content, competencies, and learning experiences into coherent instructional progressions that support learner development and reduce unnecessary cognitive load.</w:t>
      </w:r>
    </w:p>
    <w:p w:rsidR="00000000" w:rsidDel="00000000" w:rsidP="00000000" w:rsidRDefault="00000000" w:rsidRPr="00000000" w14:paraId="00000075">
      <w:pPr>
        <w:spacing w:after="60" w:before="200" w:lineRule="auto"/>
        <w:rPr>
          <w:b w:val="1"/>
          <w:bCs w:val="1"/>
          <w:color w:val="1b3a5c"/>
        </w:rPr>
      </w:pPr>
      <w:r w:rsidDel="00000000" w:rsidR="00000000" w:rsidRPr="00000000">
        <w:rPr>
          <w:b w:val="1"/>
          <w:bCs w:val="1"/>
          <w:color w:val="1b3a5c"/>
          <w:rtl w:val="0"/>
        </w:rPr>
        <w:t xml:space="preserve">Learning Goal 4</w:t>
      </w:r>
    </w:p>
    <w:p w:rsidR="00000000" w:rsidDel="00000000" w:rsidP="00000000" w:rsidRDefault="00000000" w:rsidRPr="00000000" w14:paraId="00000076">
      <w:pPr>
        <w:spacing w:after="60" w:before="60" w:lineRule="auto"/>
        <w:rPr>
          <w:color w:val="1a1a1a"/>
        </w:rPr>
      </w:pPr>
      <w:r w:rsidDel="00000000" w:rsidR="00000000" w:rsidRPr="00000000">
        <w:rPr>
          <w:color w:val="1a1a1a"/>
          <w:rtl w:val="0"/>
        </w:rPr>
        <w:t xml:space="preserve">Use ARCH diagnostic processes to identify structural misalignments, constraint conflicts, and architecture risks during the design process and make appropriate design adjustments.</w:t>
      </w:r>
    </w:p>
    <w:p w:rsidR="00000000" w:rsidDel="00000000" w:rsidP="00000000" w:rsidRDefault="00000000" w:rsidRPr="00000000" w14:paraId="00000077">
      <w:pPr>
        <w:spacing w:after="60" w:before="200" w:lineRule="auto"/>
        <w:rPr>
          <w:b w:val="1"/>
          <w:bCs w:val="1"/>
          <w:color w:val="1b3a5c"/>
        </w:rPr>
      </w:pPr>
      <w:r w:rsidDel="00000000" w:rsidR="00000000" w:rsidRPr="00000000">
        <w:rPr>
          <w:b w:val="1"/>
          <w:bCs w:val="1"/>
          <w:color w:val="1b3a5c"/>
          <w:rtl w:val="0"/>
        </w:rPr>
        <w:t xml:space="preserve">Learning Goal 5</w:t>
      </w:r>
    </w:p>
    <w:p w:rsidR="00000000" w:rsidDel="00000000" w:rsidP="00000000" w:rsidRDefault="00000000" w:rsidRPr="00000000" w14:paraId="00000078">
      <w:pPr>
        <w:spacing w:after="60" w:before="60" w:lineRule="auto"/>
        <w:rPr>
          <w:color w:val="1a1a1a"/>
        </w:rPr>
      </w:pPr>
      <w:r w:rsidDel="00000000" w:rsidR="00000000" w:rsidRPr="00000000">
        <w:rPr>
          <w:color w:val="1a1a1a"/>
          <w:rtl w:val="0"/>
        </w:rPr>
        <w:t xml:space="preserve">Apply learning science principles within ARCH design decisions to manage cognitive load, support progression toward transfer, and strengthen course coherence.</w:t>
      </w:r>
    </w:p>
    <w:p w:rsidR="00000000" w:rsidDel="00000000" w:rsidP="00000000" w:rsidRDefault="00000000" w:rsidRPr="00000000" w14:paraId="00000079">
      <w:pPr>
        <w:spacing w:after="60" w:before="200" w:lineRule="auto"/>
        <w:rPr>
          <w:b w:val="1"/>
          <w:bCs w:val="1"/>
          <w:color w:val="1b3a5c"/>
        </w:rPr>
      </w:pPr>
      <w:r w:rsidDel="00000000" w:rsidR="00000000" w:rsidRPr="00000000">
        <w:rPr>
          <w:b w:val="1"/>
          <w:bCs w:val="1"/>
          <w:color w:val="1b3a5c"/>
          <w:rtl w:val="0"/>
        </w:rPr>
        <w:t xml:space="preserve">Learning Goal 6</w:t>
      </w:r>
    </w:p>
    <w:p w:rsidR="00000000" w:rsidDel="00000000" w:rsidP="00000000" w:rsidRDefault="00000000" w:rsidRPr="00000000" w14:paraId="0000007A">
      <w:pPr>
        <w:spacing w:after="60" w:before="60" w:lineRule="auto"/>
        <w:rPr>
          <w:color w:val="1a1a1a"/>
        </w:rPr>
      </w:pPr>
      <w:r w:rsidDel="00000000" w:rsidR="00000000" w:rsidRPr="00000000">
        <w:rPr>
          <w:color w:val="1a1a1a"/>
          <w:rtl w:val="0"/>
        </w:rPr>
        <w:t xml:space="preserve">Apply ARCH governance processes to trace, justify, and preserve design decisions across the full course architecture workflow.</w:t>
      </w:r>
    </w:p>
    <w:p w:rsidR="00000000" w:rsidDel="00000000" w:rsidP="00000000" w:rsidRDefault="00000000" w:rsidRPr="00000000" w14:paraId="0000007B">
      <w:pPr>
        <w:spacing w:after="60" w:before="200" w:lineRule="auto"/>
        <w:rPr>
          <w:b w:val="1"/>
          <w:bCs w:val="1"/>
          <w:color w:val="1b3a5c"/>
        </w:rPr>
      </w:pPr>
      <w:r w:rsidDel="00000000" w:rsidR="00000000" w:rsidRPr="00000000">
        <w:rPr>
          <w:b w:val="1"/>
          <w:bCs w:val="1"/>
          <w:color w:val="1b3a5c"/>
          <w:rtl w:val="0"/>
        </w:rPr>
        <w:t xml:space="preserve">Learning Goal 7</w:t>
      </w:r>
    </w:p>
    <w:p w:rsidR="00000000" w:rsidDel="00000000" w:rsidP="00000000" w:rsidRDefault="00000000" w:rsidRPr="00000000" w14:paraId="0000007C">
      <w:pPr>
        <w:spacing w:after="60" w:before="60" w:lineRule="auto"/>
        <w:rPr>
          <w:color w:val="1a1a1a"/>
        </w:rPr>
      </w:pPr>
      <w:r w:rsidDel="00000000" w:rsidR="00000000" w:rsidRPr="00000000">
        <w:rPr>
          <w:color w:val="1a1a1a"/>
          <w:rtl w:val="0"/>
        </w:rPr>
        <w:t xml:space="preserve">Construct a complete Structural Freeze Declaration-ready course architecture that is documented, aligned, constrained, and prepared for downstream development work.</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07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4glqwwxj00tu" w:id="9"/>
      <w:bookmarkEnd w:id="9"/>
      <w:r w:rsidDel="00000000" w:rsidR="00000000" w:rsidRPr="00000000">
        <w:rPr>
          <w:b w:val="1"/>
          <w:bCs w:val="1"/>
          <w:sz w:val="46"/>
          <w:szCs w:val="46"/>
          <w:rtl w:val="0"/>
        </w:rPr>
        <w:t xml:space="preserve">5. Transfer Goals</w:t>
      </w:r>
    </w:p>
    <w:p w:rsidR="00000000" w:rsidDel="00000000" w:rsidP="00000000" w:rsidRDefault="00000000" w:rsidRPr="00000000" w14:paraId="0000007F">
      <w:pPr>
        <w:spacing w:after="60" w:before="60" w:lineRule="auto"/>
        <w:rPr>
          <w:color w:val="1a1a1a"/>
        </w:rPr>
      </w:pPr>
      <w:r w:rsidDel="00000000" w:rsidR="00000000" w:rsidRPr="00000000">
        <w:rPr>
          <w:color w:val="1a1a1a"/>
          <w:rtl w:val="0"/>
        </w:rPr>
        <w:t xml:space="preserve">Learners will independently be able to:</w:t>
      </w:r>
    </w:p>
    <w:p w:rsidR="00000000" w:rsidDel="00000000" w:rsidP="00000000" w:rsidRDefault="00000000" w:rsidRPr="00000000" w14:paraId="00000080">
      <w:pPr>
        <w:spacing w:before="60" w:lineRule="auto"/>
        <w:rPr/>
      </w:pPr>
      <w:r w:rsidDel="00000000" w:rsidR="00000000" w:rsidRPr="00000000">
        <w:rPr>
          <w:rtl w:val="0"/>
        </w:rPr>
        <w:t xml:space="preserve"> </w:t>
      </w:r>
    </w:p>
    <w:p w:rsidR="00000000" w:rsidDel="00000000" w:rsidP="00000000" w:rsidRDefault="00000000" w:rsidRPr="00000000" w14:paraId="00000081">
      <w:pPr>
        <w:spacing w:after="60" w:before="200" w:lineRule="auto"/>
        <w:rPr>
          <w:b w:val="1"/>
          <w:bCs w:val="1"/>
          <w:color w:val="1b3a5c"/>
        </w:rPr>
      </w:pPr>
      <w:r w:rsidDel="00000000" w:rsidR="00000000" w:rsidRPr="00000000">
        <w:rPr>
          <w:b w:val="1"/>
          <w:bCs w:val="1"/>
          <w:color w:val="1b3a5c"/>
          <w:rtl w:val="0"/>
        </w:rPr>
        <w:t xml:space="preserve">Transfer Goal 1</w:t>
      </w:r>
    </w:p>
    <w:p w:rsidR="00000000" w:rsidDel="00000000" w:rsidP="00000000" w:rsidRDefault="00000000" w:rsidRPr="00000000" w14:paraId="00000082">
      <w:pPr>
        <w:spacing w:after="60" w:before="60" w:lineRule="auto"/>
        <w:rPr>
          <w:color w:val="1a1a1a"/>
        </w:rPr>
      </w:pPr>
      <w:r w:rsidDel="00000000" w:rsidR="00000000" w:rsidRPr="00000000">
        <w:rPr>
          <w:color w:val="1a1a1a"/>
          <w:rtl w:val="0"/>
        </w:rPr>
        <w:t xml:space="preserve">Independently design a new course architecture using the ARCH Method and defend major architecture decisions to stakeholders without relying on external templates, checklists, or expert intervention.</w:t>
      </w:r>
    </w:p>
    <w:p w:rsidR="00000000" w:rsidDel="00000000" w:rsidP="00000000" w:rsidRDefault="00000000" w:rsidRPr="00000000" w14:paraId="00000083">
      <w:pPr>
        <w:spacing w:after="60" w:before="200" w:lineRule="auto"/>
        <w:rPr>
          <w:b w:val="1"/>
          <w:bCs w:val="1"/>
          <w:color w:val="1b3a5c"/>
        </w:rPr>
      </w:pPr>
      <w:r w:rsidDel="00000000" w:rsidR="00000000" w:rsidRPr="00000000">
        <w:rPr>
          <w:b w:val="1"/>
          <w:bCs w:val="1"/>
          <w:color w:val="1b3a5c"/>
          <w:rtl w:val="0"/>
        </w:rPr>
        <w:t xml:space="preserve">Transfer Goal 2</w:t>
      </w:r>
    </w:p>
    <w:p w:rsidR="00000000" w:rsidDel="00000000" w:rsidP="00000000" w:rsidRDefault="00000000" w:rsidRPr="00000000" w14:paraId="00000084">
      <w:pPr>
        <w:spacing w:after="60" w:before="60" w:lineRule="auto"/>
        <w:rPr>
          <w:color w:val="1a1a1a"/>
        </w:rPr>
      </w:pPr>
      <w:r w:rsidDel="00000000" w:rsidR="00000000" w:rsidRPr="00000000">
        <w:rPr>
          <w:color w:val="1a1a1a"/>
          <w:rtl w:val="0"/>
        </w:rPr>
        <w:t xml:space="preserve">Apply the ARCH Method to unfamiliar course design challenges and establish appropriate architectural boundaries, workflows, and constraints without relying on external templates, checklists, or expert intervention.</w:t>
      </w:r>
    </w:p>
    <w:p w:rsidR="00000000" w:rsidDel="00000000" w:rsidP="00000000" w:rsidRDefault="00000000" w:rsidRPr="00000000" w14:paraId="00000085">
      <w:pPr>
        <w:spacing w:after="60" w:before="200" w:lineRule="auto"/>
        <w:rPr>
          <w:b w:val="1"/>
          <w:bCs w:val="1"/>
          <w:color w:val="1b3a5c"/>
        </w:rPr>
      </w:pPr>
      <w:r w:rsidDel="00000000" w:rsidR="00000000" w:rsidRPr="00000000">
        <w:rPr>
          <w:b w:val="1"/>
          <w:bCs w:val="1"/>
          <w:color w:val="1b3a5c"/>
          <w:rtl w:val="0"/>
        </w:rPr>
        <w:t xml:space="preserve">Transfer Goal 3</w:t>
      </w:r>
    </w:p>
    <w:p w:rsidR="00000000" w:rsidDel="00000000" w:rsidP="00000000" w:rsidRDefault="00000000" w:rsidRPr="00000000" w14:paraId="00000086">
      <w:pPr>
        <w:spacing w:after="60" w:before="60" w:lineRule="auto"/>
        <w:rPr>
          <w:color w:val="1a1a1a"/>
        </w:rPr>
      </w:pPr>
      <w:r w:rsidDel="00000000" w:rsidR="00000000" w:rsidRPr="00000000">
        <w:rPr>
          <w:color w:val="1a1a1a"/>
          <w:rtl w:val="0"/>
        </w:rPr>
        <w:t xml:space="preserve">Diagnose and resolve structural weaknesses within course architecture before development begins by applying ARCH diagnostic processes without relying on external templates, checklists, or expert intervention.</w:t>
      </w:r>
    </w:p>
    <w:p w:rsidR="00000000" w:rsidDel="00000000" w:rsidP="00000000" w:rsidRDefault="00000000" w:rsidRPr="00000000" w14:paraId="00000087">
      <w:pPr>
        <w:spacing w:after="60" w:before="200" w:lineRule="auto"/>
        <w:rPr>
          <w:b w:val="1"/>
          <w:bCs w:val="1"/>
          <w:color w:val="1b3a5c"/>
        </w:rPr>
      </w:pPr>
      <w:r w:rsidDel="00000000" w:rsidR="00000000" w:rsidRPr="00000000">
        <w:rPr>
          <w:b w:val="1"/>
          <w:bCs w:val="1"/>
          <w:color w:val="1b3a5c"/>
          <w:rtl w:val="0"/>
        </w:rPr>
        <w:t xml:space="preserve">Transfer Goal 4</w:t>
      </w:r>
    </w:p>
    <w:p w:rsidR="00000000" w:rsidDel="00000000" w:rsidP="00000000" w:rsidRDefault="00000000" w:rsidRPr="00000000" w14:paraId="00000088">
      <w:pPr>
        <w:spacing w:after="60" w:before="60" w:lineRule="auto"/>
        <w:rPr>
          <w:color w:val="1a1a1a"/>
        </w:rPr>
      </w:pPr>
      <w:r w:rsidDel="00000000" w:rsidR="00000000" w:rsidRPr="00000000">
        <w:rPr>
          <w:color w:val="1a1a1a"/>
          <w:rtl w:val="0"/>
        </w:rPr>
        <w:t xml:space="preserve">Produce and justify a freeze-ready course architecture that can transition confidently into development while maintaining decision traceability and governance integrity without relying on external templates, checklists, or expert intervention.</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08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x02fujm30vhs" w:id="10"/>
      <w:bookmarkEnd w:id="10"/>
      <w:r w:rsidDel="00000000" w:rsidR="00000000" w:rsidRPr="00000000">
        <w:rPr>
          <w:b w:val="1"/>
          <w:bCs w:val="1"/>
          <w:sz w:val="46"/>
          <w:szCs w:val="46"/>
          <w:rtl w:val="0"/>
        </w:rPr>
        <w:t xml:space="preserve">6. Enduring Understandings</w:t>
      </w:r>
    </w:p>
    <w:p w:rsidR="00000000" w:rsidDel="00000000" w:rsidP="00000000" w:rsidRDefault="00000000" w:rsidRPr="00000000" w14:paraId="0000008B">
      <w:pPr>
        <w:spacing w:before="40" w:lineRule="auto"/>
        <w:rPr/>
      </w:pPr>
      <w:r w:rsidDel="00000000" w:rsidR="00000000" w:rsidRPr="00000000">
        <w:rPr>
          <w:rtl w:val="0"/>
        </w:rPr>
        <w:t xml:space="preserve"> </w:t>
      </w:r>
    </w:p>
    <w:p w:rsidR="00000000" w:rsidDel="00000000" w:rsidP="00000000" w:rsidRDefault="00000000" w:rsidRPr="00000000" w14:paraId="0000008C">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Strong course architecture emerges from disciplined workflow execution rather than isolated design activities.</w:t>
      </w:r>
    </w:p>
    <w:p w:rsidR="00000000" w:rsidDel="00000000" w:rsidP="00000000" w:rsidRDefault="00000000" w:rsidRPr="00000000" w14:paraId="0000008D">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Scope fidelity is foundational to instructional coherence.</w:t>
      </w:r>
    </w:p>
    <w:p w:rsidR="00000000" w:rsidDel="00000000" w:rsidP="00000000" w:rsidRDefault="00000000" w:rsidRPr="00000000" w14:paraId="0000008E">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Learning science becomes valuable when embedded in design decisions.</w:t>
      </w:r>
    </w:p>
    <w:p w:rsidR="00000000" w:rsidDel="00000000" w:rsidP="00000000" w:rsidRDefault="00000000" w:rsidRPr="00000000" w14:paraId="0000008F">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Diagnostic checkpoints strengthen architecture before development begins.</w:t>
      </w:r>
    </w:p>
    <w:p w:rsidR="00000000" w:rsidDel="00000000" w:rsidP="00000000" w:rsidRDefault="00000000" w:rsidRPr="00000000" w14:paraId="00000090">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Governance processes preserve design integrity and decision traceability.</w:t>
      </w:r>
    </w:p>
    <w:p w:rsidR="00000000" w:rsidDel="00000000" w:rsidP="00000000" w:rsidRDefault="00000000" w:rsidRPr="00000000" w14:paraId="00000091">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Structural Freeze Declaration marks the completion of architecture work and readiness for development.</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09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snknvpj47ozg" w:id="11"/>
      <w:bookmarkEnd w:id="11"/>
      <w:r w:rsidDel="00000000" w:rsidR="00000000" w:rsidRPr="00000000">
        <w:rPr>
          <w:b w:val="1"/>
          <w:bCs w:val="1"/>
          <w:sz w:val="46"/>
          <w:szCs w:val="46"/>
          <w:rtl w:val="0"/>
        </w:rPr>
        <w:t xml:space="preserve">7. Essential Questions</w:t>
      </w:r>
    </w:p>
    <w:p w:rsidR="00000000" w:rsidDel="00000000" w:rsidP="00000000" w:rsidRDefault="00000000" w:rsidRPr="00000000" w14:paraId="00000094">
      <w:pPr>
        <w:spacing w:before="40" w:lineRule="auto"/>
        <w:rPr/>
      </w:pPr>
      <w:r w:rsidDel="00000000" w:rsidR="00000000" w:rsidRPr="00000000">
        <w:rPr>
          <w:rtl w:val="0"/>
        </w:rPr>
        <w:t xml:space="preserve"> </w:t>
      </w:r>
    </w:p>
    <w:p w:rsidR="00000000" w:rsidDel="00000000" w:rsidP="00000000" w:rsidRDefault="00000000" w:rsidRPr="00000000" w14:paraId="00000095">
      <w:pPr>
        <w:spacing w:after="40" w:before="40" w:lineRule="auto"/>
        <w:ind w:left="720" w:firstLine="0"/>
        <w:rPr>
          <w:color w:val="1a1a1a"/>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How does a structured workflow improve the quality and consistency of course design decisions?</w:t>
      </w:r>
    </w:p>
    <w:p w:rsidR="00000000" w:rsidDel="00000000" w:rsidP="00000000" w:rsidRDefault="00000000" w:rsidRPr="00000000" w14:paraId="00000096">
      <w:pPr>
        <w:spacing w:after="40" w:before="40" w:lineRule="auto"/>
        <w:ind w:left="720" w:firstLine="0"/>
        <w:rPr>
          <w:color w:val="1a1a1a"/>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What design constraints are necessary to protect scope fidelity and instructional coherence?</w:t>
      </w:r>
    </w:p>
    <w:p w:rsidR="00000000" w:rsidDel="00000000" w:rsidP="00000000" w:rsidRDefault="00000000" w:rsidRPr="00000000" w14:paraId="00000097">
      <w:pPr>
        <w:spacing w:after="40" w:before="40" w:lineRule="auto"/>
        <w:ind w:left="720" w:firstLine="0"/>
        <w:rPr>
          <w:color w:val="1a1a1a"/>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How can instructional designers translate theory into repeatable design actions?</w:t>
      </w:r>
    </w:p>
    <w:p w:rsidR="00000000" w:rsidDel="00000000" w:rsidP="00000000" w:rsidRDefault="00000000" w:rsidRPr="00000000" w14:paraId="00000098">
      <w:pPr>
        <w:spacing w:after="40" w:before="40" w:lineRule="auto"/>
        <w:ind w:left="720" w:firstLine="0"/>
        <w:rPr>
          <w:color w:val="1a1a1a"/>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What signals indicate that a course architecture is structurally sound?</w:t>
      </w:r>
    </w:p>
    <w:p w:rsidR="00000000" w:rsidDel="00000000" w:rsidP="00000000" w:rsidRDefault="00000000" w:rsidRPr="00000000" w14:paraId="00000099">
      <w:pPr>
        <w:spacing w:after="40" w:before="40" w:lineRule="auto"/>
        <w:ind w:left="720" w:firstLine="0"/>
        <w:rPr>
          <w:color w:val="1a1a1a"/>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How can learning science principles guide design decisions throughout a course workflow?</w:t>
      </w:r>
    </w:p>
    <w:p w:rsidR="00000000" w:rsidDel="00000000" w:rsidP="00000000" w:rsidRDefault="00000000" w:rsidRPr="00000000" w14:paraId="0000009A">
      <w:pPr>
        <w:spacing w:after="40" w:before="40" w:lineRule="auto"/>
        <w:ind w:left="720" w:firstLine="0"/>
        <w:rPr>
          <w:color w:val="1a1a1a"/>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How do governance processes strengthen the defensibility and consistency of course architecture decisions?</w:t>
      </w:r>
    </w:p>
    <w:p w:rsidR="00000000" w:rsidDel="00000000" w:rsidP="00000000" w:rsidRDefault="00000000" w:rsidRPr="00000000" w14:paraId="0000009B">
      <w:pPr>
        <w:spacing w:after="40" w:before="40" w:lineRule="auto"/>
        <w:ind w:left="720" w:firstLine="0"/>
        <w:rPr>
          <w:color w:val="1a1a1a"/>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When is a course architecture ready to move from design into development?</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09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e3fjkvg3hy3" w:id="12"/>
      <w:bookmarkEnd w:id="12"/>
      <w:r w:rsidDel="00000000" w:rsidR="00000000" w:rsidRPr="00000000">
        <w:rPr>
          <w:b w:val="1"/>
          <w:bCs w:val="1"/>
          <w:sz w:val="46"/>
          <w:szCs w:val="46"/>
          <w:rtl w:val="0"/>
        </w:rPr>
        <w:t xml:space="preserve">8. Standards Alignment</w:t>
      </w:r>
    </w:p>
    <w:p w:rsidR="00000000" w:rsidDel="00000000" w:rsidP="00000000" w:rsidRDefault="00000000" w:rsidRPr="00000000" w14:paraId="0000009E">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Primary Alignment Framework</w:t>
      </w:r>
    </w:p>
    <w:p w:rsidR="00000000" w:rsidDel="00000000" w:rsidP="00000000" w:rsidRDefault="00000000" w:rsidRPr="00000000" w14:paraId="0000009F">
      <w:pPr>
        <w:spacing w:after="60" w:before="60" w:lineRule="auto"/>
        <w:rPr>
          <w:color w:val="1a1a1a"/>
        </w:rPr>
      </w:pPr>
      <w:r w:rsidDel="00000000" w:rsidR="00000000" w:rsidRPr="00000000">
        <w:rPr>
          <w:color w:val="1a1a1a"/>
          <w:rtl w:val="0"/>
        </w:rPr>
        <w:t xml:space="preserve">ARCH Method Professional Competency Framework</w:t>
      </w:r>
    </w:p>
    <w:p w:rsidR="00000000" w:rsidDel="00000000" w:rsidP="00000000" w:rsidRDefault="00000000" w:rsidRPr="00000000" w14:paraId="000000A0">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External Standards</w:t>
      </w:r>
    </w:p>
    <w:p w:rsidR="00000000" w:rsidDel="00000000" w:rsidP="00000000" w:rsidRDefault="00000000" w:rsidRPr="00000000" w14:paraId="000000A1">
      <w:pPr>
        <w:spacing w:after="60" w:before="60" w:lineRule="auto"/>
        <w:rPr>
          <w:color w:val="1a1a1a"/>
        </w:rPr>
      </w:pPr>
      <w:r w:rsidDel="00000000" w:rsidR="00000000" w:rsidRPr="00000000">
        <w:rPr>
          <w:color w:val="1a1a1a"/>
          <w:rtl w:val="0"/>
        </w:rPr>
        <w:t xml:space="preserve">No external standards framework is used within this course. ARCH serves as the organizing competency framework for learning, performance, and credentialing.</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0A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toytwrvo26bw" w:id="13"/>
      <w:bookmarkEnd w:id="13"/>
      <w:r w:rsidDel="00000000" w:rsidR="00000000" w:rsidRPr="00000000">
        <w:rPr>
          <w:b w:val="1"/>
          <w:bCs w:val="1"/>
          <w:sz w:val="46"/>
          <w:szCs w:val="46"/>
          <w:rtl w:val="0"/>
        </w:rPr>
        <w:t xml:space="preserve">9. Equity and Identity-Safety Notes</w:t>
      </w:r>
    </w:p>
    <w:p w:rsidR="00000000" w:rsidDel="00000000" w:rsidP="00000000" w:rsidRDefault="00000000" w:rsidRPr="00000000" w14:paraId="000000A4">
      <w:pPr>
        <w:spacing w:before="40" w:lineRule="auto"/>
        <w:rPr/>
      </w:pPr>
      <w:r w:rsidDel="00000000" w:rsidR="00000000" w:rsidRPr="00000000">
        <w:rPr>
          <w:rtl w:val="0"/>
        </w:rPr>
        <w:t xml:space="preserve"> </w:t>
      </w:r>
    </w:p>
    <w:p w:rsidR="00000000" w:rsidDel="00000000" w:rsidP="00000000" w:rsidRDefault="00000000" w:rsidRPr="00000000" w14:paraId="000000A5">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Learners are positioned as capable practitioners developing procedural expertise through structured application.</w:t>
      </w:r>
    </w:p>
    <w:p w:rsidR="00000000" w:rsidDel="00000000" w:rsidP="00000000" w:rsidRDefault="00000000" w:rsidRPr="00000000" w14:paraId="000000A6">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Cognitive apprenticeship makes expert design thinking visible and accessible -- reducing the hidden curriculum of professional ID practice that often advantages learners with prior mentorship or institutional exposure.</w:t>
      </w:r>
    </w:p>
    <w:p w:rsidR="00000000" w:rsidDel="00000000" w:rsidP="00000000" w:rsidRDefault="00000000" w:rsidRPr="00000000" w14:paraId="000000A7">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Worked examples and gradual release support access without lowering expectations.</w:t>
      </w:r>
    </w:p>
    <w:p w:rsidR="00000000" w:rsidDel="00000000" w:rsidP="00000000" w:rsidRDefault="00000000" w:rsidRPr="00000000" w14:paraId="000000A8">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Explicit success criteria reduce hidden expectations and unnecessary cognitive burden.</w:t>
      </w:r>
    </w:p>
    <w:p w:rsidR="00000000" w:rsidDel="00000000" w:rsidP="00000000" w:rsidRDefault="00000000" w:rsidRPr="00000000" w14:paraId="000000A9">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The single scenario thread minimizes extraneous cognitive load and supports continuity.</w:t>
      </w:r>
    </w:p>
    <w:p w:rsidR="00000000" w:rsidDel="00000000" w:rsidP="00000000" w:rsidRDefault="00000000" w:rsidRPr="00000000" w14:paraId="000000AA">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Design challenges are framed as workflow and decision-making problems rather than practitioner deficiencies.</w:t>
      </w:r>
    </w:p>
    <w:p w:rsidR="00000000" w:rsidDel="00000000" w:rsidP="00000000" w:rsidRDefault="00000000" w:rsidRPr="00000000" w14:paraId="000000AB">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Access and learner success are treated as design responsibilities.</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0A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wrmjoofi38cg" w:id="14"/>
      <w:bookmarkEnd w:id="14"/>
      <w:r w:rsidDel="00000000" w:rsidR="00000000" w:rsidRPr="00000000">
        <w:rPr>
          <w:b w:val="1"/>
          <w:bCs w:val="1"/>
          <w:sz w:val="46"/>
          <w:szCs w:val="46"/>
          <w:rtl w:val="0"/>
        </w:rPr>
        <w:t xml:space="preserve">10. Professional Competency Framework</w:t>
      </w:r>
    </w:p>
    <w:p w:rsidR="00000000" w:rsidDel="00000000" w:rsidP="00000000" w:rsidRDefault="00000000" w:rsidRPr="00000000" w14:paraId="000000AE">
      <w:pPr>
        <w:spacing w:before="40" w:lineRule="auto"/>
        <w:rPr/>
      </w:pPr>
      <w:r w:rsidDel="00000000" w:rsidR="00000000" w:rsidRPr="00000000">
        <w:rPr>
          <w:rtl w:val="0"/>
        </w:rPr>
        <w:t xml:space="preserve"> </w:t>
      </w:r>
    </w:p>
    <w:p w:rsidR="00000000" w:rsidDel="00000000" w:rsidP="00000000" w:rsidRDefault="00000000" w:rsidRPr="00000000" w14:paraId="000000AF">
      <w:pPr>
        <w:spacing w:before="80" w:lineRule="auto"/>
        <w:rPr/>
      </w:pPr>
      <w:r w:rsidDel="00000000" w:rsidR="00000000" w:rsidRPr="00000000">
        <w:rPr>
          <w:rtl w:val="0"/>
        </w:rPr>
        <w:t xml:space="preserve"> </w:t>
      </w:r>
    </w:p>
    <w:tbl>
      <w:tblPr>
        <w:tblStyle w:val="Table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555" w:hRule="atLeast"/>
          <w:tblHeader w:val="0"/>
        </w:trPr>
        <w:tc>
          <w:tcPr>
            <w:tcBorders>
              <w:top w:color="000000" w:space="0" w:sz="0" w:val="nil"/>
              <w:left w:color="2e7d8c" w:space="0" w:sz="24" w:val="single"/>
              <w:bottom w:color="000000" w:space="0" w:sz="0" w:val="nil"/>
              <w:right w:color="000000" w:space="0" w:sz="0" w:val="nil"/>
            </w:tcBorders>
            <w:shd w:fill="e8f4f6" w:val="clear"/>
            <w:tcMar>
              <w:top w:w="120.0" w:type="dxa"/>
              <w:left w:w="200.0" w:type="dxa"/>
              <w:bottom w:w="120.0" w:type="dxa"/>
              <w:right w:w="200.0" w:type="dxa"/>
            </w:tcMar>
            <w:vAlign w:val="top"/>
          </w:tcPr>
          <w:p w:rsidR="00000000" w:rsidDel="00000000" w:rsidP="00000000" w:rsidRDefault="00000000" w:rsidRPr="00000000" w14:paraId="000000B0">
            <w:pPr>
              <w:spacing w:after="60" w:lineRule="auto"/>
              <w:rPr>
                <w:b w:val="1"/>
                <w:bCs w:val="1"/>
                <w:color w:val="1b3a5c"/>
              </w:rPr>
            </w:pPr>
            <w:r w:rsidDel="00000000" w:rsidR="00000000" w:rsidRPr="00000000">
              <w:rPr>
                <w:b w:val="1"/>
                <w:bCs w:val="1"/>
                <w:color w:val="1b3a5c"/>
                <w:rtl w:val="0"/>
              </w:rPr>
              <w:t xml:space="preserve">Competency 1: Course Architecture Development</w:t>
            </w:r>
          </w:p>
        </w:tc>
      </w:tr>
    </w:tbl>
    <w:p w:rsidR="00000000" w:rsidDel="00000000" w:rsidP="00000000" w:rsidRDefault="00000000" w:rsidRPr="00000000" w14:paraId="000000B1">
      <w:pPr>
        <w:spacing w:before="80" w:lineRule="auto"/>
        <w:rPr/>
      </w:pPr>
      <w:r w:rsidDel="00000000" w:rsidR="00000000" w:rsidRPr="00000000">
        <w:rPr>
          <w:rtl w:val="0"/>
        </w:rPr>
        <w:t xml:space="preserve"> </w:t>
      </w:r>
    </w:p>
    <w:p w:rsidR="00000000" w:rsidDel="00000000" w:rsidP="00000000" w:rsidRDefault="00000000" w:rsidRPr="00000000" w14:paraId="000000B2">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Distilled Competency Statement</w:t>
      </w:r>
    </w:p>
    <w:p w:rsidR="00000000" w:rsidDel="00000000" w:rsidP="00000000" w:rsidRDefault="00000000" w:rsidRPr="00000000" w14:paraId="000000B3">
      <w:pPr>
        <w:spacing w:after="60" w:before="60" w:lineRule="auto"/>
        <w:rPr>
          <w:color w:val="1a1a1a"/>
        </w:rPr>
      </w:pPr>
      <w:r w:rsidDel="00000000" w:rsidR="00000000" w:rsidRPr="00000000">
        <w:rPr>
          <w:color w:val="1a1a1a"/>
          <w:rtl w:val="0"/>
        </w:rPr>
        <w:t xml:space="preserve">Can independently develop a complete, freeze-ready course architecture by applying the ARCH Method from initial design intent through documented architectural completion.</w:t>
      </w:r>
    </w:p>
    <w:p w:rsidR="00000000" w:rsidDel="00000000" w:rsidP="00000000" w:rsidRDefault="00000000" w:rsidRPr="00000000" w14:paraId="000000B4">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Observable Professional Behaviors</w:t>
      </w:r>
    </w:p>
    <w:p w:rsidR="00000000" w:rsidDel="00000000" w:rsidP="00000000" w:rsidRDefault="00000000" w:rsidRPr="00000000" w14:paraId="000000B5">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Establishes architectural boundaries</w:t>
      </w:r>
    </w:p>
    <w:p w:rsidR="00000000" w:rsidDel="00000000" w:rsidP="00000000" w:rsidRDefault="00000000" w:rsidRPr="00000000" w14:paraId="000000B6">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Organizes instructional structures</w:t>
      </w:r>
    </w:p>
    <w:p w:rsidR="00000000" w:rsidDel="00000000" w:rsidP="00000000" w:rsidRDefault="00000000" w:rsidRPr="00000000" w14:paraId="000000B7">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Produces coherent architecture outputs</w:t>
      </w:r>
    </w:p>
    <w:p w:rsidR="00000000" w:rsidDel="00000000" w:rsidP="00000000" w:rsidRDefault="00000000" w:rsidRPr="00000000" w14:paraId="000000B8">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Maintains alignment throughout the workflow</w:t>
      </w:r>
    </w:p>
    <w:p w:rsidR="00000000" w:rsidDel="00000000" w:rsidP="00000000" w:rsidRDefault="00000000" w:rsidRPr="00000000" w14:paraId="000000B9">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Delivers freeze-ready architecture documentation</w:t>
      </w:r>
    </w:p>
    <w:p w:rsidR="00000000" w:rsidDel="00000000" w:rsidP="00000000" w:rsidRDefault="00000000" w:rsidRPr="00000000" w14:paraId="000000BA">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Professional Claim</w:t>
      </w:r>
    </w:p>
    <w:p w:rsidR="00000000" w:rsidDel="00000000" w:rsidP="00000000" w:rsidRDefault="00000000" w:rsidRPr="00000000" w14:paraId="000000BB">
      <w:pPr>
        <w:spacing w:after="60" w:before="60" w:lineRule="auto"/>
        <w:rPr>
          <w:color w:val="1a1a1a"/>
        </w:rPr>
      </w:pPr>
      <w:r w:rsidDel="00000000" w:rsidR="00000000" w:rsidRPr="00000000">
        <w:rPr>
          <w:color w:val="1a1a1a"/>
          <w:rtl w:val="0"/>
        </w:rPr>
        <w:t xml:space="preserve">Can independently develop a complete course architecture using a structured instructional design workflow.</w:t>
      </w:r>
    </w:p>
    <w:p w:rsidR="00000000" w:rsidDel="00000000" w:rsidP="00000000" w:rsidRDefault="00000000" w:rsidRPr="00000000" w14:paraId="000000BC">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Primary Learning Goal Alignment</w:t>
      </w:r>
    </w:p>
    <w:p w:rsidR="00000000" w:rsidDel="00000000" w:rsidP="00000000" w:rsidRDefault="00000000" w:rsidRPr="00000000" w14:paraId="000000BD">
      <w:pPr>
        <w:spacing w:after="60" w:before="60" w:lineRule="auto"/>
        <w:rPr>
          <w:color w:val="1a1a1a"/>
        </w:rPr>
      </w:pPr>
      <w:r w:rsidDel="00000000" w:rsidR="00000000" w:rsidRPr="00000000">
        <w:rPr>
          <w:color w:val="1a1a1a"/>
          <w:rtl w:val="0"/>
        </w:rPr>
        <w:t xml:space="preserve">Learning Goals 1, 2, 7</w:t>
      </w:r>
    </w:p>
    <w:p w:rsidR="00000000" w:rsidDel="00000000" w:rsidP="00000000" w:rsidRDefault="00000000" w:rsidRPr="00000000" w14:paraId="000000BE">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Rubric-Level Competency Statement</w:t>
      </w:r>
    </w:p>
    <w:p w:rsidR="00000000" w:rsidDel="00000000" w:rsidP="00000000" w:rsidRDefault="00000000" w:rsidRPr="00000000" w14:paraId="000000BF">
      <w:pPr>
        <w:spacing w:after="60" w:before="60" w:lineRule="auto"/>
        <w:rPr>
          <w:i w:val="1"/>
          <w:iCs w:val="1"/>
          <w:color w:val="1a1a1a"/>
        </w:rPr>
      </w:pPr>
      <w:r w:rsidDel="00000000" w:rsidR="00000000" w:rsidRPr="00000000">
        <w:rPr>
          <w:i w:val="1"/>
          <w:iCs w:val="1"/>
          <w:color w:val="1a1a1a"/>
          <w:rtl w:val="0"/>
        </w:rPr>
        <w:t xml:space="preserve">Design and produce a complete, structurally coherent course architecture by moving systematically from design intent to a documented, freeze-ready instructional framework using a disciplined workflow process.</w:t>
      </w:r>
    </w:p>
    <w:p w:rsidR="00000000" w:rsidDel="00000000" w:rsidP="00000000" w:rsidRDefault="00000000" w:rsidRPr="00000000" w14:paraId="000000C0">
      <w:pPr>
        <w:spacing w:before="80" w:lineRule="auto"/>
        <w:rPr/>
      </w:pPr>
      <w:r w:rsidDel="00000000" w:rsidR="00000000" w:rsidRPr="00000000">
        <w:rPr>
          <w:rtl w:val="0"/>
        </w:rPr>
        <w:t xml:space="preserve"> </w:t>
      </w:r>
    </w:p>
    <w:p w:rsidR="00000000" w:rsidDel="00000000" w:rsidP="00000000" w:rsidRDefault="00000000" w:rsidRPr="00000000" w14:paraId="000000C1">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Evidence Statement</w:t>
      </w:r>
    </w:p>
    <w:p w:rsidR="00000000" w:rsidDel="00000000" w:rsidP="00000000" w:rsidRDefault="00000000" w:rsidRPr="00000000" w14:paraId="000000C2">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Distilled Evidence Statement</w:t>
      </w:r>
    </w:p>
    <w:p w:rsidR="00000000" w:rsidDel="00000000" w:rsidP="00000000" w:rsidRDefault="00000000" w:rsidRPr="00000000" w14:paraId="000000C3">
      <w:pPr>
        <w:spacing w:after="60" w:before="60" w:lineRule="auto"/>
        <w:rPr>
          <w:color w:val="1a1a1a"/>
        </w:rPr>
      </w:pPr>
      <w:r w:rsidDel="00000000" w:rsidR="00000000" w:rsidRPr="00000000">
        <w:rPr>
          <w:color w:val="1a1a1a"/>
          <w:rtl w:val="0"/>
        </w:rPr>
        <w:t xml:space="preserve">Produces a complete ARCH course architecture package for a constrained course case that demonstrates bounded scope, organized structure, documented decomposition, and Structural Freeze Declaration readiness without external guidance.</w:t>
      </w:r>
    </w:p>
    <w:p w:rsidR="00000000" w:rsidDel="00000000" w:rsidP="00000000" w:rsidRDefault="00000000" w:rsidRPr="00000000" w14:paraId="000000C4">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Observable Artifact Type</w:t>
      </w:r>
    </w:p>
    <w:p w:rsidR="00000000" w:rsidDel="00000000" w:rsidP="00000000" w:rsidRDefault="00000000" w:rsidRPr="00000000" w14:paraId="000000C5">
      <w:pPr>
        <w:spacing w:after="60" w:before="60" w:lineRule="auto"/>
        <w:rPr>
          <w:color w:val="1a1a1a"/>
        </w:rPr>
      </w:pPr>
      <w:r w:rsidDel="00000000" w:rsidR="00000000" w:rsidRPr="00000000">
        <w:rPr>
          <w:color w:val="1a1a1a"/>
          <w:rtl w:val="0"/>
        </w:rPr>
        <w:t xml:space="preserve">Complete course architecture package</w:t>
      </w:r>
    </w:p>
    <w:p w:rsidR="00000000" w:rsidDel="00000000" w:rsidP="00000000" w:rsidRDefault="00000000" w:rsidRPr="00000000" w14:paraId="000000C6">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Evidence Standard</w:t>
      </w:r>
    </w:p>
    <w:p w:rsidR="00000000" w:rsidDel="00000000" w:rsidP="00000000" w:rsidRDefault="00000000" w:rsidRPr="00000000" w14:paraId="000000C7">
      <w:pPr>
        <w:spacing w:after="60" w:before="60" w:lineRule="auto"/>
        <w:rPr>
          <w:color w:val="1a1a1a"/>
        </w:rPr>
      </w:pPr>
      <w:r w:rsidDel="00000000" w:rsidR="00000000" w:rsidRPr="00000000">
        <w:rPr>
          <w:color w:val="1a1a1a"/>
          <w:rtl w:val="0"/>
        </w:rPr>
        <w:t xml:space="preserve">A qualified observer can verify that the architecture is structurally complete, appropriately bounded, internally coherent, and demonstrably derived through the ARCH workflow.</w:t>
      </w:r>
    </w:p>
    <w:p w:rsidR="00000000" w:rsidDel="00000000" w:rsidP="00000000" w:rsidRDefault="00000000" w:rsidRPr="00000000" w14:paraId="000000C8">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Rubric-Level Evidence Statement</w:t>
      </w:r>
    </w:p>
    <w:p w:rsidR="00000000" w:rsidDel="00000000" w:rsidP="00000000" w:rsidRDefault="00000000" w:rsidRPr="00000000" w14:paraId="000000C9">
      <w:pPr>
        <w:spacing w:after="60" w:before="60" w:lineRule="auto"/>
        <w:rPr>
          <w:i w:val="1"/>
          <w:iCs w:val="1"/>
          <w:color w:val="1a1a1a"/>
        </w:rPr>
      </w:pPr>
      <w:r w:rsidDel="00000000" w:rsidR="00000000" w:rsidRPr="00000000">
        <w:rPr>
          <w:i w:val="1"/>
          <w:iCs w:val="1"/>
          <w:color w:val="1a1a1a"/>
          <w:rtl w:val="0"/>
        </w:rPr>
        <w:t xml:space="preserve">The learner produces a complete course architecture package for a provided course case that demonstrates bounded scope, organized instructional structure, documented content decomposition, and freeze-ready architectural coherence. Working within ARCH constraints and without external design guidance, the learner translates an initial design challenge into a structured architecture that preserves scope fidelity, maintains internal consistency, and satisfies all required ARCH phase outputs through Structural Freeze Declaration readiness.</w:t>
      </w:r>
    </w:p>
    <w:p w:rsidR="00000000" w:rsidDel="00000000" w:rsidP="00000000" w:rsidRDefault="00000000" w:rsidRPr="00000000" w14:paraId="000000CA">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Integrated Learning Goal Alignment</w:t>
      </w:r>
    </w:p>
    <w:p w:rsidR="00000000" w:rsidDel="00000000" w:rsidP="00000000" w:rsidRDefault="00000000" w:rsidRPr="00000000" w14:paraId="000000CB">
      <w:pPr>
        <w:spacing w:after="60" w:before="60" w:lineRule="auto"/>
        <w:rPr>
          <w:color w:val="1a1a1a"/>
        </w:rPr>
      </w:pPr>
      <w:r w:rsidDel="00000000" w:rsidR="00000000" w:rsidRPr="00000000">
        <w:rPr>
          <w:color w:val="1a1a1a"/>
          <w:rtl w:val="0"/>
        </w:rPr>
        <w:t xml:space="preserve">Learning Goals 1, 2, 7</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0CD">
      <w:pPr>
        <w:spacing w:before="80" w:lineRule="auto"/>
        <w:rPr/>
      </w:pPr>
      <w:r w:rsidDel="00000000" w:rsidR="00000000" w:rsidRPr="00000000">
        <w:rPr>
          <w:rtl w:val="0"/>
        </w:rPr>
        <w:t xml:space="preserve"> </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555" w:hRule="atLeast"/>
          <w:tblHeader w:val="0"/>
        </w:trPr>
        <w:tc>
          <w:tcPr>
            <w:tcBorders>
              <w:top w:color="000000" w:space="0" w:sz="0" w:val="nil"/>
              <w:left w:color="2e7d8c" w:space="0" w:sz="24" w:val="single"/>
              <w:bottom w:color="000000" w:space="0" w:sz="0" w:val="nil"/>
              <w:right w:color="000000" w:space="0" w:sz="0" w:val="nil"/>
            </w:tcBorders>
            <w:shd w:fill="e8f4f6" w:val="clear"/>
            <w:tcMar>
              <w:top w:w="120.0" w:type="dxa"/>
              <w:left w:w="200.0" w:type="dxa"/>
              <w:bottom w:w="120.0" w:type="dxa"/>
              <w:right w:w="200.0" w:type="dxa"/>
            </w:tcMar>
            <w:vAlign w:val="top"/>
          </w:tcPr>
          <w:p w:rsidR="00000000" w:rsidDel="00000000" w:rsidP="00000000" w:rsidRDefault="00000000" w:rsidRPr="00000000" w14:paraId="000000CE">
            <w:pPr>
              <w:spacing w:after="60" w:lineRule="auto"/>
              <w:rPr>
                <w:b w:val="1"/>
                <w:bCs w:val="1"/>
                <w:color w:val="1b3a5c"/>
              </w:rPr>
            </w:pPr>
            <w:r w:rsidDel="00000000" w:rsidR="00000000" w:rsidRPr="00000000">
              <w:rPr>
                <w:b w:val="1"/>
                <w:bCs w:val="1"/>
                <w:color w:val="1b3a5c"/>
                <w:rtl w:val="0"/>
              </w:rPr>
              <w:t xml:space="preserve">Competency 2: Instructional Sequence Engineering</w:t>
            </w:r>
          </w:p>
        </w:tc>
      </w:tr>
    </w:tbl>
    <w:p w:rsidR="00000000" w:rsidDel="00000000" w:rsidP="00000000" w:rsidRDefault="00000000" w:rsidRPr="00000000" w14:paraId="000000CF">
      <w:pPr>
        <w:spacing w:before="80" w:lineRule="auto"/>
        <w:rPr/>
      </w:pPr>
      <w:r w:rsidDel="00000000" w:rsidR="00000000" w:rsidRPr="00000000">
        <w:rPr>
          <w:rtl w:val="0"/>
        </w:rPr>
        <w:t xml:space="preserve"> </w:t>
      </w:r>
    </w:p>
    <w:p w:rsidR="00000000" w:rsidDel="00000000" w:rsidP="00000000" w:rsidRDefault="00000000" w:rsidRPr="00000000" w14:paraId="000000D0">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Distilled Competency Statement</w:t>
      </w:r>
    </w:p>
    <w:p w:rsidR="00000000" w:rsidDel="00000000" w:rsidP="00000000" w:rsidRDefault="00000000" w:rsidRPr="00000000" w14:paraId="000000D1">
      <w:pPr>
        <w:spacing w:after="60" w:before="60" w:lineRule="auto"/>
        <w:rPr>
          <w:color w:val="1a1a1a"/>
        </w:rPr>
      </w:pPr>
      <w:r w:rsidDel="00000000" w:rsidR="00000000" w:rsidRPr="00000000">
        <w:rPr>
          <w:color w:val="1a1a1a"/>
          <w:rtl w:val="0"/>
        </w:rPr>
        <w:t xml:space="preserve">Can independently engineer learning progressions that apply ARCH sequencing logic and learning science principles to support coherent learner development.</w:t>
      </w:r>
    </w:p>
    <w:p w:rsidR="00000000" w:rsidDel="00000000" w:rsidP="00000000" w:rsidRDefault="00000000" w:rsidRPr="00000000" w14:paraId="000000D2">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Observable Professional Behaviors</w:t>
      </w:r>
    </w:p>
    <w:p w:rsidR="00000000" w:rsidDel="00000000" w:rsidP="00000000" w:rsidRDefault="00000000" w:rsidRPr="00000000" w14:paraId="000000D3">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Applies progression logic</w:t>
      </w:r>
    </w:p>
    <w:p w:rsidR="00000000" w:rsidDel="00000000" w:rsidP="00000000" w:rsidRDefault="00000000" w:rsidRPr="00000000" w14:paraId="000000D4">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Sequences instructional components</w:t>
      </w:r>
    </w:p>
    <w:p w:rsidR="00000000" w:rsidDel="00000000" w:rsidP="00000000" w:rsidRDefault="00000000" w:rsidRPr="00000000" w14:paraId="000000D5">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Uses learning science principles</w:t>
      </w:r>
    </w:p>
    <w:p w:rsidR="00000000" w:rsidDel="00000000" w:rsidP="00000000" w:rsidRDefault="00000000" w:rsidRPr="00000000" w14:paraId="000000D6">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Supports increasing learner independence</w:t>
      </w:r>
    </w:p>
    <w:p w:rsidR="00000000" w:rsidDel="00000000" w:rsidP="00000000" w:rsidRDefault="00000000" w:rsidRPr="00000000" w14:paraId="000000D7">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Maintains coherence across architecture elements</w:t>
      </w:r>
    </w:p>
    <w:p w:rsidR="00000000" w:rsidDel="00000000" w:rsidP="00000000" w:rsidRDefault="00000000" w:rsidRPr="00000000" w14:paraId="000000D8">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Professional Claim</w:t>
      </w:r>
    </w:p>
    <w:p w:rsidR="00000000" w:rsidDel="00000000" w:rsidP="00000000" w:rsidRDefault="00000000" w:rsidRPr="00000000" w14:paraId="000000D9">
      <w:pPr>
        <w:spacing w:after="60" w:before="60" w:lineRule="auto"/>
        <w:rPr>
          <w:color w:val="1a1a1a"/>
        </w:rPr>
      </w:pPr>
      <w:r w:rsidDel="00000000" w:rsidR="00000000" w:rsidRPr="00000000">
        <w:rPr>
          <w:color w:val="1a1a1a"/>
          <w:rtl w:val="0"/>
        </w:rPr>
        <w:t xml:space="preserve">Can engineer learning progressions that operationalize learning science within course architecture.</w:t>
      </w:r>
    </w:p>
    <w:p w:rsidR="00000000" w:rsidDel="00000000" w:rsidP="00000000" w:rsidRDefault="00000000" w:rsidRPr="00000000" w14:paraId="000000DA">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Primary Learning Goal Alignment</w:t>
      </w:r>
    </w:p>
    <w:p w:rsidR="00000000" w:rsidDel="00000000" w:rsidP="00000000" w:rsidRDefault="00000000" w:rsidRPr="00000000" w14:paraId="000000DB">
      <w:pPr>
        <w:spacing w:after="60" w:before="60" w:lineRule="auto"/>
        <w:rPr>
          <w:color w:val="1a1a1a"/>
        </w:rPr>
      </w:pPr>
      <w:r w:rsidDel="00000000" w:rsidR="00000000" w:rsidRPr="00000000">
        <w:rPr>
          <w:color w:val="1a1a1a"/>
          <w:rtl w:val="0"/>
        </w:rPr>
        <w:t xml:space="preserve">Learning Goals 3, 5</w:t>
      </w:r>
    </w:p>
    <w:p w:rsidR="00000000" w:rsidDel="00000000" w:rsidP="00000000" w:rsidRDefault="00000000" w:rsidRPr="00000000" w14:paraId="000000DC">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Rubric-Level Competency Statement</w:t>
      </w:r>
    </w:p>
    <w:p w:rsidR="00000000" w:rsidDel="00000000" w:rsidP="00000000" w:rsidRDefault="00000000" w:rsidRPr="00000000" w14:paraId="000000DD">
      <w:pPr>
        <w:spacing w:after="60" w:before="60" w:lineRule="auto"/>
        <w:rPr>
          <w:i w:val="1"/>
          <w:iCs w:val="1"/>
          <w:color w:val="1a1a1a"/>
        </w:rPr>
      </w:pPr>
      <w:r w:rsidDel="00000000" w:rsidR="00000000" w:rsidRPr="00000000">
        <w:rPr>
          <w:i w:val="1"/>
          <w:iCs w:val="1"/>
          <w:color w:val="1a1a1a"/>
          <w:rtl w:val="0"/>
        </w:rPr>
        <w:t xml:space="preserve">Construct instructional progressions that translate content, competencies, and learning science principles into an organized pathway that supports learner development and knowledge application.</w:t>
      </w:r>
    </w:p>
    <w:p w:rsidR="00000000" w:rsidDel="00000000" w:rsidP="00000000" w:rsidRDefault="00000000" w:rsidRPr="00000000" w14:paraId="000000DE">
      <w:pPr>
        <w:spacing w:before="80" w:lineRule="auto"/>
        <w:rPr/>
      </w:pPr>
      <w:r w:rsidDel="00000000" w:rsidR="00000000" w:rsidRPr="00000000">
        <w:rPr>
          <w:rtl w:val="0"/>
        </w:rPr>
        <w:t xml:space="preserve"> </w:t>
      </w:r>
    </w:p>
    <w:p w:rsidR="00000000" w:rsidDel="00000000" w:rsidP="00000000" w:rsidRDefault="00000000" w:rsidRPr="00000000" w14:paraId="000000DF">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Evidence Statement</w:t>
      </w:r>
    </w:p>
    <w:p w:rsidR="00000000" w:rsidDel="00000000" w:rsidP="00000000" w:rsidRDefault="00000000" w:rsidRPr="00000000" w14:paraId="000000E0">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Distilled Evidence Statement</w:t>
      </w:r>
    </w:p>
    <w:p w:rsidR="00000000" w:rsidDel="00000000" w:rsidP="00000000" w:rsidRDefault="00000000" w:rsidRPr="00000000" w14:paraId="000000E1">
      <w:pPr>
        <w:spacing w:after="60" w:before="60" w:lineRule="auto"/>
        <w:rPr>
          <w:color w:val="1a1a1a"/>
        </w:rPr>
      </w:pPr>
      <w:r w:rsidDel="00000000" w:rsidR="00000000" w:rsidRPr="00000000">
        <w:rPr>
          <w:color w:val="1a1a1a"/>
          <w:rtl w:val="0"/>
        </w:rPr>
        <w:t xml:space="preserve">Produces a sequenced instructional architecture for a constrained course case that demonstrates purposeful progression, justified sequencing decisions, and appropriate application of learning science principles without external guidance.</w:t>
      </w:r>
    </w:p>
    <w:p w:rsidR="00000000" w:rsidDel="00000000" w:rsidP="00000000" w:rsidRDefault="00000000" w:rsidRPr="00000000" w14:paraId="000000E2">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Observable Artifact Type</w:t>
      </w:r>
    </w:p>
    <w:p w:rsidR="00000000" w:rsidDel="00000000" w:rsidP="00000000" w:rsidRDefault="00000000" w:rsidRPr="00000000" w14:paraId="000000E3">
      <w:pPr>
        <w:spacing w:after="60" w:before="60" w:lineRule="auto"/>
        <w:rPr>
          <w:color w:val="1a1a1a"/>
        </w:rPr>
      </w:pPr>
      <w:r w:rsidDel="00000000" w:rsidR="00000000" w:rsidRPr="00000000">
        <w:rPr>
          <w:color w:val="1a1a1a"/>
          <w:rtl w:val="0"/>
        </w:rPr>
        <w:t xml:space="preserve">Sequenced instructional architecture package</w:t>
      </w:r>
    </w:p>
    <w:p w:rsidR="00000000" w:rsidDel="00000000" w:rsidP="00000000" w:rsidRDefault="00000000" w:rsidRPr="00000000" w14:paraId="000000E4">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Evidence Standard</w:t>
      </w:r>
    </w:p>
    <w:p w:rsidR="00000000" w:rsidDel="00000000" w:rsidP="00000000" w:rsidRDefault="00000000" w:rsidRPr="00000000" w14:paraId="000000E5">
      <w:pPr>
        <w:spacing w:after="60" w:before="60" w:lineRule="auto"/>
        <w:rPr>
          <w:color w:val="1a1a1a"/>
        </w:rPr>
      </w:pPr>
      <w:r w:rsidDel="00000000" w:rsidR="00000000" w:rsidRPr="00000000">
        <w:rPr>
          <w:color w:val="1a1a1a"/>
          <w:rtl w:val="0"/>
        </w:rPr>
        <w:t xml:space="preserve">A qualified observer can verify that sequencing decisions reflect intentional progression logic, application of learning science principles, and coherent learner development.</w:t>
      </w:r>
    </w:p>
    <w:p w:rsidR="00000000" w:rsidDel="00000000" w:rsidP="00000000" w:rsidRDefault="00000000" w:rsidRPr="00000000" w14:paraId="000000E6">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Rubric-Level Evidence Statement</w:t>
      </w:r>
    </w:p>
    <w:p w:rsidR="00000000" w:rsidDel="00000000" w:rsidP="00000000" w:rsidRDefault="00000000" w:rsidRPr="00000000" w14:paraId="000000E7">
      <w:pPr>
        <w:spacing w:after="60" w:before="60" w:lineRule="auto"/>
        <w:rPr>
          <w:i w:val="1"/>
          <w:iCs w:val="1"/>
          <w:color w:val="1a1a1a"/>
        </w:rPr>
      </w:pPr>
      <w:r w:rsidDel="00000000" w:rsidR="00000000" w:rsidRPr="00000000">
        <w:rPr>
          <w:i w:val="1"/>
          <w:iCs w:val="1"/>
          <w:color w:val="1a1a1a"/>
          <w:rtl w:val="0"/>
        </w:rPr>
        <w:t xml:space="preserve">The learner produces a sequenced instructional architecture for a provided course case that demonstrates purposeful progression from foundational learning through increasing learner independence. Working within ARCH constraints and without external guidance, the learner applies learning science principles to organize instructional components, justify progression decisions, and construct a learning pathway that supports competency development while managing cognitive load.</w:t>
      </w:r>
    </w:p>
    <w:p w:rsidR="00000000" w:rsidDel="00000000" w:rsidP="00000000" w:rsidRDefault="00000000" w:rsidRPr="00000000" w14:paraId="000000E8">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Integrated Learning Goal Alignment</w:t>
      </w:r>
    </w:p>
    <w:p w:rsidR="00000000" w:rsidDel="00000000" w:rsidP="00000000" w:rsidRDefault="00000000" w:rsidRPr="00000000" w14:paraId="000000E9">
      <w:pPr>
        <w:spacing w:after="60" w:before="60" w:lineRule="auto"/>
        <w:rPr>
          <w:color w:val="1a1a1a"/>
        </w:rPr>
      </w:pPr>
      <w:r w:rsidDel="00000000" w:rsidR="00000000" w:rsidRPr="00000000">
        <w:rPr>
          <w:color w:val="1a1a1a"/>
          <w:rtl w:val="0"/>
        </w:rPr>
        <w:t xml:space="preserve">Learning Goals 3, 5</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0EB">
      <w:pPr>
        <w:spacing w:before="80" w:lineRule="auto"/>
        <w:rPr/>
      </w:pPr>
      <w:r w:rsidDel="00000000" w:rsidR="00000000" w:rsidRPr="00000000">
        <w:rPr>
          <w:rtl w:val="0"/>
        </w:rPr>
        <w:t xml:space="preserve"> </w:t>
      </w:r>
    </w:p>
    <w:tbl>
      <w:tblPr>
        <w:tblStyle w:val="Table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555" w:hRule="atLeast"/>
          <w:tblHeader w:val="0"/>
        </w:trPr>
        <w:tc>
          <w:tcPr>
            <w:tcBorders>
              <w:top w:color="000000" w:space="0" w:sz="0" w:val="nil"/>
              <w:left w:color="2e7d8c" w:space="0" w:sz="24" w:val="single"/>
              <w:bottom w:color="000000" w:space="0" w:sz="0" w:val="nil"/>
              <w:right w:color="000000" w:space="0" w:sz="0" w:val="nil"/>
            </w:tcBorders>
            <w:shd w:fill="e8f4f6" w:val="clear"/>
            <w:tcMar>
              <w:top w:w="120.0" w:type="dxa"/>
              <w:left w:w="200.0" w:type="dxa"/>
              <w:bottom w:w="120.0" w:type="dxa"/>
              <w:right w:w="200.0" w:type="dxa"/>
            </w:tcMar>
            <w:vAlign w:val="top"/>
          </w:tcPr>
          <w:p w:rsidR="00000000" w:rsidDel="00000000" w:rsidP="00000000" w:rsidRDefault="00000000" w:rsidRPr="00000000" w14:paraId="000000EC">
            <w:pPr>
              <w:spacing w:after="60" w:lineRule="auto"/>
              <w:rPr>
                <w:b w:val="1"/>
                <w:bCs w:val="1"/>
                <w:color w:val="1b3a5c"/>
              </w:rPr>
            </w:pPr>
            <w:r w:rsidDel="00000000" w:rsidR="00000000" w:rsidRPr="00000000">
              <w:rPr>
                <w:b w:val="1"/>
                <w:bCs w:val="1"/>
                <w:color w:val="1b3a5c"/>
                <w:rtl w:val="0"/>
              </w:rPr>
              <w:t xml:space="preserve">Competency 3: Structural Diagnostics and Design Integrity</w:t>
            </w:r>
          </w:p>
        </w:tc>
      </w:tr>
    </w:tbl>
    <w:p w:rsidR="00000000" w:rsidDel="00000000" w:rsidP="00000000" w:rsidRDefault="00000000" w:rsidRPr="00000000" w14:paraId="000000ED">
      <w:pPr>
        <w:spacing w:before="80" w:lineRule="auto"/>
        <w:rPr/>
      </w:pPr>
      <w:r w:rsidDel="00000000" w:rsidR="00000000" w:rsidRPr="00000000">
        <w:rPr>
          <w:rtl w:val="0"/>
        </w:rPr>
        <w:t xml:space="preserve"> </w:t>
      </w:r>
    </w:p>
    <w:p w:rsidR="00000000" w:rsidDel="00000000" w:rsidP="00000000" w:rsidRDefault="00000000" w:rsidRPr="00000000" w14:paraId="000000EE">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Distilled Competency Statement</w:t>
      </w:r>
    </w:p>
    <w:p w:rsidR="00000000" w:rsidDel="00000000" w:rsidP="00000000" w:rsidRDefault="00000000" w:rsidRPr="00000000" w14:paraId="000000EF">
      <w:pPr>
        <w:spacing w:after="60" w:before="60" w:lineRule="auto"/>
        <w:rPr>
          <w:color w:val="1a1a1a"/>
        </w:rPr>
      </w:pPr>
      <w:r w:rsidDel="00000000" w:rsidR="00000000" w:rsidRPr="00000000">
        <w:rPr>
          <w:color w:val="1a1a1a"/>
          <w:rtl w:val="0"/>
        </w:rPr>
        <w:t xml:space="preserve">Can independently diagnose structural weaknesses and strengthen course architecture using ARCH diagnostic processes before development begins.</w:t>
      </w:r>
    </w:p>
    <w:p w:rsidR="00000000" w:rsidDel="00000000" w:rsidP="00000000" w:rsidRDefault="00000000" w:rsidRPr="00000000" w14:paraId="000000F0">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Observable Professional Behaviors</w:t>
      </w:r>
    </w:p>
    <w:p w:rsidR="00000000" w:rsidDel="00000000" w:rsidP="00000000" w:rsidRDefault="00000000" w:rsidRPr="00000000" w14:paraId="000000F1">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Detects structural weaknesses</w:t>
      </w:r>
    </w:p>
    <w:p w:rsidR="00000000" w:rsidDel="00000000" w:rsidP="00000000" w:rsidRDefault="00000000" w:rsidRPr="00000000" w14:paraId="000000F2">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Applies diagnostic methods</w:t>
      </w:r>
    </w:p>
    <w:p w:rsidR="00000000" w:rsidDel="00000000" w:rsidP="00000000" w:rsidRDefault="00000000" w:rsidRPr="00000000" w14:paraId="000000F3">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Identifies architecture threats</w:t>
      </w:r>
    </w:p>
    <w:p w:rsidR="00000000" w:rsidDel="00000000" w:rsidP="00000000" w:rsidRDefault="00000000" w:rsidRPr="00000000" w14:paraId="000000F4">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Implements corrective actions</w:t>
      </w:r>
    </w:p>
    <w:p w:rsidR="00000000" w:rsidDel="00000000" w:rsidP="00000000" w:rsidRDefault="00000000" w:rsidRPr="00000000" w14:paraId="000000F5">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Preserves design integrity</w:t>
      </w:r>
    </w:p>
    <w:p w:rsidR="00000000" w:rsidDel="00000000" w:rsidP="00000000" w:rsidRDefault="00000000" w:rsidRPr="00000000" w14:paraId="000000F6">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Professional Claim</w:t>
      </w:r>
    </w:p>
    <w:p w:rsidR="00000000" w:rsidDel="00000000" w:rsidP="00000000" w:rsidRDefault="00000000" w:rsidRPr="00000000" w14:paraId="000000F7">
      <w:pPr>
        <w:spacing w:after="60" w:before="60" w:lineRule="auto"/>
        <w:rPr>
          <w:color w:val="1a1a1a"/>
        </w:rPr>
      </w:pPr>
      <w:r w:rsidDel="00000000" w:rsidR="00000000" w:rsidRPr="00000000">
        <w:rPr>
          <w:color w:val="1a1a1a"/>
          <w:rtl w:val="0"/>
        </w:rPr>
        <w:t xml:space="preserve">Can diagnose and strengthen course architecture through systematic structural analysis and integrity checks.</w:t>
      </w:r>
    </w:p>
    <w:p w:rsidR="00000000" w:rsidDel="00000000" w:rsidP="00000000" w:rsidRDefault="00000000" w:rsidRPr="00000000" w14:paraId="000000F8">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Primary Learning Goal Alignment</w:t>
      </w:r>
    </w:p>
    <w:p w:rsidR="00000000" w:rsidDel="00000000" w:rsidP="00000000" w:rsidRDefault="00000000" w:rsidRPr="00000000" w14:paraId="000000F9">
      <w:pPr>
        <w:spacing w:after="60" w:before="60" w:lineRule="auto"/>
        <w:rPr>
          <w:color w:val="1a1a1a"/>
        </w:rPr>
      </w:pPr>
      <w:r w:rsidDel="00000000" w:rsidR="00000000" w:rsidRPr="00000000">
        <w:rPr>
          <w:color w:val="1a1a1a"/>
          <w:rtl w:val="0"/>
        </w:rPr>
        <w:t xml:space="preserve">Learning Goals 4, 5</w:t>
      </w:r>
    </w:p>
    <w:p w:rsidR="00000000" w:rsidDel="00000000" w:rsidP="00000000" w:rsidRDefault="00000000" w:rsidRPr="00000000" w14:paraId="000000FA">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Rubric-Level Competency Statement</w:t>
      </w:r>
    </w:p>
    <w:p w:rsidR="00000000" w:rsidDel="00000000" w:rsidP="00000000" w:rsidRDefault="00000000" w:rsidRPr="00000000" w14:paraId="000000FB">
      <w:pPr>
        <w:spacing w:after="60" w:before="60" w:lineRule="auto"/>
        <w:rPr>
          <w:i w:val="1"/>
          <w:iCs w:val="1"/>
          <w:color w:val="1a1a1a"/>
        </w:rPr>
      </w:pPr>
      <w:r w:rsidDel="00000000" w:rsidR="00000000" w:rsidRPr="00000000">
        <w:rPr>
          <w:i w:val="1"/>
          <w:iCs w:val="1"/>
          <w:color w:val="1a1a1a"/>
          <w:rtl w:val="0"/>
        </w:rPr>
        <w:t xml:space="preserve">Identify, analyze, and resolve structural design weaknesses before development begins by applying systematic diagnostic processes that preserve the integrity of the course architecture.</w:t>
      </w:r>
    </w:p>
    <w:p w:rsidR="00000000" w:rsidDel="00000000" w:rsidP="00000000" w:rsidRDefault="00000000" w:rsidRPr="00000000" w14:paraId="000000FC">
      <w:pPr>
        <w:spacing w:before="80" w:lineRule="auto"/>
        <w:rPr/>
      </w:pPr>
      <w:r w:rsidDel="00000000" w:rsidR="00000000" w:rsidRPr="00000000">
        <w:rPr>
          <w:rtl w:val="0"/>
        </w:rPr>
        <w:t xml:space="preserve"> </w:t>
      </w:r>
    </w:p>
    <w:p w:rsidR="00000000" w:rsidDel="00000000" w:rsidP="00000000" w:rsidRDefault="00000000" w:rsidRPr="00000000" w14:paraId="000000FD">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Evidence Statement</w:t>
      </w:r>
    </w:p>
    <w:p w:rsidR="00000000" w:rsidDel="00000000" w:rsidP="00000000" w:rsidRDefault="00000000" w:rsidRPr="00000000" w14:paraId="000000FE">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Distilled Evidence Statement</w:t>
      </w:r>
    </w:p>
    <w:p w:rsidR="00000000" w:rsidDel="00000000" w:rsidP="00000000" w:rsidRDefault="00000000" w:rsidRPr="00000000" w14:paraId="000000FF">
      <w:pPr>
        <w:spacing w:after="60" w:before="60" w:lineRule="auto"/>
        <w:rPr>
          <w:color w:val="1a1a1a"/>
        </w:rPr>
      </w:pPr>
      <w:r w:rsidDel="00000000" w:rsidR="00000000" w:rsidRPr="00000000">
        <w:rPr>
          <w:color w:val="1a1a1a"/>
          <w:rtl w:val="0"/>
        </w:rPr>
        <w:t xml:space="preserve">Produces a diagnostic analysis package for a constrained course case that identifies structural weaknesses, applies ARCH diagnostic methods, and documents design corrections that improve architectural integrity without external guidance.</w:t>
      </w:r>
    </w:p>
    <w:p w:rsidR="00000000" w:rsidDel="00000000" w:rsidP="00000000" w:rsidRDefault="00000000" w:rsidRPr="00000000" w14:paraId="00000100">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Observable Artifact Type</w:t>
      </w:r>
    </w:p>
    <w:p w:rsidR="00000000" w:rsidDel="00000000" w:rsidP="00000000" w:rsidRDefault="00000000" w:rsidRPr="00000000" w14:paraId="00000101">
      <w:pPr>
        <w:spacing w:after="60" w:before="60" w:lineRule="auto"/>
        <w:rPr>
          <w:color w:val="1a1a1a"/>
        </w:rPr>
      </w:pPr>
      <w:r w:rsidDel="00000000" w:rsidR="00000000" w:rsidRPr="00000000">
        <w:rPr>
          <w:color w:val="1a1a1a"/>
          <w:rtl w:val="0"/>
        </w:rPr>
        <w:t xml:space="preserve">Diagnostic analysis package</w:t>
      </w:r>
    </w:p>
    <w:p w:rsidR="00000000" w:rsidDel="00000000" w:rsidP="00000000" w:rsidRDefault="00000000" w:rsidRPr="00000000" w14:paraId="00000102">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Evidence Standard</w:t>
      </w:r>
    </w:p>
    <w:p w:rsidR="00000000" w:rsidDel="00000000" w:rsidP="00000000" w:rsidRDefault="00000000" w:rsidRPr="00000000" w14:paraId="00000103">
      <w:pPr>
        <w:spacing w:after="60" w:before="60" w:lineRule="auto"/>
        <w:rPr>
          <w:color w:val="1a1a1a"/>
        </w:rPr>
      </w:pPr>
      <w:r w:rsidDel="00000000" w:rsidR="00000000" w:rsidRPr="00000000">
        <w:rPr>
          <w:color w:val="1a1a1a"/>
          <w:rtl w:val="0"/>
        </w:rPr>
        <w:t xml:space="preserve">A qualified observer can verify that identified issues are structurally relevant, diagnostic reasoning reflects ARCH methodology, and corrective actions strengthen architectural integrity.</w:t>
      </w:r>
    </w:p>
    <w:p w:rsidR="00000000" w:rsidDel="00000000" w:rsidP="00000000" w:rsidRDefault="00000000" w:rsidRPr="00000000" w14:paraId="00000104">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Rubric-Level Evidence Statement</w:t>
      </w:r>
    </w:p>
    <w:p w:rsidR="00000000" w:rsidDel="00000000" w:rsidP="00000000" w:rsidRDefault="00000000" w:rsidRPr="00000000" w14:paraId="00000105">
      <w:pPr>
        <w:spacing w:after="60" w:before="60" w:lineRule="auto"/>
        <w:rPr>
          <w:i w:val="1"/>
          <w:iCs w:val="1"/>
          <w:color w:val="1a1a1a"/>
        </w:rPr>
      </w:pPr>
      <w:r w:rsidDel="00000000" w:rsidR="00000000" w:rsidRPr="00000000">
        <w:rPr>
          <w:i w:val="1"/>
          <w:iCs w:val="1"/>
          <w:color w:val="1a1a1a"/>
          <w:rtl w:val="0"/>
        </w:rPr>
        <w:t xml:space="preserve">The learner produces a diagnostic analysis package for a provided course architecture that identifies structural weaknesses, applies ARCH diagnostic processes, and documents corrective design actions that strengthen architectural integrity. Working within defined ARCH constraints and without external guidance, the learner demonstrates the ability to recognize design conditions that threaten coherence, progression, or scope fidelity and implement method-aligned improvements before development begins.</w:t>
      </w:r>
    </w:p>
    <w:p w:rsidR="00000000" w:rsidDel="00000000" w:rsidP="00000000" w:rsidRDefault="00000000" w:rsidRPr="00000000" w14:paraId="00000106">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Integrated Learning Goal Alignment</w:t>
      </w:r>
    </w:p>
    <w:p w:rsidR="00000000" w:rsidDel="00000000" w:rsidP="00000000" w:rsidRDefault="00000000" w:rsidRPr="00000000" w14:paraId="00000107">
      <w:pPr>
        <w:spacing w:after="60" w:before="60" w:lineRule="auto"/>
        <w:rPr>
          <w:color w:val="1a1a1a"/>
        </w:rPr>
      </w:pPr>
      <w:r w:rsidDel="00000000" w:rsidR="00000000" w:rsidRPr="00000000">
        <w:rPr>
          <w:color w:val="1a1a1a"/>
          <w:rtl w:val="0"/>
        </w:rPr>
        <w:t xml:space="preserve">Learning Goals 4, 5</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109">
      <w:pPr>
        <w:spacing w:before="80" w:lineRule="auto"/>
        <w:rPr/>
      </w:pPr>
      <w:r w:rsidDel="00000000" w:rsidR="00000000" w:rsidRPr="00000000">
        <w:rPr>
          <w:rtl w:val="0"/>
        </w:rPr>
        <w:t xml:space="preserve"> </w:t>
      </w:r>
    </w:p>
    <w:tbl>
      <w:tblPr>
        <w:tblStyle w:val="Table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555" w:hRule="atLeast"/>
          <w:tblHeader w:val="0"/>
        </w:trPr>
        <w:tc>
          <w:tcPr>
            <w:tcBorders>
              <w:top w:color="000000" w:space="0" w:sz="0" w:val="nil"/>
              <w:left w:color="2e7d8c" w:space="0" w:sz="24" w:val="single"/>
              <w:bottom w:color="000000" w:space="0" w:sz="0" w:val="nil"/>
              <w:right w:color="000000" w:space="0" w:sz="0" w:val="nil"/>
            </w:tcBorders>
            <w:shd w:fill="e8f4f6" w:val="clear"/>
            <w:tcMar>
              <w:top w:w="120.0" w:type="dxa"/>
              <w:left w:w="200.0" w:type="dxa"/>
              <w:bottom w:w="120.0" w:type="dxa"/>
              <w:right w:w="200.0" w:type="dxa"/>
            </w:tcMar>
            <w:vAlign w:val="top"/>
          </w:tcPr>
          <w:p w:rsidR="00000000" w:rsidDel="00000000" w:rsidP="00000000" w:rsidRDefault="00000000" w:rsidRPr="00000000" w14:paraId="0000010A">
            <w:pPr>
              <w:spacing w:after="60" w:lineRule="auto"/>
              <w:rPr>
                <w:b w:val="1"/>
                <w:bCs w:val="1"/>
                <w:color w:val="1b3a5c"/>
              </w:rPr>
            </w:pPr>
            <w:r w:rsidDel="00000000" w:rsidR="00000000" w:rsidRPr="00000000">
              <w:rPr>
                <w:b w:val="1"/>
                <w:bCs w:val="1"/>
                <w:color w:val="1b3a5c"/>
                <w:rtl w:val="0"/>
              </w:rPr>
              <w:t xml:space="preserve">Competency 4: Design Governance and Decision Traceability</w:t>
            </w:r>
          </w:p>
        </w:tc>
      </w:tr>
    </w:tbl>
    <w:p w:rsidR="00000000" w:rsidDel="00000000" w:rsidP="00000000" w:rsidRDefault="00000000" w:rsidRPr="00000000" w14:paraId="0000010B">
      <w:pPr>
        <w:spacing w:before="80" w:lineRule="auto"/>
        <w:rPr/>
      </w:pPr>
      <w:r w:rsidDel="00000000" w:rsidR="00000000" w:rsidRPr="00000000">
        <w:rPr>
          <w:rtl w:val="0"/>
        </w:rPr>
        <w:t xml:space="preserve"> </w:t>
      </w:r>
    </w:p>
    <w:p w:rsidR="00000000" w:rsidDel="00000000" w:rsidP="00000000" w:rsidRDefault="00000000" w:rsidRPr="00000000" w14:paraId="0000010C">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Distilled Competency Statement</w:t>
      </w:r>
    </w:p>
    <w:p w:rsidR="00000000" w:rsidDel="00000000" w:rsidP="00000000" w:rsidRDefault="00000000" w:rsidRPr="00000000" w14:paraId="0000010D">
      <w:pPr>
        <w:spacing w:after="60" w:before="60" w:lineRule="auto"/>
        <w:rPr>
          <w:color w:val="1a1a1a"/>
        </w:rPr>
      </w:pPr>
      <w:r w:rsidDel="00000000" w:rsidR="00000000" w:rsidRPr="00000000">
        <w:rPr>
          <w:color w:val="1a1a1a"/>
          <w:rtl w:val="0"/>
        </w:rPr>
        <w:t xml:space="preserve">Can independently trace, justify, and preserve instructional design decisions using ARCH governance processes across the full course architecture workflow.</w:t>
      </w:r>
    </w:p>
    <w:p w:rsidR="00000000" w:rsidDel="00000000" w:rsidP="00000000" w:rsidRDefault="00000000" w:rsidRPr="00000000" w14:paraId="0000010E">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Observable Professional Behaviors</w:t>
      </w:r>
    </w:p>
    <w:p w:rsidR="00000000" w:rsidDel="00000000" w:rsidP="00000000" w:rsidRDefault="00000000" w:rsidRPr="00000000" w14:paraId="0000010F">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Documents decision rationale</w:t>
      </w:r>
    </w:p>
    <w:p w:rsidR="00000000" w:rsidDel="00000000" w:rsidP="00000000" w:rsidRDefault="00000000" w:rsidRPr="00000000" w14:paraId="00000110">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Maintains traceability</w:t>
      </w:r>
    </w:p>
    <w:p w:rsidR="00000000" w:rsidDel="00000000" w:rsidP="00000000" w:rsidRDefault="00000000" w:rsidRPr="00000000" w14:paraId="00000111">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Connects decisions to constraints</w:t>
      </w:r>
    </w:p>
    <w:p w:rsidR="00000000" w:rsidDel="00000000" w:rsidP="00000000" w:rsidRDefault="00000000" w:rsidRPr="00000000" w14:paraId="00000112">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Preserves governance records</w:t>
      </w:r>
    </w:p>
    <w:p w:rsidR="00000000" w:rsidDel="00000000" w:rsidP="00000000" w:rsidRDefault="00000000" w:rsidRPr="00000000" w14:paraId="00000113">
      <w:pPr>
        <w:spacing w:after="40" w:before="40" w:lineRule="auto"/>
        <w:ind w:left="720" w:firstLine="0"/>
        <w:rPr>
          <w:color w:val="1a1a1a"/>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Supports freeze readiness</w:t>
      </w:r>
    </w:p>
    <w:p w:rsidR="00000000" w:rsidDel="00000000" w:rsidP="00000000" w:rsidRDefault="00000000" w:rsidRPr="00000000" w14:paraId="00000114">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Professional Claim</w:t>
      </w:r>
    </w:p>
    <w:p w:rsidR="00000000" w:rsidDel="00000000" w:rsidP="00000000" w:rsidRDefault="00000000" w:rsidRPr="00000000" w14:paraId="00000115">
      <w:pPr>
        <w:spacing w:after="60" w:before="60" w:lineRule="auto"/>
        <w:rPr>
          <w:color w:val="1a1a1a"/>
        </w:rPr>
      </w:pPr>
      <w:r w:rsidDel="00000000" w:rsidR="00000000" w:rsidRPr="00000000">
        <w:rPr>
          <w:color w:val="1a1a1a"/>
          <w:rtl w:val="0"/>
        </w:rPr>
        <w:t xml:space="preserve">Can govern and defend instructional design decisions through documented architectural traceability.</w:t>
      </w:r>
    </w:p>
    <w:p w:rsidR="00000000" w:rsidDel="00000000" w:rsidP="00000000" w:rsidRDefault="00000000" w:rsidRPr="00000000" w14:paraId="00000116">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Primary Learning Goal Alignment</w:t>
      </w:r>
    </w:p>
    <w:p w:rsidR="00000000" w:rsidDel="00000000" w:rsidP="00000000" w:rsidRDefault="00000000" w:rsidRPr="00000000" w14:paraId="00000117">
      <w:pPr>
        <w:spacing w:after="60" w:before="60" w:lineRule="auto"/>
        <w:rPr>
          <w:color w:val="1a1a1a"/>
        </w:rPr>
      </w:pPr>
      <w:r w:rsidDel="00000000" w:rsidR="00000000" w:rsidRPr="00000000">
        <w:rPr>
          <w:color w:val="1a1a1a"/>
          <w:rtl w:val="0"/>
        </w:rPr>
        <w:t xml:space="preserve">Learning Goals 6, 7</w:t>
      </w:r>
    </w:p>
    <w:p w:rsidR="00000000" w:rsidDel="00000000" w:rsidP="00000000" w:rsidRDefault="00000000" w:rsidRPr="00000000" w14:paraId="00000118">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Rubric-Level Competency Statement</w:t>
      </w:r>
    </w:p>
    <w:p w:rsidR="00000000" w:rsidDel="00000000" w:rsidP="00000000" w:rsidRDefault="00000000" w:rsidRPr="00000000" w14:paraId="00000119">
      <w:pPr>
        <w:spacing w:after="60" w:before="60" w:lineRule="auto"/>
        <w:rPr>
          <w:i w:val="1"/>
          <w:iCs w:val="1"/>
          <w:color w:val="1a1a1a"/>
        </w:rPr>
      </w:pPr>
      <w:r w:rsidDel="00000000" w:rsidR="00000000" w:rsidRPr="00000000">
        <w:rPr>
          <w:i w:val="1"/>
          <w:iCs w:val="1"/>
          <w:color w:val="1a1a1a"/>
          <w:rtl w:val="0"/>
        </w:rPr>
        <w:t xml:space="preserve">Maintain a defensible design record by documenting, tracing, and justifying architecture decisions in a manner that preserves design integrity across the full course development lifecycle.</w:t>
      </w:r>
    </w:p>
    <w:p w:rsidR="00000000" w:rsidDel="00000000" w:rsidP="00000000" w:rsidRDefault="00000000" w:rsidRPr="00000000" w14:paraId="0000011A">
      <w:pPr>
        <w:spacing w:before="80" w:lineRule="auto"/>
        <w:rPr/>
      </w:pPr>
      <w:r w:rsidDel="00000000" w:rsidR="00000000" w:rsidRPr="00000000">
        <w:rPr>
          <w:rtl w:val="0"/>
        </w:rPr>
        <w:t xml:space="preserve"> </w:t>
      </w:r>
    </w:p>
    <w:p w:rsidR="00000000" w:rsidDel="00000000" w:rsidP="00000000" w:rsidRDefault="00000000" w:rsidRPr="00000000" w14:paraId="0000011B">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Evidence Statement</w:t>
      </w:r>
    </w:p>
    <w:p w:rsidR="00000000" w:rsidDel="00000000" w:rsidP="00000000" w:rsidRDefault="00000000" w:rsidRPr="00000000" w14:paraId="0000011C">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Distilled Evidence Statement</w:t>
      </w:r>
    </w:p>
    <w:p w:rsidR="00000000" w:rsidDel="00000000" w:rsidP="00000000" w:rsidRDefault="00000000" w:rsidRPr="00000000" w14:paraId="0000011D">
      <w:pPr>
        <w:spacing w:after="60" w:before="60" w:lineRule="auto"/>
        <w:rPr>
          <w:color w:val="1a1a1a"/>
        </w:rPr>
      </w:pPr>
      <w:r w:rsidDel="00000000" w:rsidR="00000000" w:rsidRPr="00000000">
        <w:rPr>
          <w:color w:val="1a1a1a"/>
          <w:rtl w:val="0"/>
        </w:rPr>
        <w:t xml:space="preserve">Produces a governance and freeze-readiness package for a constrained course case that documents decision rationale, demonstrates architectural traceability, and supports Structural Freeze Declaration readiness without external guidance.</w:t>
      </w:r>
    </w:p>
    <w:p w:rsidR="00000000" w:rsidDel="00000000" w:rsidP="00000000" w:rsidRDefault="00000000" w:rsidRPr="00000000" w14:paraId="0000011E">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Observable Artifact Type</w:t>
      </w:r>
    </w:p>
    <w:p w:rsidR="00000000" w:rsidDel="00000000" w:rsidP="00000000" w:rsidRDefault="00000000" w:rsidRPr="00000000" w14:paraId="0000011F">
      <w:pPr>
        <w:spacing w:after="60" w:before="60" w:lineRule="auto"/>
        <w:rPr>
          <w:color w:val="1a1a1a"/>
        </w:rPr>
      </w:pPr>
      <w:r w:rsidDel="00000000" w:rsidR="00000000" w:rsidRPr="00000000">
        <w:rPr>
          <w:color w:val="1a1a1a"/>
          <w:rtl w:val="0"/>
        </w:rPr>
        <w:t xml:space="preserve">Governance and freeze-readiness package</w:t>
      </w:r>
    </w:p>
    <w:p w:rsidR="00000000" w:rsidDel="00000000" w:rsidP="00000000" w:rsidRDefault="00000000" w:rsidRPr="00000000" w14:paraId="00000120">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Evidence Standard</w:t>
      </w:r>
    </w:p>
    <w:p w:rsidR="00000000" w:rsidDel="00000000" w:rsidP="00000000" w:rsidRDefault="00000000" w:rsidRPr="00000000" w14:paraId="00000121">
      <w:pPr>
        <w:spacing w:after="60" w:before="60" w:lineRule="auto"/>
        <w:rPr>
          <w:color w:val="1a1a1a"/>
        </w:rPr>
      </w:pPr>
      <w:r w:rsidDel="00000000" w:rsidR="00000000" w:rsidRPr="00000000">
        <w:rPr>
          <w:color w:val="1a1a1a"/>
          <w:rtl w:val="0"/>
        </w:rPr>
        <w:t xml:space="preserve">A qualified observer can verify that major design decisions are traceable, rationale is connected to ARCH constraints, and governance records support the resulting architecture.</w:t>
      </w:r>
    </w:p>
    <w:p w:rsidR="00000000" w:rsidDel="00000000" w:rsidP="00000000" w:rsidRDefault="00000000" w:rsidRPr="00000000" w14:paraId="00000122">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Rubric-Level Evidence Statement</w:t>
      </w:r>
    </w:p>
    <w:p w:rsidR="00000000" w:rsidDel="00000000" w:rsidP="00000000" w:rsidRDefault="00000000" w:rsidRPr="00000000" w14:paraId="00000123">
      <w:pPr>
        <w:spacing w:after="60" w:before="60" w:lineRule="auto"/>
        <w:rPr>
          <w:i w:val="1"/>
          <w:iCs w:val="1"/>
          <w:color w:val="1a1a1a"/>
        </w:rPr>
      </w:pPr>
      <w:r w:rsidDel="00000000" w:rsidR="00000000" w:rsidRPr="00000000">
        <w:rPr>
          <w:i w:val="1"/>
          <w:iCs w:val="1"/>
          <w:color w:val="1a1a1a"/>
          <w:rtl w:val="0"/>
        </w:rPr>
        <w:t xml:space="preserve">The learner produces a governance and freeze-readiness package that traces significant architecture decisions, documents decision rationale, and demonstrates how ARCH constraints informed the final design. Working within a provided course case and without external guidance, the learner establishes a clear record of architectural decision making that preserves traceability across workflow stages and supports Structural Freeze Declaration readiness.</w:t>
      </w:r>
    </w:p>
    <w:p w:rsidR="00000000" w:rsidDel="00000000" w:rsidP="00000000" w:rsidRDefault="00000000" w:rsidRPr="00000000" w14:paraId="00000124">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Integrated Learning Goal Alignment</w:t>
      </w:r>
    </w:p>
    <w:p w:rsidR="00000000" w:rsidDel="00000000" w:rsidP="00000000" w:rsidRDefault="00000000" w:rsidRPr="00000000" w14:paraId="00000125">
      <w:pPr>
        <w:spacing w:after="60" w:before="60" w:lineRule="auto"/>
        <w:rPr>
          <w:color w:val="1a1a1a"/>
        </w:rPr>
      </w:pPr>
      <w:r w:rsidDel="00000000" w:rsidR="00000000" w:rsidRPr="00000000">
        <w:rPr>
          <w:color w:val="1a1a1a"/>
          <w:rtl w:val="0"/>
        </w:rPr>
        <w:t xml:space="preserve">Learning Goals 6, 7</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12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ozbegom6r2nr" w:id="15"/>
      <w:bookmarkEnd w:id="15"/>
      <w:r w:rsidDel="00000000" w:rsidR="00000000" w:rsidRPr="00000000">
        <w:rPr>
          <w:b w:val="1"/>
          <w:bCs w:val="1"/>
          <w:sz w:val="46"/>
          <w:szCs w:val="46"/>
          <w:rtl w:val="0"/>
        </w:rPr>
        <w:t xml:space="preserve">11. Evidence-Centered Design Framework</w:t>
      </w:r>
    </w:p>
    <w:p w:rsidR="00000000" w:rsidDel="00000000" w:rsidP="00000000" w:rsidRDefault="00000000" w:rsidRPr="00000000" w14:paraId="00000128">
      <w:pPr>
        <w:spacing w:before="40" w:lineRule="auto"/>
        <w:rPr/>
      </w:pPr>
      <w:r w:rsidDel="00000000" w:rsidR="00000000" w:rsidRPr="00000000">
        <w:rPr>
          <w:rtl w:val="0"/>
        </w:rPr>
        <w:t xml:space="preserve"> </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185" w:hRule="atLeast"/>
          <w:tblHeader w:val="0"/>
        </w:trPr>
        <w:tc>
          <w:tcPr>
            <w:tcBorders>
              <w:top w:color="2e7d8c" w:space="0" w:sz="12" w:val="single"/>
              <w:left w:color="000000" w:space="0" w:sz="0" w:val="nil"/>
              <w:bottom w:color="000000" w:space="0" w:sz="0" w:val="nil"/>
              <w:right w:color="000000" w:space="0" w:sz="0" w:val="nil"/>
            </w:tcBorders>
            <w:shd w:fill="e8f4f6" w:val="clear"/>
            <w:tcMar>
              <w:top w:w="120.0" w:type="dxa"/>
              <w:left w:w="200.0" w:type="dxa"/>
              <w:bottom w:w="120.0" w:type="dxa"/>
              <w:right w:w="200.0" w:type="dxa"/>
            </w:tcMar>
            <w:vAlign w:val="top"/>
          </w:tcPr>
          <w:p w:rsidR="00000000" w:rsidDel="00000000" w:rsidP="00000000" w:rsidRDefault="00000000" w:rsidRPr="00000000" w14:paraId="00000129">
            <w:pPr>
              <w:rPr>
                <w:i w:val="1"/>
                <w:iCs w:val="1"/>
                <w:color w:val="1a1a1a"/>
              </w:rPr>
            </w:pPr>
            <w:r w:rsidDel="00000000" w:rsidR="00000000" w:rsidRPr="00000000">
              <w:rPr>
                <w:i w:val="1"/>
                <w:iCs w:val="1"/>
                <w:color w:val="1a1a1a"/>
                <w:rtl w:val="0"/>
              </w:rPr>
              <w:t xml:space="preserve">Evidence statements for all four competencies are embedded within Section 10 above, immediately following each competency's rubric-level statement. Each evidence statement includes the distilled version, observable artifact type, evidence standard, rubric-level statement, and integrated learning goal alignment.</w:t>
            </w:r>
          </w:p>
        </w:tc>
      </w:tr>
    </w:tbl>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12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t7qovk8skq8e" w:id="16"/>
      <w:bookmarkEnd w:id="16"/>
      <w:r w:rsidDel="00000000" w:rsidR="00000000" w:rsidRPr="00000000">
        <w:rPr>
          <w:b w:val="1"/>
          <w:bCs w:val="1"/>
          <w:sz w:val="46"/>
          <w:szCs w:val="46"/>
          <w:rtl w:val="0"/>
        </w:rPr>
        <w:t xml:space="preserve">12. Credential Summary</w:t>
      </w:r>
    </w:p>
    <w:p w:rsidR="00000000" w:rsidDel="00000000" w:rsidP="00000000" w:rsidRDefault="00000000" w:rsidRPr="00000000" w14:paraId="0000012C">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Credential Title</w:t>
      </w:r>
    </w:p>
    <w:p w:rsidR="00000000" w:rsidDel="00000000" w:rsidP="00000000" w:rsidRDefault="00000000" w:rsidRPr="00000000" w14:paraId="0000012D">
      <w:pPr>
        <w:spacing w:after="80" w:before="60" w:lineRule="auto"/>
        <w:rPr>
          <w:b w:val="1"/>
          <w:bCs w:val="1"/>
          <w:color w:val="1b3a5c"/>
          <w:sz w:val="26"/>
          <w:szCs w:val="26"/>
        </w:rPr>
      </w:pPr>
      <w:r w:rsidDel="00000000" w:rsidR="00000000" w:rsidRPr="00000000">
        <w:rPr>
          <w:b w:val="1"/>
          <w:bCs w:val="1"/>
          <w:color w:val="1b3a5c"/>
          <w:sz w:val="26"/>
          <w:szCs w:val="26"/>
          <w:rtl w:val="0"/>
        </w:rPr>
        <w:t xml:space="preserve">ARCH Method Practitioner</w:t>
      </w:r>
    </w:p>
    <w:p w:rsidR="00000000" w:rsidDel="00000000" w:rsidP="00000000" w:rsidRDefault="00000000" w:rsidRPr="00000000" w14:paraId="0000012E">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Full Credential Description</w:t>
      </w:r>
    </w:p>
    <w:p w:rsidR="00000000" w:rsidDel="00000000" w:rsidP="00000000" w:rsidRDefault="00000000" w:rsidRPr="00000000" w14:paraId="0000012F">
      <w:pPr>
        <w:spacing w:after="60" w:before="60" w:lineRule="auto"/>
        <w:rPr>
          <w:color w:val="1a1a1a"/>
        </w:rPr>
      </w:pPr>
      <w:r w:rsidDel="00000000" w:rsidR="00000000" w:rsidRPr="00000000">
        <w:rPr>
          <w:color w:val="1a1a1a"/>
          <w:rtl w:val="0"/>
        </w:rPr>
        <w:t xml:space="preserve">The ARCH Method Practitioner credential recognizes an instructional designer's ability to apply the ARCH Method as a complete course architecture workflow from scope definition through Structural Freeze Declaration. Credential holders demonstrate proficiency in developing course architecture, engineering learning progressions, diagnosing structural weaknesses, and governing instructional design decisions through a structured, constraint-governed methodology.</w:t>
      </w:r>
    </w:p>
    <w:p w:rsidR="00000000" w:rsidDel="00000000" w:rsidP="00000000" w:rsidRDefault="00000000" w:rsidRPr="00000000" w14:paraId="00000130">
      <w:pPr>
        <w:spacing w:before="80" w:lineRule="auto"/>
        <w:rPr/>
      </w:pPr>
      <w:r w:rsidDel="00000000" w:rsidR="00000000" w:rsidRPr="00000000">
        <w:rPr>
          <w:rtl w:val="0"/>
        </w:rPr>
        <w:t xml:space="preserve"> </w:t>
      </w:r>
    </w:p>
    <w:p w:rsidR="00000000" w:rsidDel="00000000" w:rsidP="00000000" w:rsidRDefault="00000000" w:rsidRPr="00000000" w14:paraId="00000131">
      <w:pPr>
        <w:spacing w:after="60" w:before="200" w:lineRule="auto"/>
        <w:rPr>
          <w:b w:val="1"/>
          <w:bCs w:val="1"/>
          <w:color w:val="1b3a5c"/>
        </w:rPr>
      </w:pPr>
      <w:r w:rsidDel="00000000" w:rsidR="00000000" w:rsidRPr="00000000">
        <w:rPr>
          <w:b w:val="1"/>
          <w:bCs w:val="1"/>
          <w:color w:val="1b3a5c"/>
          <w:rtl w:val="0"/>
        </w:rPr>
        <w:t xml:space="preserve">What Can an ARCH Method Practitioner Do?</w:t>
      </w:r>
    </w:p>
    <w:p w:rsidR="00000000" w:rsidDel="00000000" w:rsidP="00000000" w:rsidRDefault="00000000" w:rsidRPr="00000000" w14:paraId="00000132">
      <w:pPr>
        <w:spacing w:after="40" w:before="40" w:lineRule="auto"/>
        <w:ind w:left="720" w:firstLine="0"/>
        <w:rPr>
          <w:color w:val="1a1a1a"/>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Can independently develop a complete, freeze-ready course architecture by applying the ARCH Method from initial design intent through documented architectural completion.</w:t>
      </w:r>
    </w:p>
    <w:p w:rsidR="00000000" w:rsidDel="00000000" w:rsidP="00000000" w:rsidRDefault="00000000" w:rsidRPr="00000000" w14:paraId="00000133">
      <w:pPr>
        <w:spacing w:after="40" w:before="40" w:lineRule="auto"/>
        <w:ind w:left="720" w:firstLine="0"/>
        <w:rPr>
          <w:color w:val="1a1a1a"/>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Can independently engineer learning progressions that apply ARCH sequencing logic and learning science principles to support coherent learner development.</w:t>
      </w:r>
    </w:p>
    <w:p w:rsidR="00000000" w:rsidDel="00000000" w:rsidP="00000000" w:rsidRDefault="00000000" w:rsidRPr="00000000" w14:paraId="00000134">
      <w:pPr>
        <w:spacing w:after="40" w:before="40" w:lineRule="auto"/>
        <w:ind w:left="720" w:firstLine="0"/>
        <w:rPr>
          <w:color w:val="1a1a1a"/>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Can independently diagnose structural weaknesses and strengthen course architecture using ARCH diagnostic processes before development begins.</w:t>
      </w:r>
    </w:p>
    <w:p w:rsidR="00000000" w:rsidDel="00000000" w:rsidP="00000000" w:rsidRDefault="00000000" w:rsidRPr="00000000" w14:paraId="00000135">
      <w:pPr>
        <w:spacing w:after="40" w:before="40" w:lineRule="auto"/>
        <w:ind w:left="720" w:firstLine="0"/>
        <w:rPr>
          <w:color w:val="1a1a1a"/>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Can independently trace, justify, and preserve instructional design decisions using ARCH governance processes across the full course architecture workflow.</w:t>
      </w:r>
    </w:p>
    <w:p w:rsidR="00000000" w:rsidDel="00000000" w:rsidP="00000000" w:rsidRDefault="00000000" w:rsidRPr="00000000" w14:paraId="00000136">
      <w:pPr>
        <w:spacing w:before="80" w:lineRule="auto"/>
        <w:rPr/>
      </w:pPr>
      <w:r w:rsidDel="00000000" w:rsidR="00000000" w:rsidRPr="00000000">
        <w:rPr>
          <w:rtl w:val="0"/>
        </w:rPr>
        <w:t xml:space="preserve"> </w:t>
      </w:r>
    </w:p>
    <w:p w:rsidR="00000000" w:rsidDel="00000000" w:rsidP="00000000" w:rsidRDefault="00000000" w:rsidRPr="00000000" w14:paraId="00000137">
      <w:pPr>
        <w:spacing w:after="60" w:before="200" w:lineRule="auto"/>
        <w:rPr>
          <w:b w:val="1"/>
          <w:bCs w:val="1"/>
          <w:color w:val="1b3a5c"/>
        </w:rPr>
      </w:pPr>
      <w:r w:rsidDel="00000000" w:rsidR="00000000" w:rsidRPr="00000000">
        <w:rPr>
          <w:b w:val="1"/>
          <w:bCs w:val="1"/>
          <w:color w:val="1b3a5c"/>
          <w:rtl w:val="0"/>
        </w:rPr>
        <w:t xml:space="preserve">What Evidence Demonstrates Mastery?</w:t>
      </w:r>
    </w:p>
    <w:p w:rsidR="00000000" w:rsidDel="00000000" w:rsidP="00000000" w:rsidRDefault="00000000" w:rsidRPr="00000000" w14:paraId="00000138">
      <w:pPr>
        <w:spacing w:after="40" w:before="40" w:lineRule="auto"/>
        <w:ind w:left="720" w:firstLine="0"/>
        <w:rPr>
          <w:color w:val="1a1a1a"/>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Produces a complete ARCH course architecture package for a constrained course case that demonstrates bounded scope, organized structure, documented decomposition, and Structural Freeze Declaration readiness without external guidance.</w:t>
      </w:r>
    </w:p>
    <w:p w:rsidR="00000000" w:rsidDel="00000000" w:rsidP="00000000" w:rsidRDefault="00000000" w:rsidRPr="00000000" w14:paraId="00000139">
      <w:pPr>
        <w:spacing w:after="40" w:before="40" w:lineRule="auto"/>
        <w:ind w:left="720" w:firstLine="0"/>
        <w:rPr>
          <w:color w:val="1a1a1a"/>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Produces a sequenced instructional architecture for a constrained course case that demonstrates purposeful progression, justified sequencing decisions, and appropriate application of learning science principles without external guidance.</w:t>
      </w:r>
    </w:p>
    <w:p w:rsidR="00000000" w:rsidDel="00000000" w:rsidP="00000000" w:rsidRDefault="00000000" w:rsidRPr="00000000" w14:paraId="0000013A">
      <w:pPr>
        <w:spacing w:after="40" w:before="40" w:lineRule="auto"/>
        <w:ind w:left="720" w:firstLine="0"/>
        <w:rPr>
          <w:color w:val="1a1a1a"/>
        </w:rPr>
      </w:pPr>
      <w:r w:rsidDel="00000000" w:rsidR="00000000" w:rsidRPr="00000000">
        <w:rPr>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Produces a diagnostic analysis package for a constrained course case that identifies structural weaknesses, applies ARCH diagnostic methods, and documents design corrections that improve architectural integrity without external guidance.</w:t>
      </w:r>
    </w:p>
    <w:p w:rsidR="00000000" w:rsidDel="00000000" w:rsidP="00000000" w:rsidRDefault="00000000" w:rsidRPr="00000000" w14:paraId="0000013B">
      <w:pPr>
        <w:spacing w:after="40" w:before="40" w:lineRule="auto"/>
        <w:ind w:left="720" w:firstLine="0"/>
        <w:rPr>
          <w:color w:val="1a1a1a"/>
        </w:rPr>
      </w:pPr>
      <w:r w:rsidDel="00000000" w:rsidR="00000000" w:rsidRPr="00000000">
        <w:rPr>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1a"/>
          <w:rtl w:val="0"/>
        </w:rPr>
        <w:t xml:space="preserve">Produces a governance and freeze-readiness package for a constrained course case that documents decision rationale, demonstrates architectural traceability, and supports Structural Freeze Declaration readiness without external guidance.</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13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rk5ustcke2tu" w:id="17"/>
      <w:bookmarkEnd w:id="17"/>
      <w:r w:rsidDel="00000000" w:rsidR="00000000" w:rsidRPr="00000000">
        <w:rPr>
          <w:b w:val="1"/>
          <w:bCs w:val="1"/>
          <w:sz w:val="46"/>
          <w:szCs w:val="46"/>
          <w:rtl w:val="0"/>
        </w:rPr>
        <w:t xml:space="preserve">13. Alignment Status</w:t>
      </w:r>
    </w:p>
    <w:p w:rsidR="00000000" w:rsidDel="00000000" w:rsidP="00000000" w:rsidRDefault="00000000" w:rsidRPr="00000000" w14:paraId="0000013E">
      <w:pPr>
        <w:spacing w:before="40" w:lineRule="auto"/>
        <w:rPr/>
      </w:pPr>
      <w:r w:rsidDel="00000000" w:rsidR="00000000" w:rsidRPr="00000000">
        <w:rPr>
          <w:rtl w:val="0"/>
        </w:rPr>
        <w:t xml:space="preserve"> </w:t>
      </w:r>
    </w:p>
    <w:p w:rsidR="00000000" w:rsidDel="00000000" w:rsidP="00000000" w:rsidRDefault="00000000" w:rsidRPr="00000000" w14:paraId="0000013F">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Status</w:t>
      </w:r>
    </w:p>
    <w:p w:rsidR="00000000" w:rsidDel="00000000" w:rsidP="00000000" w:rsidRDefault="00000000" w:rsidRPr="00000000" w14:paraId="00000140">
      <w:pPr>
        <w:spacing w:after="60" w:before="60" w:lineRule="auto"/>
        <w:rPr>
          <w:color w:val="1a1a1a"/>
        </w:rPr>
      </w:pPr>
      <w:r w:rsidDel="00000000" w:rsidR="00000000" w:rsidRPr="00000000">
        <w:rPr>
          <w:color w:val="1a1a1a"/>
          <w:rtl w:val="0"/>
        </w:rPr>
        <w:t xml:space="preserve">Standard</w:t>
      </w:r>
    </w:p>
    <w:p w:rsidR="00000000" w:rsidDel="00000000" w:rsidP="00000000" w:rsidRDefault="00000000" w:rsidRPr="00000000" w14:paraId="00000141">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Evidence Framework Basis</w:t>
      </w:r>
    </w:p>
    <w:p w:rsidR="00000000" w:rsidDel="00000000" w:rsidP="00000000" w:rsidRDefault="00000000" w:rsidRPr="00000000" w14:paraId="00000142">
      <w:pPr>
        <w:spacing w:after="60" w:before="60" w:lineRule="auto"/>
        <w:rPr>
          <w:color w:val="1a1a1a"/>
        </w:rPr>
      </w:pPr>
      <w:r w:rsidDel="00000000" w:rsidR="00000000" w:rsidRPr="00000000">
        <w:rPr>
          <w:color w:val="1a1a1a"/>
          <w:rtl w:val="0"/>
        </w:rPr>
        <w:t xml:space="preserve">Evidence-Centered Design</w:t>
      </w:r>
    </w:p>
    <w:p w:rsidR="00000000" w:rsidDel="00000000" w:rsidP="00000000" w:rsidRDefault="00000000" w:rsidRPr="00000000" w14:paraId="00000143">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Credential Scope</w:t>
      </w:r>
    </w:p>
    <w:p w:rsidR="00000000" w:rsidDel="00000000" w:rsidP="00000000" w:rsidRDefault="00000000" w:rsidRPr="00000000" w14:paraId="00000144">
      <w:pPr>
        <w:spacing w:after="60" w:before="60" w:lineRule="auto"/>
        <w:rPr>
          <w:color w:val="1a1a1a"/>
        </w:rPr>
      </w:pPr>
      <w:r w:rsidDel="00000000" w:rsidR="00000000" w:rsidRPr="00000000">
        <w:rPr>
          <w:color w:val="1a1a1a"/>
          <w:rtl w:val="0"/>
        </w:rPr>
        <w:t xml:space="preserve">ARCH Method Practitioner</w:t>
      </w:r>
    </w:p>
    <w:p w:rsidR="00000000" w:rsidDel="00000000" w:rsidP="00000000" w:rsidRDefault="00000000" w:rsidRPr="00000000" w14:paraId="00000145">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Performance Context</w:t>
      </w:r>
    </w:p>
    <w:p w:rsidR="00000000" w:rsidDel="00000000" w:rsidP="00000000" w:rsidRDefault="00000000" w:rsidRPr="00000000" w14:paraId="00000146">
      <w:pPr>
        <w:spacing w:after="60" w:before="60" w:lineRule="auto"/>
        <w:rPr>
          <w:color w:val="1a1a1a"/>
        </w:rPr>
      </w:pPr>
      <w:r w:rsidDel="00000000" w:rsidR="00000000" w:rsidRPr="00000000">
        <w:rPr>
          <w:color w:val="1a1a1a"/>
          <w:rtl w:val="0"/>
        </w:rPr>
        <w:t xml:space="preserve">Constrained course-design case, independent application, ARCH workflow execution</w:t>
      </w:r>
    </w:p>
    <w:p w:rsidR="00000000" w:rsidDel="00000000" w:rsidP="00000000" w:rsidRDefault="00000000" w:rsidRPr="00000000" w14:paraId="00000147">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Assessment Orientation</w:t>
      </w:r>
    </w:p>
    <w:p w:rsidR="00000000" w:rsidDel="00000000" w:rsidP="00000000" w:rsidRDefault="00000000" w:rsidRPr="00000000" w14:paraId="00000148">
      <w:pPr>
        <w:spacing w:after="60" w:before="60" w:lineRule="auto"/>
        <w:rPr>
          <w:color w:val="1a1a1a"/>
        </w:rPr>
      </w:pPr>
      <w:r w:rsidDel="00000000" w:rsidR="00000000" w:rsidRPr="00000000">
        <w:rPr>
          <w:color w:val="1a1a1a"/>
          <w:rtl w:val="0"/>
        </w:rPr>
        <w:t xml:space="preserve">Cumulative architecture artifacts demonstrating professional design practice</w:t>
      </w:r>
    </w:p>
    <w:p w:rsidR="00000000" w:rsidDel="00000000" w:rsidP="00000000" w:rsidRDefault="00000000" w:rsidRPr="00000000" w14:paraId="00000149">
      <w:pPr>
        <w:spacing w:after="20" w:before="120" w:lineRule="auto"/>
        <w:rPr>
          <w:b w:val="1"/>
          <w:bCs w:val="1"/>
          <w:color w:val="2e7d8c"/>
          <w:sz w:val="18"/>
          <w:szCs w:val="18"/>
        </w:rPr>
      </w:pPr>
      <w:r w:rsidDel="00000000" w:rsidR="00000000" w:rsidRPr="00000000">
        <w:rPr>
          <w:b w:val="1"/>
          <w:bCs w:val="1"/>
          <w:color w:val="2e7d8c"/>
          <w:sz w:val="18"/>
          <w:szCs w:val="18"/>
          <w:rtl w:val="0"/>
        </w:rPr>
        <w:t xml:space="preserve">Pedagogical Framework</w:t>
      </w:r>
    </w:p>
    <w:p w:rsidR="00000000" w:rsidDel="00000000" w:rsidP="00000000" w:rsidRDefault="00000000" w:rsidRPr="00000000" w14:paraId="0000014A">
      <w:pPr>
        <w:spacing w:after="60" w:before="60" w:lineRule="auto"/>
        <w:rPr>
          <w:color w:val="1a1a1a"/>
        </w:rPr>
      </w:pPr>
      <w:r w:rsidDel="00000000" w:rsidR="00000000" w:rsidRPr="00000000">
        <w:rPr>
          <w:color w:val="1a1a1a"/>
          <w:rtl w:val="0"/>
        </w:rPr>
        <w:t xml:space="preserve">Cognitive apprenticeship within a competency-based learning structure</w:t>
      </w:r>
    </w:p>
    <w:p w:rsidR="00000000" w:rsidDel="00000000" w:rsidP="00000000" w:rsidRDefault="00000000" w:rsidRPr="00000000" w14:paraId="0000014B">
      <w:pPr>
        <w:spacing w:before="80" w:lineRule="auto"/>
        <w:rPr/>
      </w:pPr>
      <w:r w:rsidDel="00000000" w:rsidR="00000000" w:rsidRPr="00000000">
        <w:rPr>
          <w:rtl w:val="0"/>
        </w:rPr>
        <w:t xml:space="preserve"> </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185" w:hRule="atLeast"/>
          <w:tblHeader w:val="0"/>
        </w:trPr>
        <w:tc>
          <w:tcPr>
            <w:tcBorders>
              <w:top w:color="2e7d8c" w:space="0" w:sz="12" w:val="single"/>
              <w:left w:color="000000" w:space="0" w:sz="0" w:val="nil"/>
              <w:bottom w:color="000000" w:space="0" w:sz="0" w:val="nil"/>
              <w:right w:color="000000" w:space="0" w:sz="0" w:val="nil"/>
            </w:tcBorders>
            <w:shd w:fill="e8f4f6" w:val="clear"/>
            <w:tcMar>
              <w:top w:w="120.0" w:type="dxa"/>
              <w:left w:w="200.0" w:type="dxa"/>
              <w:bottom w:w="120.0" w:type="dxa"/>
              <w:right w:w="200.0" w:type="dxa"/>
            </w:tcMar>
            <w:vAlign w:val="top"/>
          </w:tcPr>
          <w:p w:rsidR="00000000" w:rsidDel="00000000" w:rsidP="00000000" w:rsidRDefault="00000000" w:rsidRPr="00000000" w14:paraId="0000014C">
            <w:pPr>
              <w:rPr>
                <w:i w:val="1"/>
                <w:iCs w:val="1"/>
                <w:color w:val="1a1a1a"/>
              </w:rPr>
            </w:pPr>
            <w:r w:rsidDel="00000000" w:rsidR="00000000" w:rsidRPr="00000000">
              <w:rPr>
                <w:i w:val="1"/>
                <w:iCs w:val="1"/>
                <w:color w:val="1a1a1a"/>
                <w:rtl w:val="0"/>
              </w:rPr>
              <w:t xml:space="preserve">SignalPoint Design Watchpoint: Learning Goal 6 and Competency 4 assess governance-based decision traceability and justification, not documentation completion. Future assessments should elicit evidence of decision reasoning, constraint application, and architectural traceability rather than template completion alone.</w:t>
            </w:r>
          </w:p>
        </w:tc>
      </w:tr>
    </w:tbl>
    <w:p w:rsidR="00000000" w:rsidDel="00000000" w:rsidP="00000000" w:rsidRDefault="00000000" w:rsidRPr="00000000" w14:paraId="0000014D">
      <w:pPr>
        <w:spacing w:before="60" w:lineRule="auto"/>
        <w:rPr/>
      </w:pPr>
      <w:r w:rsidDel="00000000" w:rsidR="00000000" w:rsidRPr="00000000">
        <w:rPr>
          <w:rtl w:val="0"/>
        </w:rPr>
        <w:t xml:space="preserve"> </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185" w:hRule="atLeast"/>
          <w:tblHeader w:val="0"/>
        </w:trPr>
        <w:tc>
          <w:tcPr>
            <w:tcBorders>
              <w:top w:color="2e7d8c" w:space="0" w:sz="12" w:val="single"/>
              <w:left w:color="000000" w:space="0" w:sz="0" w:val="nil"/>
              <w:bottom w:color="000000" w:space="0" w:sz="0" w:val="nil"/>
              <w:right w:color="000000" w:space="0" w:sz="0" w:val="nil"/>
            </w:tcBorders>
            <w:shd w:fill="fff8e7" w:val="clear"/>
            <w:tcMar>
              <w:top w:w="120.0" w:type="dxa"/>
              <w:left w:w="200.0" w:type="dxa"/>
              <w:bottom w:w="120.0" w:type="dxa"/>
              <w:right w:w="200.0" w:type="dxa"/>
            </w:tcMar>
            <w:vAlign w:val="top"/>
          </w:tcPr>
          <w:p w:rsidR="00000000" w:rsidDel="00000000" w:rsidP="00000000" w:rsidRDefault="00000000" w:rsidRPr="00000000" w14:paraId="0000014E">
            <w:pPr>
              <w:rPr>
                <w:i w:val="1"/>
                <w:iCs w:val="1"/>
                <w:color w:val="1a1a1a"/>
              </w:rPr>
            </w:pPr>
            <w:r w:rsidDel="00000000" w:rsidR="00000000" w:rsidRPr="00000000">
              <w:rPr>
                <w:i w:val="1"/>
                <w:iCs w:val="1"/>
                <w:color w:val="1a1a1a"/>
                <w:rtl w:val="0"/>
              </w:rPr>
              <w:t xml:space="preserve">Competency 4 Language Watchpoint: The title 'Design Governance and Decision Traceability' is flagged for post-SignalPoint revision. As the credential matures, stronger framing such as 'Architectural Governance and Decision Defense' or 'Design Justification and Architectural Traceability' may better reflect the defensibility and rationale dimensions of this competency.</w:t>
            </w:r>
          </w:p>
        </w:tc>
      </w:tr>
    </w:tbl>
    <w:p w:rsidR="00000000" w:rsidDel="00000000" w:rsidP="00000000" w:rsidRDefault="00000000" w:rsidRPr="00000000" w14:paraId="0000014F">
      <w:pPr>
        <w:spacing w:before="60" w:lineRule="auto"/>
        <w:rPr/>
      </w:pPr>
      <w:r w:rsidDel="00000000" w:rsidR="00000000" w:rsidRPr="00000000">
        <w:rPr>
          <w:rtl w:val="0"/>
        </w:rPr>
        <w:t xml:space="preserve"> </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425" w:hRule="atLeast"/>
          <w:tblHeader w:val="0"/>
        </w:trPr>
        <w:tc>
          <w:tcPr>
            <w:tcBorders>
              <w:top w:color="2e7d8c" w:space="0" w:sz="12" w:val="single"/>
              <w:left w:color="000000" w:space="0" w:sz="0" w:val="nil"/>
              <w:bottom w:color="000000" w:space="0" w:sz="0" w:val="nil"/>
              <w:right w:color="000000" w:space="0" w:sz="0" w:val="nil"/>
            </w:tcBorders>
            <w:shd w:fill="fff0f0" w:val="clear"/>
            <w:tcMar>
              <w:top w:w="120.0" w:type="dxa"/>
              <w:left w:w="200.0" w:type="dxa"/>
              <w:bottom w:w="120.0" w:type="dxa"/>
              <w:right w:w="200.0" w:type="dxa"/>
            </w:tcMar>
            <w:vAlign w:val="top"/>
          </w:tcPr>
          <w:p w:rsidR="00000000" w:rsidDel="00000000" w:rsidP="00000000" w:rsidRDefault="00000000" w:rsidRPr="00000000" w14:paraId="00000150">
            <w:pPr>
              <w:rPr>
                <w:i w:val="1"/>
                <w:iCs w:val="1"/>
                <w:color w:val="1a1a1a"/>
              </w:rPr>
            </w:pPr>
            <w:r w:rsidDel="00000000" w:rsidR="00000000" w:rsidRPr="00000000">
              <w:rPr>
                <w:i w:val="1"/>
                <w:iCs w:val="1"/>
                <w:color w:val="1a1a1a"/>
                <w:rtl w:val="0"/>
              </w:rPr>
              <w:t xml:space="preserve">Competency Branding Watchpoint: After SignalPoint completes assessment design, conduct an ARCH-branding pass on all four competency titles. 'Instructional Sequence Engineering' is a candidate for revision to 'Learning Architecture Engineering' to strengthen ARCH-specific language. 'Course Architecture Development' may also benefit from constraint-specific language such as 'Constraint-Governed Architecture Development.'</w:t>
            </w:r>
          </w:p>
        </w:tc>
      </w:tr>
    </w:tbl>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152">
      <w:pPr>
        <w:spacing w:before="120" w:lineRule="auto"/>
        <w:rPr/>
      </w:pPr>
      <w:r w:rsidDel="00000000" w:rsidR="00000000" w:rsidRPr="00000000">
        <w:rPr>
          <w:rtl w:val="0"/>
        </w:rPr>
        <w:t xml:space="preserve"> </w:t>
      </w:r>
    </w:p>
    <w:p w:rsidR="00000000" w:rsidDel="00000000" w:rsidP="00000000" w:rsidRDefault="00000000" w:rsidRPr="00000000" w14:paraId="00000153">
      <w:pPr>
        <w:jc w:val="center"/>
        <w:rPr>
          <w:color w:val="666666"/>
          <w:sz w:val="16"/>
          <w:szCs w:val="16"/>
        </w:rPr>
      </w:pPr>
      <w:r w:rsidDel="00000000" w:rsidR="00000000" w:rsidRPr="00000000">
        <w:rPr>
          <w:color w:val="666666"/>
          <w:sz w:val="16"/>
          <w:szCs w:val="16"/>
          <w:rtl w:val="0"/>
        </w:rPr>
        <w:t xml:space="preserve">Proof Point Learning  |  proofpointlearning.com</w:t>
      </w:r>
    </w:p>
    <w:p w:rsidR="00000000" w:rsidDel="00000000" w:rsidP="00000000" w:rsidRDefault="00000000" w:rsidRPr="00000000" w14:paraId="00000154">
      <w:pPr>
        <w:spacing w:after="240" w:before="240" w:lineRule="auto"/>
        <w:rPr>
          <w:b w:val="1"/>
          <w:bCs w:val="1"/>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