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206A7">
      <w:pPr>
        <w:spacing w:line="255" w:lineRule="auto"/>
        <w:ind w:firstLine="0"/>
        <w:jc w:val="center"/>
        <w:rPr>
          <w:rFonts w:ascii="Times New Roman Regular" w:hAnsi="Times New Roman Regular" w:eastAsia="Calibri" w:cs="Times New Roman Regular"/>
          <w:lang w:val="ru-RU"/>
        </w:rPr>
      </w:pPr>
      <w:r>
        <w:rPr>
          <w:rFonts w:ascii="Times New Roman Regular" w:hAnsi="Times New Roman Regular" w:eastAsia="Calibri" w:cs="Times New Roman Regular"/>
          <w:lang w:val="ru-RU"/>
        </w:rPr>
        <w:t>Министерство науки и высшего образования Российской Федерации</w:t>
      </w:r>
    </w:p>
    <w:p w14:paraId="22D61D53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 xml:space="preserve">Федеральное государственное бюджетное </w:t>
      </w:r>
      <w:r>
        <w:rPr>
          <w:rFonts w:ascii="Times New Roman Regular" w:hAnsi="Times New Roman Regular" w:cs="Times New Roman Regular"/>
          <w:lang w:val="ru-RU"/>
        </w:rPr>
        <w:br w:type="textWrapping"/>
      </w:r>
      <w:r>
        <w:rPr>
          <w:rFonts w:ascii="Times New Roman Regular" w:hAnsi="Times New Roman Regular" w:cs="Times New Roman Regular"/>
          <w:lang w:val="ru-RU"/>
        </w:rPr>
        <w:t>образовательное учреждение высшего образования</w:t>
      </w:r>
    </w:p>
    <w:p w14:paraId="0B2FD159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>«Новгородский государственный университет имени Ярослава Мудрого»</w:t>
      </w:r>
    </w:p>
    <w:p w14:paraId="447EEECA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>ПОЛИТЕХНИЧЕСКИЙ ИНСТИТУТ</w:t>
      </w:r>
    </w:p>
    <w:p w14:paraId="549BA2B5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</w:p>
    <w:p w14:paraId="71BDE619">
      <w:pPr>
        <w:spacing w:after="2280" w:line="255" w:lineRule="auto"/>
        <w:ind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>КАФЕДРА ИНФОРМАЦИОННЫХ ТЕХНОЛОГИЙ И СИСТЕМ</w:t>
      </w:r>
    </w:p>
    <w:p w14:paraId="1D313FF3">
      <w:pPr>
        <w:shd w:val="clear" w:color="auto" w:fill="FFFFFF"/>
        <w:tabs>
          <w:tab w:val="left" w:pos="605"/>
        </w:tabs>
        <w:spacing w:after="2280"/>
        <w:ind w:firstLine="0"/>
        <w:jc w:val="center"/>
        <w:rPr>
          <w:rFonts w:ascii="Times New Roman Regular" w:hAnsi="Times New Roman Regular" w:cs="Times New Roman Regular"/>
          <w:caps/>
          <w:lang w:val="ru-RU"/>
        </w:rPr>
      </w:pPr>
      <w:r>
        <w:rPr>
          <w:rFonts w:ascii="Times New Roman Regular" w:hAnsi="Times New Roman Regular" w:cs="Times New Roman Regular"/>
          <w:caps/>
          <w:lang w:val="ru-RU"/>
        </w:rPr>
        <w:t>Спецификация по проекту:</w:t>
      </w:r>
      <w:r>
        <w:rPr>
          <w:rFonts w:ascii="Times New Roman Regular" w:hAnsi="Times New Roman Regular" w:cs="Times New Roman Regular"/>
          <w:caps/>
          <w:lang w:val="ru-RU"/>
        </w:rPr>
        <w:br w:type="textWrapping"/>
      </w:r>
      <w:r>
        <w:rPr>
          <w:rFonts w:ascii="Times New Roman Regular" w:hAnsi="Times New Roman Regular" w:cs="Times New Roman Regular"/>
          <w:color w:val="000000"/>
          <w:lang w:val="ru-RU"/>
        </w:rPr>
        <w:t>«С</w:t>
      </w:r>
      <w:r>
        <w:rPr>
          <w:rFonts w:ascii="Times New Roman Regular" w:hAnsi="Times New Roman Regular" w:cs="Times New Roman Regular"/>
          <w:caps/>
          <w:lang w:val="ru-RU"/>
        </w:rPr>
        <w:t>истема централизованного управления доступом для l</w:t>
      </w:r>
      <w:r>
        <w:rPr>
          <w:rFonts w:ascii="Times New Roman Regular" w:hAnsi="Times New Roman Regular" w:cs="Times New Roman Regular"/>
          <w:lang w:val="ru-RU"/>
        </w:rPr>
        <w:t>inux</w:t>
      </w:r>
      <w:r>
        <w:rPr>
          <w:rFonts w:ascii="Times New Roman Regular" w:hAnsi="Times New Roman Regular" w:cs="Times New Roman Regular"/>
          <w:caps/>
          <w:lang w:val="ru-RU"/>
        </w:rPr>
        <w:t>-хостов</w:t>
      </w:r>
      <w:r>
        <w:rPr>
          <w:rFonts w:ascii="Times New Roman Regular" w:hAnsi="Times New Roman Regular" w:cs="Times New Roman Regular"/>
          <w:color w:val="000000"/>
          <w:lang w:val="ru-RU"/>
        </w:rPr>
        <w:t>»</w:t>
      </w:r>
    </w:p>
    <w:tbl>
      <w:tblPr>
        <w:tblStyle w:val="12"/>
        <w:tblW w:w="96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712"/>
      </w:tblGrid>
      <w:tr w14:paraId="58E66F9C">
        <w:trPr>
          <w:trHeight w:val="1278" w:hRule="atLeast"/>
        </w:trPr>
        <w:tc>
          <w:tcPr>
            <w:tcW w:w="4927" w:type="dxa"/>
          </w:tcPr>
          <w:p w14:paraId="056F124A">
            <w:pPr>
              <w:snapToGrid w:val="0"/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</w:p>
        </w:tc>
        <w:tc>
          <w:tcPr>
            <w:tcW w:w="4712" w:type="dxa"/>
          </w:tcPr>
          <w:p w14:paraId="111D5F87">
            <w:pPr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>Руководитель</w:t>
            </w:r>
          </w:p>
          <w:p w14:paraId="2EE66BD3">
            <w:pPr>
              <w:tabs>
                <w:tab w:val="left" w:pos="1906"/>
              </w:tabs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u w:val="single"/>
                <w:lang w:val="ru-RU"/>
              </w:rPr>
              <w:tab/>
            </w:r>
            <w:r>
              <w:rPr>
                <w:rFonts w:ascii="Times New Roman Regular" w:hAnsi="Times New Roman Regular" w:cs="Times New Roman Regular"/>
                <w:lang w:val="ru-RU"/>
              </w:rPr>
              <w:t>/ Л.Н. Цымбалюк</w:t>
            </w:r>
          </w:p>
          <w:p w14:paraId="58C356D1">
            <w:pPr>
              <w:tabs>
                <w:tab w:val="left" w:pos="3611"/>
              </w:tabs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 xml:space="preserve">«___»____________2026 г. </w:t>
            </w:r>
          </w:p>
        </w:tc>
      </w:tr>
      <w:tr w14:paraId="16B8323D">
        <w:tc>
          <w:tcPr>
            <w:tcW w:w="4927" w:type="dxa"/>
          </w:tcPr>
          <w:p w14:paraId="1B548BCA">
            <w:pPr>
              <w:snapToGrid w:val="0"/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</w:p>
        </w:tc>
        <w:tc>
          <w:tcPr>
            <w:tcW w:w="4712" w:type="dxa"/>
          </w:tcPr>
          <w:p w14:paraId="15838F3D">
            <w:pPr>
              <w:spacing w:before="240"/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>Студент группы 3093</w:t>
            </w:r>
          </w:p>
          <w:p w14:paraId="731ADC3E">
            <w:pPr>
              <w:tabs>
                <w:tab w:val="left" w:pos="1906"/>
              </w:tabs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u w:val="single"/>
                <w:lang w:val="ru-RU"/>
              </w:rPr>
              <w:tab/>
            </w:r>
            <w:r>
              <w:rPr>
                <w:rFonts w:ascii="Times New Roman Regular" w:hAnsi="Times New Roman Regular" w:cs="Times New Roman Regular"/>
                <w:lang w:val="ru-RU"/>
              </w:rPr>
              <w:t>/ Р.А. Михайлов</w:t>
            </w:r>
          </w:p>
          <w:p w14:paraId="6880227E">
            <w:pPr>
              <w:tabs>
                <w:tab w:val="left" w:pos="3611"/>
              </w:tabs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>«___»____________2026 г.</w:t>
            </w:r>
          </w:p>
        </w:tc>
      </w:tr>
    </w:tbl>
    <w:p w14:paraId="336C084E">
      <w:pPr>
        <w:rPr>
          <w:rFonts w:ascii="SimSun" w:hAnsi="SimSun" w:eastAsia="SimSun"/>
          <w:sz w:val="21"/>
          <w:lang w:val="ru-RU"/>
        </w:rPr>
        <w:sectPr>
          <w:headerReference r:id="rId5" w:type="default"/>
          <w:pgSz w:w="11906" w:h="16838"/>
          <w:pgMar w:top="1417" w:right="850" w:bottom="1417" w:left="1701" w:header="720" w:footer="720" w:gutter="0"/>
          <w:cols w:space="0" w:num="1"/>
          <w:docGrid w:linePitch="360" w:charSpace="0"/>
        </w:sectPr>
      </w:pPr>
    </w:p>
    <w:sdt>
      <w:sdtPr>
        <w:rPr>
          <w:rFonts w:ascii="SimSun" w:hAnsi="SimSun" w:eastAsia="SimSun"/>
          <w:sz w:val="21"/>
          <w:lang w:val="ru-RU"/>
        </w:rPr>
        <w:id w:val="212527246"/>
        <w15:color w:val="DBDBDB"/>
        <w:docPartObj>
          <w:docPartGallery w:val="Table of Contents"/>
          <w:docPartUnique/>
        </w:docPartObj>
      </w:sdtPr>
      <w:sdtEndPr>
        <w:rPr>
          <w:rFonts w:ascii="SimSun" w:hAnsi="SimSun" w:eastAsia="SimSun"/>
          <w:b/>
          <w:sz w:val="21"/>
          <w:lang w:val="ru-RU"/>
        </w:rPr>
      </w:sdtEndPr>
      <w:sdtContent>
        <w:p w14:paraId="52877060">
          <w:pPr>
            <w:spacing w:after="480"/>
            <w:ind w:firstLine="0"/>
            <w:jc w:val="center"/>
            <w:rPr>
              <w:rFonts w:ascii="Times New Roman Regular" w:hAnsi="Times New Roman Regular" w:cs="Times New Roman Regular"/>
              <w:lang w:val="ru-RU"/>
            </w:rPr>
          </w:pPr>
          <w:r>
            <w:rPr>
              <w:rFonts w:ascii="Times New Roman Regular" w:hAnsi="Times New Roman Regular" w:eastAsia="SimSun" w:cs="Times New Roman Regular"/>
              <w:lang w:val="ru-RU"/>
            </w:rPr>
            <w:t>Содержание</w:t>
          </w:r>
        </w:p>
        <w:p w14:paraId="30EEFD20">
          <w:pPr>
            <w:pStyle w:val="142"/>
            <w:tabs>
              <w:tab w:val="right" w:leader="dot" w:pos="9355"/>
            </w:tabs>
            <w:ind w:firstLine="0"/>
            <w:rPr>
              <w:lang w:val="ru-RU"/>
            </w:rPr>
          </w:pPr>
          <w:r>
            <w:rPr>
              <w:rFonts w:ascii="Times New Roman Regular" w:hAnsi="Times New Roman Regular" w:cs="Times New Roman Regular"/>
              <w:lang w:val="ru-RU"/>
            </w:rPr>
            <w:fldChar w:fldCharType="begin"/>
          </w:r>
          <w:r>
            <w:rPr>
              <w:rFonts w:ascii="Times New Roman Regular" w:hAnsi="Times New Roman Regular" w:cs="Times New Roman Regular"/>
              <w:lang w:val="ru-RU"/>
            </w:rPr>
            <w:instrText xml:space="preserve">TOC \o "1-2" \h \u </w:instrText>
          </w:r>
          <w:r>
            <w:rPr>
              <w:rFonts w:ascii="Times New Roman Regular" w:hAnsi="Times New Roman Regular" w:cs="Times New Roman Regular"/>
              <w:lang w:val="ru-RU"/>
            </w:rPr>
            <w:fldChar w:fldCharType="separate"/>
          </w:r>
          <w:r>
            <w:fldChar w:fldCharType="begin"/>
          </w:r>
          <w:r>
            <w:instrText xml:space="preserve"> HYPERLINK \l "_Toc169221864" </w:instrText>
          </w:r>
          <w:r>
            <w:fldChar w:fldCharType="separate"/>
          </w:r>
          <w:r>
            <w:rPr>
              <w:lang w:val="ru-RU"/>
            </w:rPr>
            <w:t>1 Внешние спецификации</w:t>
          </w:r>
          <w:r>
            <w:rPr>
              <w:lang w:val="ru-RU"/>
            </w:rPr>
            <w:tab/>
          </w: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PAGEREF _Toc169221864 \h </w:instrText>
          </w:r>
          <w:r>
            <w:rPr>
              <w:lang w:val="ru-RU"/>
            </w:rPr>
            <w:fldChar w:fldCharType="separate"/>
          </w:r>
          <w:r>
            <w:rPr>
              <w:lang w:val="ru-RU"/>
            </w:rPr>
            <w:t>3</w:t>
          </w:r>
          <w:r>
            <w:rPr>
              <w:lang w:val="ru-RU"/>
            </w:rPr>
            <w:fldChar w:fldCharType="end"/>
          </w:r>
          <w:r>
            <w:rPr>
              <w:lang w:val="ru-RU"/>
            </w:rPr>
            <w:fldChar w:fldCharType="end"/>
          </w:r>
        </w:p>
        <w:p w14:paraId="5B717DD4">
          <w:pPr>
            <w:pStyle w:val="143"/>
            <w:tabs>
              <w:tab w:val="right" w:leader="dot" w:pos="9355"/>
            </w:tabs>
            <w:ind w:left="0" w:leftChars="0" w:firstLine="0"/>
            <w:rPr>
              <w:lang w:val="ru-RU"/>
            </w:rPr>
          </w:pPr>
          <w:r>
            <w:fldChar w:fldCharType="begin"/>
          </w:r>
          <w:r>
            <w:instrText xml:space="preserve"> HYPERLINK \l "_Toc843519620" </w:instrText>
          </w:r>
          <w:r>
            <w:fldChar w:fldCharType="separate"/>
          </w:r>
          <w:r>
            <w:rPr>
              <w:lang w:val="ru-RU"/>
            </w:rPr>
            <w:t>1.1 Наименование задачи</w:t>
          </w:r>
          <w:r>
            <w:rPr>
              <w:lang w:val="ru-RU"/>
            </w:rPr>
            <w:tab/>
          </w: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PAGEREF _Toc843519620 \h </w:instrText>
          </w:r>
          <w:r>
            <w:rPr>
              <w:lang w:val="ru-RU"/>
            </w:rPr>
            <w:fldChar w:fldCharType="separate"/>
          </w:r>
          <w:r>
            <w:rPr>
              <w:lang w:val="ru-RU"/>
            </w:rPr>
            <w:t>3</w:t>
          </w:r>
          <w:r>
            <w:rPr>
              <w:lang w:val="ru-RU"/>
            </w:rPr>
            <w:fldChar w:fldCharType="end"/>
          </w:r>
          <w:r>
            <w:rPr>
              <w:lang w:val="ru-RU"/>
            </w:rPr>
            <w:fldChar w:fldCharType="end"/>
          </w:r>
        </w:p>
        <w:p w14:paraId="2BF5199D">
          <w:pPr>
            <w:pStyle w:val="143"/>
            <w:tabs>
              <w:tab w:val="right" w:leader="dot" w:pos="9355"/>
            </w:tabs>
            <w:ind w:left="0" w:leftChars="0" w:firstLine="0"/>
            <w:rPr>
              <w:lang w:val="ru-RU"/>
            </w:rPr>
          </w:pPr>
          <w:r>
            <w:fldChar w:fldCharType="begin"/>
          </w:r>
          <w:r>
            <w:instrText xml:space="preserve"> HYPERLINK \l "_Toc1494699493" </w:instrText>
          </w:r>
          <w:r>
            <w:fldChar w:fldCharType="separate"/>
          </w:r>
          <w:r>
            <w:rPr>
              <w:lang w:val="ru-RU"/>
            </w:rPr>
            <w:t>1.2 Словесное описание задачи</w:t>
          </w:r>
          <w:r>
            <w:rPr>
              <w:lang w:val="ru-RU"/>
            </w:rPr>
            <w:tab/>
          </w: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PAGEREF _Toc1494699493 \h </w:instrText>
          </w:r>
          <w:r>
            <w:rPr>
              <w:lang w:val="ru-RU"/>
            </w:rPr>
            <w:fldChar w:fldCharType="separate"/>
          </w:r>
          <w:r>
            <w:rPr>
              <w:lang w:val="ru-RU"/>
            </w:rPr>
            <w:t>3</w:t>
          </w:r>
          <w:r>
            <w:rPr>
              <w:lang w:val="ru-RU"/>
            </w:rPr>
            <w:fldChar w:fldCharType="end"/>
          </w:r>
          <w:r>
            <w:rPr>
              <w:lang w:val="ru-RU"/>
            </w:rPr>
            <w:fldChar w:fldCharType="end"/>
          </w:r>
        </w:p>
        <w:p w14:paraId="74E46F94">
          <w:pPr>
            <w:pStyle w:val="143"/>
            <w:tabs>
              <w:tab w:val="right" w:leader="dot" w:pos="9355"/>
            </w:tabs>
            <w:ind w:left="0" w:leftChars="0" w:firstLine="0"/>
            <w:rPr>
              <w:lang w:val="ru-RU"/>
            </w:rPr>
          </w:pPr>
          <w:r>
            <w:fldChar w:fldCharType="begin"/>
          </w:r>
          <w:r>
            <w:instrText xml:space="preserve"> HYPERLINK \l "_Toc150676245" </w:instrText>
          </w:r>
          <w:r>
            <w:fldChar w:fldCharType="separate"/>
          </w:r>
          <w:r>
            <w:rPr>
              <w:lang w:val="ru-RU"/>
            </w:rPr>
            <w:t>1.3 Внешняя спецификация данных</w:t>
          </w:r>
          <w:r>
            <w:rPr>
              <w:lang w:val="ru-RU"/>
            </w:rPr>
            <w:tab/>
          </w: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PAGEREF _Toc150676245 \h </w:instrText>
          </w:r>
          <w:r>
            <w:rPr>
              <w:lang w:val="ru-RU"/>
            </w:rPr>
            <w:fldChar w:fldCharType="separate"/>
          </w:r>
          <w:r>
            <w:rPr>
              <w:lang w:val="ru-RU"/>
            </w:rPr>
            <w:t>4</w:t>
          </w:r>
          <w:r>
            <w:rPr>
              <w:lang w:val="ru-RU"/>
            </w:rPr>
            <w:fldChar w:fldCharType="end"/>
          </w:r>
          <w:r>
            <w:rPr>
              <w:lang w:val="ru-RU"/>
            </w:rPr>
            <w:fldChar w:fldCharType="end"/>
          </w:r>
        </w:p>
        <w:p w14:paraId="7A996EE8">
          <w:pPr>
            <w:pStyle w:val="143"/>
            <w:tabs>
              <w:tab w:val="right" w:leader="dot" w:pos="9355"/>
            </w:tabs>
            <w:ind w:left="0" w:leftChars="0" w:firstLine="0"/>
            <w:rPr>
              <w:lang w:val="ru-RU"/>
            </w:rPr>
          </w:pPr>
          <w:r>
            <w:fldChar w:fldCharType="begin"/>
          </w:r>
          <w:r>
            <w:instrText xml:space="preserve"> HYPERLINK \l "_Toc532429902" </w:instrText>
          </w:r>
          <w:r>
            <w:fldChar w:fldCharType="separate"/>
          </w:r>
          <w:r>
            <w:rPr>
              <w:lang w:val="ru-RU"/>
            </w:rPr>
            <w:t>1.4 Функциональная спецификация</w:t>
          </w:r>
          <w:r>
            <w:rPr>
              <w:lang w:val="ru-RU"/>
            </w:rPr>
            <w:tab/>
          </w: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PAGEREF _Toc532429902 \h </w:instrText>
          </w:r>
          <w:r>
            <w:rPr>
              <w:lang w:val="ru-RU"/>
            </w:rPr>
            <w:fldChar w:fldCharType="separate"/>
          </w:r>
          <w:r>
            <w:rPr>
              <w:lang w:val="ru-RU"/>
            </w:rPr>
            <w:t>5</w:t>
          </w:r>
          <w:r>
            <w:rPr>
              <w:lang w:val="ru-RU"/>
            </w:rPr>
            <w:fldChar w:fldCharType="end"/>
          </w:r>
          <w:r>
            <w:rPr>
              <w:lang w:val="ru-RU"/>
            </w:rPr>
            <w:fldChar w:fldCharType="end"/>
          </w:r>
        </w:p>
        <w:p w14:paraId="6B40BAEE">
          <w:pPr>
            <w:pStyle w:val="143"/>
            <w:tabs>
              <w:tab w:val="right" w:leader="dot" w:pos="9355"/>
            </w:tabs>
            <w:ind w:left="0" w:leftChars="0" w:firstLine="0"/>
            <w:rPr>
              <w:lang w:val="ru-RU"/>
            </w:rPr>
          </w:pPr>
          <w:r>
            <w:fldChar w:fldCharType="begin"/>
          </w:r>
          <w:r>
            <w:instrText xml:space="preserve"> HYPERLINK \l "_Toc2132489512" </w:instrText>
          </w:r>
          <w:r>
            <w:fldChar w:fldCharType="separate"/>
          </w:r>
          <w:r>
            <w:rPr>
              <w:lang w:val="ru-RU"/>
            </w:rPr>
            <w:t>1.5 Спецификация интерфейса</w:t>
          </w:r>
          <w:r>
            <w:rPr>
              <w:lang w:val="ru-RU"/>
            </w:rPr>
            <w:tab/>
          </w: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PAGEREF _Toc2132489512 \h </w:instrText>
          </w:r>
          <w:r>
            <w:rPr>
              <w:lang w:val="ru-RU"/>
            </w:rPr>
            <w:fldChar w:fldCharType="separate"/>
          </w:r>
          <w:r>
            <w:rPr>
              <w:lang w:val="ru-RU"/>
            </w:rPr>
            <w:t>6</w:t>
          </w:r>
          <w:r>
            <w:rPr>
              <w:lang w:val="ru-RU"/>
            </w:rPr>
            <w:fldChar w:fldCharType="end"/>
          </w:r>
          <w:r>
            <w:rPr>
              <w:lang w:val="ru-RU"/>
            </w:rPr>
            <w:fldChar w:fldCharType="end"/>
          </w:r>
        </w:p>
        <w:p w14:paraId="2D503805">
          <w:pPr>
            <w:pStyle w:val="143"/>
            <w:tabs>
              <w:tab w:val="right" w:leader="dot" w:pos="9355"/>
            </w:tabs>
            <w:ind w:left="0" w:leftChars="0" w:firstLine="0"/>
            <w:rPr>
              <w:lang w:val="ru-RU"/>
            </w:rPr>
          </w:pPr>
          <w:r>
            <w:fldChar w:fldCharType="begin"/>
          </w:r>
          <w:r>
            <w:instrText xml:space="preserve"> HYPERLINK \l "_Toc1396643401" </w:instrText>
          </w:r>
          <w:r>
            <w:fldChar w:fldCharType="separate"/>
          </w:r>
          <w:r>
            <w:rPr>
              <w:lang w:val="ru-RU"/>
            </w:rPr>
            <w:t>1.6 Спецификация внешнего тестирования</w:t>
          </w:r>
          <w:r>
            <w:rPr>
              <w:lang w:val="ru-RU"/>
            </w:rPr>
            <w:tab/>
          </w: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PAGEREF _Toc1396643401 \h </w:instrText>
          </w:r>
          <w:r>
            <w:rPr>
              <w:lang w:val="ru-RU"/>
            </w:rPr>
            <w:fldChar w:fldCharType="separate"/>
          </w:r>
          <w:r>
            <w:rPr>
              <w:lang w:val="ru-RU"/>
            </w:rPr>
            <w:t>7</w:t>
          </w:r>
          <w:r>
            <w:rPr>
              <w:lang w:val="ru-RU"/>
            </w:rPr>
            <w:fldChar w:fldCharType="end"/>
          </w:r>
          <w:r>
            <w:rPr>
              <w:lang w:val="ru-RU"/>
            </w:rPr>
            <w:fldChar w:fldCharType="end"/>
          </w:r>
        </w:p>
        <w:p w14:paraId="7981DF85">
          <w:pPr>
            <w:pStyle w:val="142"/>
            <w:tabs>
              <w:tab w:val="right" w:leader="dot" w:pos="9355"/>
            </w:tabs>
            <w:ind w:firstLine="0"/>
            <w:rPr>
              <w:lang w:val="ru-RU"/>
            </w:rPr>
          </w:pPr>
          <w:r>
            <w:fldChar w:fldCharType="begin"/>
          </w:r>
          <w:r>
            <w:instrText xml:space="preserve"> HYPERLINK \l "_Toc1389378897" </w:instrText>
          </w:r>
          <w:r>
            <w:fldChar w:fldCharType="separate"/>
          </w:r>
          <w:r>
            <w:rPr>
              <w:lang w:val="ru-RU"/>
            </w:rPr>
            <w:t>2 Внутренние спецификации</w:t>
          </w:r>
          <w:r>
            <w:rPr>
              <w:lang w:val="ru-RU"/>
            </w:rPr>
            <w:tab/>
          </w: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PAGEREF _Toc1389378897 \h </w:instrText>
          </w:r>
          <w:r>
            <w:rPr>
              <w:lang w:val="ru-RU"/>
            </w:rPr>
            <w:fldChar w:fldCharType="separate"/>
          </w:r>
          <w:r>
            <w:rPr>
              <w:lang w:val="ru-RU"/>
            </w:rPr>
            <w:t>8</w:t>
          </w:r>
          <w:r>
            <w:rPr>
              <w:lang w:val="ru-RU"/>
            </w:rPr>
            <w:fldChar w:fldCharType="end"/>
          </w:r>
          <w:r>
            <w:rPr>
              <w:lang w:val="ru-RU"/>
            </w:rPr>
            <w:fldChar w:fldCharType="end"/>
          </w:r>
        </w:p>
        <w:p w14:paraId="0668EB01">
          <w:pPr>
            <w:pStyle w:val="143"/>
            <w:tabs>
              <w:tab w:val="right" w:leader="dot" w:pos="9355"/>
            </w:tabs>
            <w:ind w:left="0" w:leftChars="0" w:firstLine="0"/>
            <w:rPr>
              <w:lang w:val="ru-RU"/>
            </w:rPr>
          </w:pPr>
          <w:r>
            <w:fldChar w:fldCharType="begin"/>
          </w:r>
          <w:r>
            <w:instrText xml:space="preserve"> HYPERLINK \l "_Toc1701428048" </w:instrText>
          </w:r>
          <w:r>
            <w:fldChar w:fldCharType="separate"/>
          </w:r>
          <w:r>
            <w:rPr>
              <w:lang w:val="ru-RU"/>
            </w:rPr>
            <w:t>2.1 Наименование программы</w:t>
          </w:r>
          <w:r>
            <w:rPr>
              <w:lang w:val="ru-RU"/>
            </w:rPr>
            <w:tab/>
          </w: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PAGEREF _Toc1701428048 \h </w:instrText>
          </w:r>
          <w:r>
            <w:rPr>
              <w:lang w:val="ru-RU"/>
            </w:rPr>
            <w:fldChar w:fldCharType="separate"/>
          </w:r>
          <w:r>
            <w:rPr>
              <w:lang w:val="ru-RU"/>
            </w:rPr>
            <w:t>8</w:t>
          </w:r>
          <w:r>
            <w:rPr>
              <w:lang w:val="ru-RU"/>
            </w:rPr>
            <w:fldChar w:fldCharType="end"/>
          </w:r>
          <w:r>
            <w:rPr>
              <w:lang w:val="ru-RU"/>
            </w:rPr>
            <w:fldChar w:fldCharType="end"/>
          </w:r>
        </w:p>
        <w:p w14:paraId="020C383E">
          <w:pPr>
            <w:pStyle w:val="143"/>
            <w:tabs>
              <w:tab w:val="right" w:leader="dot" w:pos="9355"/>
            </w:tabs>
            <w:ind w:left="0" w:leftChars="0" w:firstLine="0"/>
            <w:rPr>
              <w:lang w:val="ru-RU"/>
            </w:rPr>
          </w:pPr>
          <w:r>
            <w:fldChar w:fldCharType="begin"/>
          </w:r>
          <w:r>
            <w:instrText xml:space="preserve"> HYPERLINK \l "_Toc8959284" </w:instrText>
          </w:r>
          <w:r>
            <w:fldChar w:fldCharType="separate"/>
          </w:r>
          <w:r>
            <w:rPr>
              <w:lang w:val="ru-RU"/>
            </w:rPr>
            <w:t>2.2 Эскизный проект</w:t>
          </w:r>
          <w:r>
            <w:rPr>
              <w:lang w:val="ru-RU"/>
            </w:rPr>
            <w:tab/>
          </w: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PAGEREF _Toc8959284 \h </w:instrText>
          </w:r>
          <w:r>
            <w:rPr>
              <w:lang w:val="ru-RU"/>
            </w:rPr>
            <w:fldChar w:fldCharType="separate"/>
          </w:r>
          <w:r>
            <w:rPr>
              <w:lang w:val="ru-RU"/>
            </w:rPr>
            <w:t>8</w:t>
          </w:r>
          <w:r>
            <w:rPr>
              <w:lang w:val="ru-RU"/>
            </w:rPr>
            <w:fldChar w:fldCharType="end"/>
          </w:r>
          <w:r>
            <w:rPr>
              <w:lang w:val="ru-RU"/>
            </w:rPr>
            <w:fldChar w:fldCharType="end"/>
          </w:r>
        </w:p>
        <w:p w14:paraId="29D662D0">
          <w:pPr>
            <w:pStyle w:val="142"/>
            <w:tabs>
              <w:tab w:val="right" w:leader="dot" w:pos="9355"/>
            </w:tabs>
            <w:ind w:firstLine="0"/>
            <w:rPr>
              <w:lang w:val="ru-RU"/>
            </w:rPr>
          </w:pPr>
          <w:r>
            <w:fldChar w:fldCharType="begin"/>
          </w:r>
          <w:r>
            <w:instrText xml:space="preserve"> HYPERLINK \l "_Toc254830898" </w:instrText>
          </w:r>
          <w:r>
            <w:fldChar w:fldCharType="separate"/>
          </w:r>
          <w:r>
            <w:rPr>
              <w:lang w:val="ru-RU"/>
            </w:rPr>
            <w:t>Приложение А</w:t>
          </w:r>
          <w:r>
            <w:rPr>
              <w:lang w:val="ru-RU"/>
            </w:rPr>
            <w:tab/>
          </w: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PAGEREF _Toc254830898 \h </w:instrText>
          </w:r>
          <w:r>
            <w:rPr>
              <w:lang w:val="ru-RU"/>
            </w:rPr>
            <w:fldChar w:fldCharType="separate"/>
          </w:r>
          <w:r>
            <w:rPr>
              <w:lang w:val="ru-RU"/>
            </w:rPr>
            <w:t>12</w:t>
          </w:r>
          <w:r>
            <w:rPr>
              <w:lang w:val="ru-RU"/>
            </w:rPr>
            <w:fldChar w:fldCharType="end"/>
          </w:r>
          <w:r>
            <w:rPr>
              <w:lang w:val="ru-RU"/>
            </w:rPr>
            <w:fldChar w:fldCharType="end"/>
          </w:r>
        </w:p>
        <w:p w14:paraId="20999990">
          <w:pPr>
            <w:ind w:firstLine="0"/>
            <w:rPr>
              <w:b/>
              <w:lang w:val="ru-RU"/>
            </w:rPr>
          </w:pPr>
          <w:r>
            <w:rPr>
              <w:rFonts w:ascii="Times New Roman Regular" w:hAnsi="Times New Roman Regular" w:cs="Times New Roman Regular"/>
              <w:lang w:val="ru-RU"/>
            </w:rPr>
            <w:fldChar w:fldCharType="end"/>
          </w:r>
        </w:p>
      </w:sdtContent>
    </w:sdt>
    <w:p w14:paraId="3FA4E52E">
      <w:pPr>
        <w:rPr>
          <w:b/>
          <w:lang w:val="ru-RU"/>
        </w:rPr>
      </w:pPr>
    </w:p>
    <w:p w14:paraId="33F8F492">
      <w:pPr>
        <w:rPr>
          <w:lang w:val="ru-RU"/>
        </w:rPr>
        <w:sectPr>
          <w:headerReference r:id="rId6" w:type="default"/>
          <w:pgSz w:w="11906" w:h="16838"/>
          <w:pgMar w:top="1417" w:right="850" w:bottom="1417" w:left="1701" w:header="720" w:footer="720" w:gutter="0"/>
          <w:cols w:space="0" w:num="1"/>
          <w:docGrid w:linePitch="360" w:charSpace="0"/>
        </w:sectPr>
      </w:pPr>
      <w:r>
        <w:rPr>
          <w:lang w:val="ru-RU"/>
        </w:rPr>
        <w:br w:type="page"/>
      </w:r>
    </w:p>
    <w:p w14:paraId="70CB5D3A">
      <w:pPr>
        <w:numPr>
          <w:ilvl w:val="0"/>
          <w:numId w:val="11"/>
        </w:numPr>
        <w:tabs>
          <w:tab w:val="left" w:pos="980"/>
          <w:tab w:val="clear" w:pos="0"/>
        </w:tabs>
        <w:ind w:firstLine="700"/>
        <w:outlineLvl w:val="0"/>
        <w:rPr>
          <w:lang w:val="ru-RU"/>
        </w:rPr>
      </w:pPr>
      <w:bookmarkStart w:id="0" w:name="_Toc169221864"/>
      <w:r>
        <w:rPr>
          <w:lang w:val="ru-RU"/>
        </w:rPr>
        <w:t>Внешние спецификации</w:t>
      </w:r>
      <w:bookmarkEnd w:id="0"/>
    </w:p>
    <w:p w14:paraId="44C47241">
      <w:pPr>
        <w:numPr>
          <w:ilvl w:val="1"/>
          <w:numId w:val="11"/>
        </w:numPr>
        <w:tabs>
          <w:tab w:val="left" w:pos="980"/>
          <w:tab w:val="clear" w:pos="0"/>
        </w:tabs>
        <w:spacing w:after="480"/>
        <w:ind w:firstLine="697"/>
        <w:outlineLvl w:val="1"/>
        <w:rPr>
          <w:lang w:val="ru-RU"/>
        </w:rPr>
      </w:pPr>
      <w:bookmarkStart w:id="1" w:name="_Toc843519620"/>
      <w:r>
        <w:rPr>
          <w:lang w:val="ru-RU"/>
        </w:rPr>
        <w:t>Наименование задачи</w:t>
      </w:r>
      <w:bookmarkEnd w:id="1"/>
    </w:p>
    <w:p w14:paraId="3F600EF1">
      <w:pPr>
        <w:pStyle w:val="85"/>
        <w:spacing w:line="360" w:lineRule="auto"/>
        <w:ind w:firstLine="700"/>
        <w:jc w:val="both"/>
        <w:rPr>
          <w:lang w:val="ru-RU"/>
        </w:rPr>
      </w:pPr>
      <w:r>
        <w:rPr>
          <w:sz w:val="28"/>
          <w:szCs w:val="28"/>
          <w:lang w:val="ru-RU"/>
        </w:rPr>
        <w:t>Разработка системы централизованного управления доступом для Linux-хостов на основе политик доступа и механизма PAM.</w:t>
      </w:r>
    </w:p>
    <w:p w14:paraId="6329F988">
      <w:pPr>
        <w:numPr>
          <w:ilvl w:val="1"/>
          <w:numId w:val="11"/>
        </w:numPr>
        <w:tabs>
          <w:tab w:val="left" w:pos="980"/>
          <w:tab w:val="clear" w:pos="0"/>
        </w:tabs>
        <w:spacing w:before="480" w:after="480"/>
        <w:ind w:firstLine="697"/>
        <w:outlineLvl w:val="1"/>
        <w:rPr>
          <w:lang w:val="ru-RU"/>
        </w:rPr>
      </w:pPr>
      <w:bookmarkStart w:id="2" w:name="_Toc1494699493"/>
      <w:r>
        <w:rPr>
          <w:lang w:val="ru-RU"/>
        </w:rPr>
        <w:t>Словесное описание задачи</w:t>
      </w:r>
      <w:bookmarkEnd w:id="2"/>
    </w:p>
    <w:p w14:paraId="5C56C945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Разрабатываемое программное обеспечение предназначено для централизованного управления доступом пользователей к Linux-хостам в распределённой вычислительной среде.</w:t>
      </w:r>
    </w:p>
    <w:p w14:paraId="0874475E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существующей практике управление доступом в Linux-системах осуществляется локально на каждом отдельном хосте путём настройки PAM-конфигураций, локальных пользователей и связанных механизмов авторизации. Такой подход требует ручного сопровождения, не обеспечивает единой точки управления, затрудняет аудит и приводит к повышению вероятности ошибок конфигурации.</w:t>
      </w:r>
    </w:p>
    <w:p w14:paraId="6FE298D1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Разрабатываемая система должна обеспечить централизованное управление политиками доступа, централизованное принятие решений при авторизации пользователей и централизованный аудит событий доступа.</w:t>
      </w:r>
    </w:p>
    <w:p w14:paraId="630D888E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должна включать сервер принятия решений, административный интерфейс и модуль интеграции с Linux-хостом. При обращении пользователя к защищаемому сервису Linux-хост должен передавать контекст авторизации на сервер принятия решений. Сервер должен анализировать параметры запроса, сопоставлять их с политиками доступа и возвращать решение о предоставлении или запрете доступа.</w:t>
      </w:r>
    </w:p>
    <w:p w14:paraId="193C8861">
      <w:pPr>
        <w:pStyle w:val="85"/>
        <w:spacing w:beforeAutospacing="0" w:afterAutospacing="0" w:line="360" w:lineRule="auto"/>
        <w:ind w:firstLine="697"/>
        <w:jc w:val="both"/>
        <w:rPr>
          <w:lang w:val="ru-RU"/>
        </w:rPr>
      </w:pPr>
      <w:r>
        <w:rPr>
          <w:sz w:val="28"/>
          <w:szCs w:val="28"/>
          <w:lang w:val="ru-RU"/>
        </w:rPr>
        <w:t>Результат обработки должен применяться на стороне Linux-хоста средствами PAM. Сведения о запросе и принятом решении должны сохраняться в журнале аудита.</w:t>
      </w:r>
    </w:p>
    <w:p w14:paraId="4248AE15">
      <w:pPr>
        <w:numPr>
          <w:ilvl w:val="1"/>
          <w:numId w:val="11"/>
        </w:numPr>
        <w:tabs>
          <w:tab w:val="left" w:pos="980"/>
          <w:tab w:val="clear" w:pos="0"/>
        </w:tabs>
        <w:spacing w:before="480" w:after="480"/>
        <w:ind w:firstLine="697"/>
        <w:outlineLvl w:val="1"/>
        <w:rPr>
          <w:lang w:val="ru-RU"/>
        </w:rPr>
      </w:pPr>
      <w:bookmarkStart w:id="3" w:name="_Toc150676245"/>
      <w:r>
        <w:rPr>
          <w:lang w:val="ru-RU"/>
        </w:rPr>
        <w:t>Внешняя спецификация данных</w:t>
      </w:r>
      <w:bookmarkEnd w:id="3"/>
    </w:p>
    <w:p w14:paraId="794B21FC">
      <w:pPr>
        <w:numPr>
          <w:ilvl w:val="2"/>
          <w:numId w:val="11"/>
        </w:numPr>
        <w:tabs>
          <w:tab w:val="left" w:pos="980"/>
          <w:tab w:val="clear" w:pos="1508"/>
        </w:tabs>
        <w:ind w:left="0" w:firstLine="700"/>
        <w:rPr>
          <w:lang w:val="ru-RU"/>
        </w:rPr>
      </w:pPr>
      <w:r>
        <w:rPr>
          <w:lang w:val="ru-RU"/>
        </w:rPr>
        <w:t>Данные как объекты внешнего мира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2AF4A16D">
        <w:trPr>
          <w:trHeight w:val="90" w:hRule="atLeast"/>
        </w:trPr>
        <w:tc>
          <w:tcPr>
            <w:tcW w:w="2392" w:type="dxa"/>
          </w:tcPr>
          <w:p w14:paraId="5263AFE4">
            <w:pPr>
              <w:pStyle w:val="251"/>
              <w:widowControl w:val="0"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  <w:t>Объект внешнего мира</w:t>
            </w:r>
          </w:p>
        </w:tc>
        <w:tc>
          <w:tcPr>
            <w:tcW w:w="2393" w:type="dxa"/>
          </w:tcPr>
          <w:p w14:paraId="555F948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Описание</w:t>
            </w:r>
          </w:p>
        </w:tc>
        <w:tc>
          <w:tcPr>
            <w:tcW w:w="2393" w:type="dxa"/>
          </w:tcPr>
          <w:p w14:paraId="4ED19239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Основные свойства</w:t>
            </w:r>
          </w:p>
        </w:tc>
        <w:tc>
          <w:tcPr>
            <w:tcW w:w="2393" w:type="dxa"/>
          </w:tcPr>
          <w:p w14:paraId="58E381BA">
            <w:pPr>
              <w:pStyle w:val="251"/>
              <w:widowControl w:val="0"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  <w:t>Связь между объектами или внутри объекта</w:t>
            </w:r>
          </w:p>
        </w:tc>
      </w:tr>
      <w:tr w14:paraId="3756BB76">
        <w:tc>
          <w:tcPr>
            <w:tcW w:w="2392" w:type="dxa"/>
          </w:tcPr>
          <w:p w14:paraId="05E198CF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Linux-хост</w:t>
            </w:r>
          </w:p>
        </w:tc>
        <w:tc>
          <w:tcPr>
            <w:tcW w:w="2393" w:type="dxa"/>
          </w:tcPr>
          <w:p w14:paraId="3AAFF83E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Узел под управлением Linux</w:t>
            </w:r>
          </w:p>
        </w:tc>
        <w:tc>
          <w:tcPr>
            <w:tcW w:w="2393" w:type="dxa"/>
          </w:tcPr>
          <w:p w14:paraId="0BD34176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имя, адрес, идентификатор</w:t>
            </w:r>
          </w:p>
        </w:tc>
        <w:tc>
          <w:tcPr>
            <w:tcW w:w="2393" w:type="dxa"/>
          </w:tcPr>
          <w:p w14:paraId="428304AA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инициирует запрос доступа</w:t>
            </w:r>
          </w:p>
        </w:tc>
      </w:tr>
      <w:tr w14:paraId="058EC2CF">
        <w:tc>
          <w:tcPr>
            <w:tcW w:w="2392" w:type="dxa"/>
          </w:tcPr>
          <w:p w14:paraId="15625F3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Пользователь</w:t>
            </w:r>
          </w:p>
        </w:tc>
        <w:tc>
          <w:tcPr>
            <w:tcW w:w="2393" w:type="dxa"/>
          </w:tcPr>
          <w:p w14:paraId="79EB36B6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Субъект доступа</w:t>
            </w:r>
          </w:p>
        </w:tc>
        <w:tc>
          <w:tcPr>
            <w:tcW w:w="2393" w:type="dxa"/>
          </w:tcPr>
          <w:p w14:paraId="4F9EE8BD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логин, UID, группы</w:t>
            </w:r>
          </w:p>
        </w:tc>
        <w:tc>
          <w:tcPr>
            <w:tcW w:w="2393" w:type="dxa"/>
          </w:tcPr>
          <w:p w14:paraId="1E5387D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обращается к сервису</w:t>
            </w:r>
          </w:p>
        </w:tc>
      </w:tr>
      <w:tr w14:paraId="020DF08C">
        <w:tc>
          <w:tcPr>
            <w:tcW w:w="2392" w:type="dxa"/>
          </w:tcPr>
          <w:p w14:paraId="50D43D2A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Сервис</w:t>
            </w:r>
          </w:p>
        </w:tc>
        <w:tc>
          <w:tcPr>
            <w:tcW w:w="2393" w:type="dxa"/>
          </w:tcPr>
          <w:p w14:paraId="793B5669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Точка входа</w:t>
            </w:r>
          </w:p>
        </w:tc>
        <w:tc>
          <w:tcPr>
            <w:tcW w:w="2393" w:type="dxa"/>
          </w:tcPr>
          <w:p w14:paraId="746EF86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имя, тип</w:t>
            </w:r>
          </w:p>
        </w:tc>
        <w:tc>
          <w:tcPr>
            <w:tcW w:w="2393" w:type="dxa"/>
          </w:tcPr>
          <w:p w14:paraId="603C3D71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используется в авторизации</w:t>
            </w:r>
          </w:p>
        </w:tc>
      </w:tr>
      <w:tr w14:paraId="76209D33">
        <w:tc>
          <w:tcPr>
            <w:tcW w:w="2392" w:type="dxa"/>
          </w:tcPr>
          <w:p w14:paraId="6BD1CBD3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Политика доступа</w:t>
            </w:r>
          </w:p>
        </w:tc>
        <w:tc>
          <w:tcPr>
            <w:tcW w:w="2393" w:type="dxa"/>
          </w:tcPr>
          <w:p w14:paraId="6A855ADC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Набор правил доступа</w:t>
            </w:r>
          </w:p>
        </w:tc>
        <w:tc>
          <w:tcPr>
            <w:tcW w:w="2393" w:type="dxa"/>
          </w:tcPr>
          <w:p w14:paraId="18FB8869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имя, приоритет, область действия</w:t>
            </w:r>
          </w:p>
        </w:tc>
        <w:tc>
          <w:tcPr>
            <w:tcW w:w="2393" w:type="dxa"/>
          </w:tcPr>
          <w:p w14:paraId="04ACD97F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содержит правила</w:t>
            </w:r>
          </w:p>
        </w:tc>
      </w:tr>
      <w:tr w14:paraId="4E870AA2">
        <w:tc>
          <w:tcPr>
            <w:tcW w:w="2392" w:type="dxa"/>
          </w:tcPr>
          <w:p w14:paraId="5C3B92FB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Правило доступа</w:t>
            </w:r>
          </w:p>
        </w:tc>
        <w:tc>
          <w:tcPr>
            <w:tcW w:w="2393" w:type="dxa"/>
          </w:tcPr>
          <w:p w14:paraId="74827EC6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Условие и результат</w:t>
            </w:r>
          </w:p>
        </w:tc>
        <w:tc>
          <w:tcPr>
            <w:tcW w:w="2393" w:type="dxa"/>
          </w:tcPr>
          <w:p w14:paraId="4D4658BB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условие, действие, приоритет</w:t>
            </w:r>
          </w:p>
        </w:tc>
        <w:tc>
          <w:tcPr>
            <w:tcW w:w="2393" w:type="dxa"/>
          </w:tcPr>
          <w:p w14:paraId="1EC6DFDE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принадлежит политике</w:t>
            </w:r>
          </w:p>
        </w:tc>
      </w:tr>
      <w:tr w14:paraId="0B2E0B44">
        <w:tc>
          <w:tcPr>
            <w:tcW w:w="2392" w:type="dxa"/>
          </w:tcPr>
          <w:p w14:paraId="2DAFD187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Запрос доступа</w:t>
            </w:r>
          </w:p>
        </w:tc>
        <w:tc>
          <w:tcPr>
            <w:tcW w:w="2393" w:type="dxa"/>
          </w:tcPr>
          <w:p w14:paraId="4D05F85E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Контекст авторизации</w:t>
            </w:r>
          </w:p>
        </w:tc>
        <w:tc>
          <w:tcPr>
            <w:tcW w:w="2393" w:type="dxa"/>
          </w:tcPr>
          <w:p w14:paraId="7915FD32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пользователь, сервис, хост, время</w:t>
            </w:r>
          </w:p>
        </w:tc>
        <w:tc>
          <w:tcPr>
            <w:tcW w:w="2393" w:type="dxa"/>
          </w:tcPr>
          <w:p w14:paraId="5B9F5934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обрабатывается сервером</w:t>
            </w:r>
          </w:p>
        </w:tc>
      </w:tr>
      <w:tr w14:paraId="619C6F72">
        <w:tc>
          <w:tcPr>
            <w:tcW w:w="2392" w:type="dxa"/>
          </w:tcPr>
          <w:p w14:paraId="0072EE59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Решение</w:t>
            </w:r>
          </w:p>
        </w:tc>
        <w:tc>
          <w:tcPr>
            <w:tcW w:w="2393" w:type="dxa"/>
          </w:tcPr>
          <w:p w14:paraId="542E7A1D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Результат обработки</w:t>
            </w:r>
          </w:p>
        </w:tc>
        <w:tc>
          <w:tcPr>
            <w:tcW w:w="2393" w:type="dxa"/>
          </w:tcPr>
          <w:p w14:paraId="160F83B4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ALLOW / DENY</w:t>
            </w:r>
          </w:p>
        </w:tc>
        <w:tc>
          <w:tcPr>
            <w:tcW w:w="2393" w:type="dxa"/>
          </w:tcPr>
          <w:p w14:paraId="6C3C552C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возвращается хосту</w:t>
            </w:r>
          </w:p>
        </w:tc>
      </w:tr>
      <w:tr w14:paraId="758A43F9">
        <w:tc>
          <w:tcPr>
            <w:tcW w:w="2392" w:type="dxa"/>
          </w:tcPr>
          <w:p w14:paraId="496C48FF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Журнал аудита</w:t>
            </w:r>
          </w:p>
        </w:tc>
        <w:tc>
          <w:tcPr>
            <w:tcW w:w="2393" w:type="dxa"/>
          </w:tcPr>
          <w:p w14:paraId="5A393DA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История решений</w:t>
            </w:r>
          </w:p>
        </w:tc>
        <w:tc>
          <w:tcPr>
            <w:tcW w:w="2393" w:type="dxa"/>
          </w:tcPr>
          <w:p w14:paraId="60FEC911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время, контекст, результат</w:t>
            </w:r>
          </w:p>
        </w:tc>
        <w:tc>
          <w:tcPr>
            <w:tcW w:w="2393" w:type="dxa"/>
          </w:tcPr>
          <w:p w14:paraId="2974811F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формируется системой</w:t>
            </w:r>
          </w:p>
        </w:tc>
      </w:tr>
      <w:tr w14:paraId="6D222933">
        <w:tc>
          <w:tcPr>
            <w:tcW w:w="2392" w:type="dxa"/>
          </w:tcPr>
          <w:p w14:paraId="545E8CC2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Администратор</w:t>
            </w:r>
          </w:p>
        </w:tc>
        <w:tc>
          <w:tcPr>
            <w:tcW w:w="2393" w:type="dxa"/>
          </w:tcPr>
          <w:p w14:paraId="4A4ADE7E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Оператор системы</w:t>
            </w:r>
          </w:p>
        </w:tc>
        <w:tc>
          <w:tcPr>
            <w:tcW w:w="2393" w:type="dxa"/>
          </w:tcPr>
          <w:p w14:paraId="354676D1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логин, роль</w:t>
            </w:r>
          </w:p>
        </w:tc>
        <w:tc>
          <w:tcPr>
            <w:tcW w:w="2393" w:type="dxa"/>
          </w:tcPr>
          <w:p w14:paraId="6B49111B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управляет системой</w:t>
            </w:r>
          </w:p>
        </w:tc>
      </w:tr>
    </w:tbl>
    <w:p w14:paraId="5293750C">
      <w:pPr>
        <w:tabs>
          <w:tab w:val="left" w:pos="980"/>
        </w:tabs>
        <w:ind w:left="700" w:firstLine="0"/>
        <w:rPr>
          <w:lang w:val="ru-RU"/>
        </w:rPr>
      </w:pPr>
    </w:p>
    <w:p w14:paraId="7DFE405F">
      <w:pPr>
        <w:numPr>
          <w:ilvl w:val="2"/>
          <w:numId w:val="11"/>
        </w:numPr>
        <w:tabs>
          <w:tab w:val="left" w:pos="980"/>
          <w:tab w:val="clear" w:pos="1508"/>
        </w:tabs>
        <w:ind w:left="0" w:firstLine="700"/>
        <w:rPr>
          <w:lang w:val="ru-RU"/>
        </w:rPr>
      </w:pPr>
      <w:r>
        <w:rPr>
          <w:lang w:val="ru-RU"/>
        </w:rPr>
        <w:t>Входные данные</w:t>
      </w:r>
    </w:p>
    <w:p w14:paraId="1DF875C0">
      <w:pPr>
        <w:pStyle w:val="85"/>
        <w:spacing w:beforeAutospacing="0" w:afterAutospacing="0" w:line="360" w:lineRule="auto"/>
        <w:ind w:firstLine="7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Входными данными системы являются запросы авторизации, поступающие от Linux-хостов, и административные данные, поступающие через интерфейс управления.</w:t>
      </w:r>
    </w:p>
    <w:p w14:paraId="5FC9F62E">
      <w:pPr>
        <w:pStyle w:val="85"/>
        <w:spacing w:beforeAutospacing="0" w:afterAutospacing="0" w:line="360" w:lineRule="auto"/>
        <w:ind w:firstLine="7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Запрос авторизации должен содержать сведения о пользователе, сервисе, хосте и времени обращения. Дополнительно в запрос могут входить параметры PAM-контекста, доступные в момент авторизации.</w:t>
      </w:r>
    </w:p>
    <w:p w14:paraId="61F61BB9">
      <w:pPr>
        <w:pStyle w:val="85"/>
        <w:spacing w:beforeAutospacing="0" w:afterAutospacing="0" w:line="360" w:lineRule="auto"/>
        <w:ind w:firstLine="700"/>
        <w:jc w:val="both"/>
        <w:rPr>
          <w:lang w:val="ru-RU"/>
        </w:rPr>
      </w:pPr>
      <w:r>
        <w:rPr>
          <w:sz w:val="28"/>
          <w:szCs w:val="28"/>
          <w:lang w:val="ru-RU"/>
        </w:rPr>
        <w:t>Административные данные должны включать сведения о политиках доступа, правилах, пользователях, хостах и параметрах конфигурации системы.</w:t>
      </w:r>
    </w:p>
    <w:p w14:paraId="39928051">
      <w:pPr>
        <w:numPr>
          <w:ilvl w:val="2"/>
          <w:numId w:val="11"/>
        </w:numPr>
        <w:tabs>
          <w:tab w:val="left" w:pos="980"/>
          <w:tab w:val="clear" w:pos="1508"/>
        </w:tabs>
        <w:ind w:left="0" w:firstLine="700"/>
        <w:rPr>
          <w:lang w:val="ru-RU"/>
        </w:rPr>
      </w:pPr>
      <w:r>
        <w:rPr>
          <w:lang w:val="ru-RU"/>
        </w:rPr>
        <w:t>Выходные данные</w:t>
      </w:r>
    </w:p>
    <w:p w14:paraId="445183C9">
      <w:pPr>
        <w:ind w:firstLine="700"/>
        <w:rPr>
          <w:lang w:val="ru-RU"/>
        </w:rPr>
      </w:pPr>
      <w:r>
        <w:rPr>
          <w:rFonts w:ascii="Times New Roman Regular" w:hAnsi="Times New Roman Regular" w:eastAsia="SimSun" w:cs="Times New Roman Regular"/>
          <w:lang w:val="ru-RU" w:bidi="ar"/>
        </w:rPr>
        <w:t>Выходными данными системы являются решения о предоставлении доступа в виде ALLOW или DENY, результаты административных операций, записи журнала аудита и диагностические сообщения.</w:t>
      </w:r>
    </w:p>
    <w:p w14:paraId="06398021">
      <w:pPr>
        <w:numPr>
          <w:ilvl w:val="2"/>
          <w:numId w:val="11"/>
        </w:numPr>
        <w:tabs>
          <w:tab w:val="left" w:pos="980"/>
          <w:tab w:val="clear" w:pos="1508"/>
        </w:tabs>
        <w:ind w:left="0" w:firstLine="700"/>
        <w:rPr>
          <w:lang w:val="ru-RU"/>
        </w:rPr>
      </w:pPr>
      <w:r>
        <w:rPr>
          <w:lang w:val="ru-RU"/>
        </w:rPr>
        <w:t>Внешняя вычислительная модель</w:t>
      </w:r>
    </w:p>
    <w:p w14:paraId="66F517C0">
      <w:pPr>
        <w:pStyle w:val="85"/>
        <w:spacing w:beforeAutospacing="0" w:afterAutospacing="0" w:line="360" w:lineRule="auto"/>
        <w:ind w:firstLine="7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Linux-хост формирует запрос доступа и передаёт его серверу принятия решений. Сервер извлекает набор применимых политик, выполняет последовательную проверку правил и формирует итоговое решение.</w:t>
      </w:r>
    </w:p>
    <w:p w14:paraId="639D0F91">
      <w:pPr>
        <w:pStyle w:val="85"/>
        <w:spacing w:beforeAutospacing="0" w:afterAutospacing="0" w:line="360" w:lineRule="auto"/>
        <w:ind w:firstLine="7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параметры запроса соответствуют разрешающему правилу, возвращается ALLOW. Если параметры запроса соответствуют запрещающему правилу, возвращается DENY. Если подходящее правило отсутствует, применяется решение по умолчанию.</w:t>
      </w:r>
    </w:p>
    <w:p w14:paraId="1B6B2052">
      <w:pPr>
        <w:pStyle w:val="85"/>
        <w:spacing w:beforeAutospacing="0" w:afterAutospacing="0" w:line="360" w:lineRule="auto"/>
        <w:ind w:firstLine="700"/>
        <w:jc w:val="both"/>
        <w:rPr>
          <w:lang w:val="ru-RU"/>
        </w:rPr>
      </w:pPr>
      <w:r>
        <w:rPr>
          <w:sz w:val="28"/>
          <w:szCs w:val="28"/>
          <w:lang w:val="ru-RU"/>
        </w:rPr>
        <w:t>Сформированное решение возвращается Linux-хосту и применяется PAM-модулем. Одновременно информация о запросе и результате сохраняется в журнале аудита.</w:t>
      </w:r>
    </w:p>
    <w:p w14:paraId="77C399D1">
      <w:pPr>
        <w:numPr>
          <w:ilvl w:val="1"/>
          <w:numId w:val="11"/>
        </w:numPr>
        <w:tabs>
          <w:tab w:val="left" w:pos="980"/>
          <w:tab w:val="clear" w:pos="0"/>
        </w:tabs>
        <w:spacing w:before="480" w:after="480"/>
        <w:ind w:firstLine="697"/>
        <w:outlineLvl w:val="1"/>
        <w:rPr>
          <w:lang w:val="ru-RU"/>
        </w:rPr>
      </w:pPr>
      <w:bookmarkStart w:id="4" w:name="_Toc532429902"/>
      <w:r>
        <w:rPr>
          <w:lang w:val="ru-RU"/>
        </w:rPr>
        <w:t>Функциональная спецификация</w:t>
      </w:r>
      <w:bookmarkEnd w:id="4"/>
    </w:p>
    <w:p w14:paraId="25F0D153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Программное обеспечение должно обеспечивать централизованную обработку запросов доступа и управление политиками авторизации.</w:t>
      </w:r>
    </w:p>
    <w:p w14:paraId="229B344C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Функции системы должны включать приём запросов авторизации от Linux-хостов, анализ контекста доступа, поиск и применение политик, формирование решения о предоставлении доступа, возврат результата вызывающей стороне и запись события в журнал аудита.</w:t>
      </w:r>
    </w:p>
    <w:p w14:paraId="3732049A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Административные функции должны включать управление политиками доступа, управление правилами, управление хостами, управление пользователями, просмотр журнала аудита и настройку параметров системы.</w:t>
      </w:r>
    </w:p>
    <w:p w14:paraId="14E75C3E">
      <w:pPr>
        <w:pStyle w:val="85"/>
        <w:spacing w:beforeAutospacing="0" w:afterAutospacing="0" w:line="360" w:lineRule="auto"/>
        <w:ind w:firstLine="697"/>
        <w:jc w:val="both"/>
        <w:rPr>
          <w:lang w:val="ru-RU"/>
        </w:rPr>
      </w:pPr>
      <w:r>
        <w:rPr>
          <w:sz w:val="28"/>
          <w:szCs w:val="28"/>
          <w:lang w:val="ru-RU"/>
        </w:rPr>
        <w:t>Функции сопровождения должны включать регистрацию Linux-хостов, синхронизацию пользователей, диагностику состояния компонентов и журналирование событий.</w:t>
      </w:r>
    </w:p>
    <w:p w14:paraId="0ACA7744">
      <w:pPr>
        <w:rPr>
          <w:lang w:val="ru-RU"/>
        </w:rPr>
      </w:pPr>
      <w:bookmarkStart w:id="5" w:name="_Toc2132489512"/>
      <w:r>
        <w:rPr>
          <w:lang w:val="ru-RU"/>
        </w:rPr>
        <w:br w:type="page"/>
      </w:r>
    </w:p>
    <w:p w14:paraId="144E1CC9">
      <w:pPr>
        <w:numPr>
          <w:ilvl w:val="1"/>
          <w:numId w:val="11"/>
        </w:numPr>
        <w:tabs>
          <w:tab w:val="left" w:pos="980"/>
          <w:tab w:val="clear" w:pos="0"/>
        </w:tabs>
        <w:spacing w:before="480" w:after="480"/>
        <w:ind w:firstLine="697"/>
        <w:outlineLvl w:val="1"/>
        <w:rPr>
          <w:lang w:val="ru-RU"/>
        </w:rPr>
      </w:pPr>
      <w:r>
        <w:rPr>
          <w:lang w:val="ru-RU"/>
        </w:rPr>
        <w:t>Спецификация интерфейса</w:t>
      </w:r>
      <w:bookmarkEnd w:id="5"/>
    </w:p>
    <w:p w14:paraId="13B2FD86">
      <w:pPr>
        <w:pStyle w:val="85"/>
        <w:tabs>
          <w:tab w:val="left" w:pos="566"/>
          <w:tab w:val="left" w:pos="850"/>
          <w:tab w:val="left" w:pos="1840"/>
        </w:tabs>
        <w:spacing w:beforeAutospacing="0" w:afterAutospacing="0" w:line="360" w:lineRule="auto"/>
        <w:ind w:firstLine="7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Программное обеспечение должно предоставлять программный интерфейс взаимодействия между Linux-хостом и сервером, а также пользовательский интерфейс для администратора.</w:t>
      </w:r>
    </w:p>
    <w:p w14:paraId="54B4C17D">
      <w:pPr>
        <w:pStyle w:val="85"/>
        <w:tabs>
          <w:tab w:val="left" w:pos="566"/>
          <w:tab w:val="left" w:pos="850"/>
          <w:tab w:val="left" w:pos="1840"/>
        </w:tabs>
        <w:spacing w:beforeAutospacing="0" w:afterAutospacing="0" w:line="360" w:lineRule="auto"/>
        <w:ind w:firstLine="7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Программный интерфейс должен быть реализован в виде REST API, обеспечивающего приём запросов авторизации, возврат решений, регистрацию хостов, синхронизацию пользователей и выполнение административных операций. Формат обмена данными должен быть JSON.</w:t>
      </w:r>
    </w:p>
    <w:p w14:paraId="356FC103">
      <w:pPr>
        <w:pStyle w:val="85"/>
        <w:tabs>
          <w:tab w:val="left" w:pos="566"/>
          <w:tab w:val="left" w:pos="850"/>
          <w:tab w:val="left" w:pos="1840"/>
        </w:tabs>
        <w:spacing w:beforeAutospacing="0" w:afterAutospacing="0" w:line="360" w:lineRule="auto"/>
        <w:ind w:firstLine="7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Пользовательский интерфейс должен быть реализован в виде административной веб-панели.</w:t>
      </w:r>
    </w:p>
    <w:p w14:paraId="1B4C5972">
      <w:pPr>
        <w:pStyle w:val="85"/>
        <w:tabs>
          <w:tab w:val="left" w:pos="566"/>
          <w:tab w:val="left" w:pos="850"/>
          <w:tab w:val="left" w:pos="1840"/>
        </w:tabs>
        <w:spacing w:beforeAutospacing="0" w:afterAutospacing="0" w:line="360" w:lineRule="auto"/>
        <w:ind w:firstLine="7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Интерфейс администратора должен включать экран аутентификации, главный экран, экран управления политиками, экран управления правилами, экран управления хостами и пользователями, а также экран журнала аудита.</w:t>
      </w:r>
    </w:p>
    <w:p w14:paraId="5B103D95">
      <w:pPr>
        <w:pStyle w:val="85"/>
        <w:tabs>
          <w:tab w:val="left" w:pos="566"/>
          <w:tab w:val="left" w:pos="850"/>
          <w:tab w:val="left" w:pos="1840"/>
        </w:tabs>
        <w:spacing w:beforeAutospacing="0" w:afterAutospacing="0" w:line="360" w:lineRule="auto"/>
        <w:ind w:firstLine="700"/>
        <w:jc w:val="both"/>
        <w:rPr>
          <w:lang w:val="ru-RU"/>
        </w:rPr>
      </w:pPr>
      <w:r>
        <w:rPr>
          <w:sz w:val="28"/>
          <w:szCs w:val="28"/>
          <w:lang w:val="ru-RU"/>
        </w:rPr>
        <w:t>Интерфейс должен обеспечивать последовательную навигацию, логичную структуру экранов, валидацию вводимых данных и информативное отображение результатов операций.</w:t>
      </w:r>
    </w:p>
    <w:p w14:paraId="19176ECC">
      <w:pPr>
        <w:rPr>
          <w:lang w:val="ru-RU"/>
        </w:rPr>
      </w:pPr>
      <w:bookmarkStart w:id="6" w:name="_Toc1396643401"/>
      <w:r>
        <w:rPr>
          <w:lang w:val="ru-RU"/>
        </w:rPr>
        <w:br w:type="page"/>
      </w:r>
    </w:p>
    <w:p w14:paraId="330250A4">
      <w:pPr>
        <w:numPr>
          <w:ilvl w:val="1"/>
          <w:numId w:val="11"/>
        </w:numPr>
        <w:tabs>
          <w:tab w:val="left" w:pos="980"/>
          <w:tab w:val="clear" w:pos="0"/>
        </w:tabs>
        <w:spacing w:before="480" w:after="480"/>
        <w:ind w:firstLine="697"/>
        <w:outlineLvl w:val="1"/>
        <w:rPr>
          <w:lang w:val="ru-RU"/>
        </w:rPr>
      </w:pPr>
      <w:r>
        <w:rPr>
          <w:lang w:val="ru-RU"/>
        </w:rPr>
        <w:t>Спецификация внешнего тестирования</w:t>
      </w:r>
      <w:bookmarkEnd w:id="6"/>
    </w:p>
    <w:p w14:paraId="7ADC76D2">
      <w:pPr>
        <w:numPr>
          <w:ilvl w:val="2"/>
          <w:numId w:val="11"/>
        </w:numPr>
        <w:tabs>
          <w:tab w:val="left" w:pos="980"/>
          <w:tab w:val="clear" w:pos="1508"/>
        </w:tabs>
        <w:ind w:left="0" w:firstLine="700"/>
        <w:rPr>
          <w:lang w:val="ru-RU"/>
        </w:rPr>
      </w:pPr>
      <w:r>
        <w:rPr>
          <w:lang w:val="ru-RU"/>
        </w:rPr>
        <w:t>Тестирование по данным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3191"/>
      </w:tblGrid>
      <w:tr w14:paraId="48659774">
        <w:tc>
          <w:tcPr>
            <w:tcW w:w="3190" w:type="dxa"/>
          </w:tcPr>
          <w:p w14:paraId="76C74EEC">
            <w:pPr>
              <w:widowControl w:val="0"/>
              <w:tabs>
                <w:tab w:val="left" w:pos="980"/>
              </w:tabs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  <w:t>Входные данные</w:t>
            </w:r>
          </w:p>
        </w:tc>
        <w:tc>
          <w:tcPr>
            <w:tcW w:w="3190" w:type="dxa"/>
          </w:tcPr>
          <w:p w14:paraId="572B9E82">
            <w:pPr>
              <w:widowControl w:val="0"/>
              <w:tabs>
                <w:tab w:val="left" w:pos="980"/>
              </w:tabs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  <w:t>Действие системы</w:t>
            </w:r>
          </w:p>
        </w:tc>
        <w:tc>
          <w:tcPr>
            <w:tcW w:w="3191" w:type="dxa"/>
          </w:tcPr>
          <w:p w14:paraId="3F6CB4EC">
            <w:pPr>
              <w:widowControl w:val="0"/>
              <w:tabs>
                <w:tab w:val="left" w:pos="980"/>
              </w:tabs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  <w:t>Ожидаемый результат</w:t>
            </w:r>
          </w:p>
        </w:tc>
      </w:tr>
      <w:tr w14:paraId="3432317E">
        <w:tc>
          <w:tcPr>
            <w:tcW w:w="3190" w:type="dxa"/>
          </w:tcPr>
          <w:p w14:paraId="7C700F2F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Корректный запрос от зарегистрированного пользователя</w:t>
            </w:r>
          </w:p>
        </w:tc>
        <w:tc>
          <w:tcPr>
            <w:tcW w:w="3190" w:type="dxa"/>
          </w:tcPr>
          <w:p w14:paraId="72037A4D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Анализ запроса и применение политики</w:t>
            </w:r>
          </w:p>
        </w:tc>
        <w:tc>
          <w:tcPr>
            <w:tcW w:w="3191" w:type="dxa"/>
          </w:tcPr>
          <w:p w14:paraId="0A77E253">
            <w:pPr>
              <w:widowControl w:val="0"/>
              <w:tabs>
                <w:tab w:val="left" w:pos="980"/>
              </w:tabs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  <w:t>Возврат ALLOW</w:t>
            </w:r>
          </w:p>
        </w:tc>
      </w:tr>
      <w:tr w14:paraId="5EFC1C5C">
        <w:tc>
          <w:tcPr>
            <w:tcW w:w="3190" w:type="dxa"/>
          </w:tcPr>
          <w:p w14:paraId="04A1701D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Запрос пользователя к запрещённому сервису</w:t>
            </w:r>
          </w:p>
        </w:tc>
        <w:tc>
          <w:tcPr>
            <w:tcW w:w="3190" w:type="dxa"/>
          </w:tcPr>
          <w:p w14:paraId="4056CAFF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Анализ запроса и применение запрещающего правила</w:t>
            </w:r>
          </w:p>
        </w:tc>
        <w:tc>
          <w:tcPr>
            <w:tcW w:w="3191" w:type="dxa"/>
          </w:tcPr>
          <w:p w14:paraId="5CB676E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Возврат DENY</w:t>
            </w:r>
          </w:p>
        </w:tc>
      </w:tr>
      <w:tr w14:paraId="26D2F36F">
        <w:tc>
          <w:tcPr>
            <w:tcW w:w="3190" w:type="dxa"/>
          </w:tcPr>
          <w:p w14:paraId="08D8E837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Запрос без подходящей политики</w:t>
            </w:r>
          </w:p>
        </w:tc>
        <w:tc>
          <w:tcPr>
            <w:tcW w:w="3190" w:type="dxa"/>
          </w:tcPr>
          <w:p w14:paraId="045143F3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Анализ запроса</w:t>
            </w:r>
          </w:p>
        </w:tc>
        <w:tc>
          <w:tcPr>
            <w:tcW w:w="3191" w:type="dxa"/>
          </w:tcPr>
          <w:p w14:paraId="3CA87D12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Возврат решения по умолчанию</w:t>
            </w:r>
          </w:p>
        </w:tc>
      </w:tr>
      <w:tr w14:paraId="7B92CA4B">
        <w:tc>
          <w:tcPr>
            <w:tcW w:w="3190" w:type="dxa"/>
          </w:tcPr>
          <w:p w14:paraId="05D19F47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Запрос от незарегистрированного хоста</w:t>
            </w:r>
          </w:p>
        </w:tc>
        <w:tc>
          <w:tcPr>
            <w:tcW w:w="3190" w:type="dxa"/>
          </w:tcPr>
          <w:p w14:paraId="55D811E0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Проверка хоста</w:t>
            </w:r>
          </w:p>
        </w:tc>
        <w:tc>
          <w:tcPr>
            <w:tcW w:w="3191" w:type="dxa"/>
          </w:tcPr>
          <w:p w14:paraId="5D32A939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Возврат DENY</w:t>
            </w:r>
          </w:p>
        </w:tc>
      </w:tr>
      <w:tr w14:paraId="6C0A97AF">
        <w:tc>
          <w:tcPr>
            <w:tcW w:w="3190" w:type="dxa"/>
          </w:tcPr>
          <w:p w14:paraId="4967903D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Некорректный формат запроса</w:t>
            </w:r>
          </w:p>
        </w:tc>
        <w:tc>
          <w:tcPr>
            <w:tcW w:w="3190" w:type="dxa"/>
          </w:tcPr>
          <w:p w14:paraId="25154AB4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Валидация данных</w:t>
            </w:r>
          </w:p>
        </w:tc>
        <w:tc>
          <w:tcPr>
            <w:tcW w:w="3191" w:type="dxa"/>
          </w:tcPr>
          <w:p w14:paraId="3CDFAD5D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Сообщение об ошибке</w:t>
            </w:r>
          </w:p>
        </w:tc>
      </w:tr>
      <w:tr w14:paraId="78B97F51">
        <w:tc>
          <w:tcPr>
            <w:tcW w:w="3190" w:type="dxa"/>
          </w:tcPr>
          <w:p w14:paraId="6D69F8AD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Корректные данные новой политики</w:t>
            </w:r>
          </w:p>
        </w:tc>
        <w:tc>
          <w:tcPr>
            <w:tcW w:w="3190" w:type="dxa"/>
          </w:tcPr>
          <w:p w14:paraId="1575F877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Проверка и сохранение</w:t>
            </w:r>
          </w:p>
        </w:tc>
        <w:tc>
          <w:tcPr>
            <w:tcW w:w="3191" w:type="dxa"/>
          </w:tcPr>
          <w:p w14:paraId="69C9AB32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Политика сохранена</w:t>
            </w:r>
          </w:p>
        </w:tc>
      </w:tr>
      <w:tr w14:paraId="1546893D">
        <w:tc>
          <w:tcPr>
            <w:tcW w:w="3190" w:type="dxa"/>
          </w:tcPr>
          <w:p w14:paraId="7F5644AD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Некорректные параметры правила</w:t>
            </w:r>
          </w:p>
        </w:tc>
        <w:tc>
          <w:tcPr>
            <w:tcW w:w="3190" w:type="dxa"/>
          </w:tcPr>
          <w:p w14:paraId="2B95A399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Проверка данных</w:t>
            </w:r>
          </w:p>
        </w:tc>
        <w:tc>
          <w:tcPr>
            <w:tcW w:w="3191" w:type="dxa"/>
          </w:tcPr>
          <w:p w14:paraId="26B1FD13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Сообщение об ошибке</w:t>
            </w:r>
          </w:p>
        </w:tc>
      </w:tr>
    </w:tbl>
    <w:p w14:paraId="4E0B99A3">
      <w:pPr>
        <w:tabs>
          <w:tab w:val="left" w:pos="980"/>
        </w:tabs>
        <w:ind w:left="700" w:firstLine="0"/>
        <w:rPr>
          <w:lang w:val="ru-RU"/>
        </w:rPr>
      </w:pPr>
    </w:p>
    <w:p w14:paraId="2E11F010">
      <w:pPr>
        <w:numPr>
          <w:ilvl w:val="2"/>
          <w:numId w:val="11"/>
        </w:numPr>
        <w:tabs>
          <w:tab w:val="left" w:pos="980"/>
          <w:tab w:val="clear" w:pos="1508"/>
        </w:tabs>
        <w:ind w:left="0" w:firstLine="700"/>
        <w:rPr>
          <w:lang w:val="ru-RU"/>
        </w:rPr>
      </w:pPr>
      <w:r>
        <w:rPr>
          <w:lang w:val="ru-RU"/>
        </w:rPr>
        <w:t>Тестирование внешней спецификации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28931E04">
        <w:tc>
          <w:tcPr>
            <w:tcW w:w="4785" w:type="dxa"/>
          </w:tcPr>
          <w:p w14:paraId="0133543B">
            <w:pPr>
              <w:widowControl w:val="0"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4786" w:type="dxa"/>
          </w:tcPr>
          <w:p w14:paraId="29331AAD">
            <w:pPr>
              <w:widowControl w:val="0"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  <w:t>Ожидаемое поведение системы</w:t>
            </w:r>
          </w:p>
        </w:tc>
      </w:tr>
      <w:tr w14:paraId="277FCD12">
        <w:tc>
          <w:tcPr>
            <w:tcW w:w="4785" w:type="dxa"/>
          </w:tcPr>
          <w:p w14:paraId="2EF34327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Открытие страницы входа</w:t>
            </w:r>
          </w:p>
        </w:tc>
        <w:tc>
          <w:tcPr>
            <w:tcW w:w="4786" w:type="dxa"/>
          </w:tcPr>
          <w:p w14:paraId="4563FA22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Отображение формы аутентификации</w:t>
            </w:r>
          </w:p>
        </w:tc>
      </w:tr>
      <w:tr w14:paraId="6B4BAD87">
        <w:tc>
          <w:tcPr>
            <w:tcW w:w="4785" w:type="dxa"/>
          </w:tcPr>
          <w:p w14:paraId="6CEAFE2F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Ввод корректных данных администратора</w:t>
            </w:r>
          </w:p>
        </w:tc>
        <w:tc>
          <w:tcPr>
            <w:tcW w:w="4786" w:type="dxa"/>
          </w:tcPr>
          <w:p w14:paraId="0E263854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Успешная авторизация</w:t>
            </w:r>
          </w:p>
        </w:tc>
      </w:tr>
      <w:tr w14:paraId="6D7814C9">
        <w:tc>
          <w:tcPr>
            <w:tcW w:w="4785" w:type="dxa"/>
          </w:tcPr>
          <w:p w14:paraId="514D0B07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Переход к списку политик</w:t>
            </w:r>
          </w:p>
        </w:tc>
        <w:tc>
          <w:tcPr>
            <w:tcW w:w="4786" w:type="dxa"/>
          </w:tcPr>
          <w:p w14:paraId="13ACF678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Отображение списка политик</w:t>
            </w:r>
          </w:p>
        </w:tc>
      </w:tr>
      <w:tr w14:paraId="3548B1B5">
        <w:tc>
          <w:tcPr>
            <w:tcW w:w="4785" w:type="dxa"/>
          </w:tcPr>
          <w:p w14:paraId="32C24FE4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Создание новой политики</w:t>
            </w:r>
          </w:p>
        </w:tc>
        <w:tc>
          <w:tcPr>
            <w:tcW w:w="4786" w:type="dxa"/>
          </w:tcPr>
          <w:p w14:paraId="637FB4D1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Отображение формы создания</w:t>
            </w:r>
          </w:p>
        </w:tc>
      </w:tr>
      <w:tr w14:paraId="157F1649">
        <w:tc>
          <w:tcPr>
            <w:tcW w:w="4785" w:type="dxa"/>
          </w:tcPr>
          <w:p w14:paraId="40D6494A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Сохранение корректной политики</w:t>
            </w:r>
          </w:p>
        </w:tc>
        <w:tc>
          <w:tcPr>
            <w:tcW w:w="4786" w:type="dxa"/>
          </w:tcPr>
          <w:p w14:paraId="77C6823B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Отображение сообщения об успехе</w:t>
            </w:r>
          </w:p>
        </w:tc>
      </w:tr>
      <w:tr w14:paraId="6F8AC23E">
        <w:tc>
          <w:tcPr>
            <w:tcW w:w="4785" w:type="dxa"/>
          </w:tcPr>
          <w:p w14:paraId="4786A3F1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Отправка запроса Linux-хостом</w:t>
            </w:r>
          </w:p>
        </w:tc>
        <w:tc>
          <w:tcPr>
            <w:tcW w:w="4786" w:type="dxa"/>
          </w:tcPr>
          <w:p w14:paraId="134C41F3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Обработка запроса и возврат решения</w:t>
            </w:r>
          </w:p>
        </w:tc>
      </w:tr>
      <w:tr w14:paraId="28ABFDA6">
        <w:tc>
          <w:tcPr>
            <w:tcW w:w="4785" w:type="dxa"/>
          </w:tcPr>
          <w:p w14:paraId="394AC2DA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Открытие журнала аудита</w:t>
            </w:r>
          </w:p>
        </w:tc>
        <w:tc>
          <w:tcPr>
            <w:tcW w:w="4786" w:type="dxa"/>
          </w:tcPr>
          <w:p w14:paraId="0422087B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Отображение журнала</w:t>
            </w:r>
          </w:p>
        </w:tc>
      </w:tr>
      <w:tr w14:paraId="2E7C248A">
        <w:tc>
          <w:tcPr>
            <w:tcW w:w="4785" w:type="dxa"/>
          </w:tcPr>
          <w:p w14:paraId="692E8E29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Применение фильтра журнала</w:t>
            </w:r>
          </w:p>
        </w:tc>
        <w:tc>
          <w:tcPr>
            <w:tcW w:w="4786" w:type="dxa"/>
          </w:tcPr>
          <w:p w14:paraId="3A10B853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Отображение отфильтрованных записей</w:t>
            </w:r>
          </w:p>
        </w:tc>
      </w:tr>
    </w:tbl>
    <w:p w14:paraId="6B929A8C">
      <w:pPr>
        <w:rPr>
          <w:lang w:val="ru-RU"/>
        </w:rPr>
      </w:pPr>
      <w:r>
        <w:rPr>
          <w:lang w:val="ru-RU"/>
        </w:rPr>
        <w:br w:type="page"/>
      </w:r>
    </w:p>
    <w:p w14:paraId="723FD395">
      <w:pPr>
        <w:numPr>
          <w:ilvl w:val="0"/>
          <w:numId w:val="11"/>
        </w:numPr>
        <w:tabs>
          <w:tab w:val="left" w:pos="980"/>
          <w:tab w:val="clear" w:pos="0"/>
        </w:tabs>
        <w:ind w:firstLine="700"/>
        <w:outlineLvl w:val="0"/>
        <w:rPr>
          <w:lang w:val="ru-RU"/>
        </w:rPr>
      </w:pPr>
      <w:bookmarkStart w:id="7" w:name="_Toc1389378897"/>
      <w:r>
        <w:rPr>
          <w:lang w:val="ru-RU"/>
        </w:rPr>
        <w:t>Внутренние спецификации</w:t>
      </w:r>
      <w:bookmarkEnd w:id="7"/>
    </w:p>
    <w:p w14:paraId="15A4FC88">
      <w:pPr>
        <w:numPr>
          <w:ilvl w:val="1"/>
          <w:numId w:val="11"/>
        </w:numPr>
        <w:tabs>
          <w:tab w:val="left" w:pos="980"/>
          <w:tab w:val="clear" w:pos="0"/>
        </w:tabs>
        <w:spacing w:after="480"/>
        <w:ind w:firstLine="697"/>
        <w:outlineLvl w:val="1"/>
        <w:rPr>
          <w:lang w:val="ru-RU"/>
        </w:rPr>
      </w:pPr>
      <w:bookmarkStart w:id="8" w:name="_Toc1701428048"/>
      <w:r>
        <w:rPr>
          <w:lang w:val="ru-RU"/>
        </w:rPr>
        <w:t>Наименование программы</w:t>
      </w:r>
      <w:bookmarkEnd w:id="8"/>
    </w:p>
    <w:p w14:paraId="7578BB8E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CLiPE (Centralized Linux Policy Engine)</w:t>
      </w:r>
    </w:p>
    <w:p w14:paraId="33C021BC">
      <w:pPr>
        <w:numPr>
          <w:ilvl w:val="1"/>
          <w:numId w:val="11"/>
        </w:numPr>
        <w:tabs>
          <w:tab w:val="left" w:pos="980"/>
          <w:tab w:val="clear" w:pos="0"/>
        </w:tabs>
        <w:spacing w:before="480" w:after="480"/>
        <w:ind w:firstLine="697"/>
        <w:outlineLvl w:val="1"/>
        <w:rPr>
          <w:lang w:val="ru-RU"/>
        </w:rPr>
      </w:pPr>
      <w:bookmarkStart w:id="9" w:name="_Toc8959284"/>
      <w:r>
        <w:rPr>
          <w:lang w:val="ru-RU"/>
        </w:rPr>
        <w:t>Эскизный проект</w:t>
      </w:r>
      <w:bookmarkEnd w:id="9"/>
    </w:p>
    <w:p w14:paraId="6CDAF965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Программное обеспечение реализуется как распределённая клиент-серверная система, включающая сервер принятия решений, сервер управления, модуль интеграции с Linux и административный интерфейс.</w:t>
      </w:r>
    </w:p>
    <w:p w14:paraId="279E7833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Сервер принятия решений предназначен для обработки запросов авторизации и возврата решений доступа.</w:t>
      </w:r>
    </w:p>
    <w:p w14:paraId="05761492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Сервер управления предназначен для административных операций, управления сущностями системы и предоставления интерфейса конфигурации.</w:t>
      </w:r>
    </w:p>
    <w:p w14:paraId="1DFFE8ED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Модуль интеграции представляет собой PAM-модуль, работающий на Linux-хосте и обеспечивающий взаимодействие между Linux-подсистемой авторизации и сервером принятия решений.</w:t>
      </w:r>
    </w:p>
    <w:p w14:paraId="7D97954D">
      <w:pPr>
        <w:pStyle w:val="85"/>
        <w:spacing w:beforeAutospacing="0" w:afterAutospacing="0" w:line="360" w:lineRule="auto"/>
        <w:ind w:firstLine="697"/>
        <w:jc w:val="both"/>
        <w:rPr>
          <w:lang w:val="ru-RU"/>
        </w:rPr>
      </w:pPr>
      <w:r>
        <w:rPr>
          <w:sz w:val="28"/>
          <w:szCs w:val="28"/>
          <w:lang w:val="ru-RU"/>
        </w:rPr>
        <w:t>Административный интерфейс предназначен для управления политиками, пользователями, хостами и журналами.</w:t>
      </w:r>
    </w:p>
    <w:p w14:paraId="3B479692">
      <w:pPr>
        <w:numPr>
          <w:ilvl w:val="2"/>
          <w:numId w:val="11"/>
        </w:numPr>
        <w:tabs>
          <w:tab w:val="left" w:pos="980"/>
          <w:tab w:val="clear" w:pos="1508"/>
        </w:tabs>
        <w:ind w:left="0" w:firstLine="700"/>
        <w:rPr>
          <w:lang w:val="ru-RU"/>
        </w:rPr>
      </w:pPr>
      <w:r>
        <w:rPr>
          <w:lang w:val="ru-RU"/>
        </w:rPr>
        <w:t>Внутренняя спецификация методов и данных</w:t>
      </w:r>
    </w:p>
    <w:p w14:paraId="44683296">
      <w:pPr>
        <w:numPr>
          <w:ilvl w:val="3"/>
          <w:numId w:val="11"/>
        </w:numPr>
        <w:tabs>
          <w:tab w:val="left" w:pos="1700"/>
          <w:tab w:val="clear" w:pos="2053"/>
        </w:tabs>
        <w:ind w:left="0" w:firstLine="700"/>
        <w:rPr>
          <w:lang w:val="ru-RU"/>
        </w:rPr>
      </w:pPr>
      <w:r>
        <w:rPr>
          <w:lang w:val="ru-RU"/>
        </w:rPr>
        <w:t>Данные</w:t>
      </w:r>
    </w:p>
    <w:p w14:paraId="6C696C45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Внутреннее представление данных системы включает сущности Host, User, Policy, Rule, Request, Decision и SysUser.</w:t>
      </w:r>
    </w:p>
    <w:p w14:paraId="236B93B8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Сущность Host должна содержать внутренний идентификатор, имя хоста, сетевой адрес и дату регистрации.</w:t>
      </w:r>
    </w:p>
    <w:p w14:paraId="710ECF09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Сущность User должна содержать внутренний идентификатор, логин, UID, список групп и принадлежность к хосту.</w:t>
      </w:r>
    </w:p>
    <w:p w14:paraId="60297A43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Сущность Policy должна содержать идентификатор, имя, область действия, приоритет и состояние активности.</w:t>
      </w:r>
    </w:p>
    <w:p w14:paraId="32444F0E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Сущность Rule должна содержать идентификатор, ссылку на политику, условие применения, результат и приоритет.</w:t>
      </w:r>
    </w:p>
    <w:p w14:paraId="0199A973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Сущность Request должна содержать идентификаторы пользователя и хоста, имя сервиса, временную метку и параметры контекста.</w:t>
      </w:r>
    </w:p>
    <w:p w14:paraId="7F0660B0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Сущность Decision должна содержать результат обработки, основание принятия решения и ссылку на правило.</w:t>
      </w:r>
    </w:p>
    <w:p w14:paraId="32B83DD2">
      <w:pPr>
        <w:pStyle w:val="85"/>
        <w:spacing w:beforeAutospacing="0" w:afterAutospacing="0" w:line="360" w:lineRule="auto"/>
        <w:ind w:firstLine="69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Сущность SysUser должна содержать логин, пароль, роль и параметры аутентификации.</w:t>
      </w:r>
    </w:p>
    <w:p w14:paraId="6128664C">
      <w:pPr>
        <w:pStyle w:val="85"/>
        <w:numPr>
          <w:ilvl w:val="3"/>
          <w:numId w:val="11"/>
        </w:numPr>
        <w:tabs>
          <w:tab w:val="left" w:pos="1700"/>
          <w:tab w:val="clear" w:pos="2053"/>
        </w:tabs>
        <w:spacing w:beforeAutospacing="0" w:afterAutospacing="0" w:line="360" w:lineRule="auto"/>
        <w:ind w:left="0" w:firstLine="7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Процедуры и функции</w:t>
      </w:r>
    </w:p>
    <w:p w14:paraId="65E9569C">
      <w:pPr>
        <w:pStyle w:val="85"/>
        <w:tabs>
          <w:tab w:val="left" w:pos="1700"/>
        </w:tabs>
        <w:spacing w:beforeAutospacing="0" w:afterAutospacing="0" w:line="360" w:lineRule="auto"/>
        <w:ind w:firstLine="7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Описание основных процедур и функций представлено в таблице (</w:t>
      </w:r>
      <w:r>
        <w:rPr>
          <w:sz w:val="28"/>
          <w:szCs w:val="28"/>
          <w:lang w:val="ru-RU"/>
        </w:rPr>
        <w:fldChar w:fldCharType="begin"/>
      </w:r>
      <w:r>
        <w:rPr>
          <w:sz w:val="28"/>
          <w:szCs w:val="28"/>
          <w:lang w:val="ru-RU"/>
        </w:rPr>
        <w:instrText xml:space="preserve"> HYPERLINK \l "А2" </w:instrText>
      </w:r>
      <w:r>
        <w:rPr>
          <w:sz w:val="28"/>
          <w:szCs w:val="28"/>
          <w:lang w:val="ru-RU"/>
        </w:rPr>
        <w:fldChar w:fldCharType="separate"/>
      </w:r>
      <w:r>
        <w:rPr>
          <w:rStyle w:val="36"/>
          <w:sz w:val="28"/>
          <w:szCs w:val="28"/>
          <w:lang w:val="ru-RU"/>
        </w:rPr>
        <w:t>Приложение А.2</w:t>
      </w:r>
      <w:r>
        <w:rPr>
          <w:sz w:val="28"/>
          <w:szCs w:val="28"/>
          <w:lang w:val="ru-RU"/>
        </w:rPr>
        <w:fldChar w:fldCharType="end"/>
      </w:r>
      <w:r>
        <w:rPr>
          <w:sz w:val="28"/>
          <w:szCs w:val="28"/>
          <w:lang w:val="ru-RU"/>
        </w:rPr>
        <w:t>).</w:t>
      </w:r>
      <w:bookmarkStart w:id="12" w:name="_GoBack"/>
      <w:bookmarkEnd w:id="12"/>
    </w:p>
    <w:p w14:paraId="43AC992E">
      <w:pPr>
        <w:numPr>
          <w:ilvl w:val="2"/>
          <w:numId w:val="11"/>
        </w:numPr>
        <w:tabs>
          <w:tab w:val="left" w:pos="980"/>
          <w:tab w:val="clear" w:pos="1508"/>
        </w:tabs>
        <w:ind w:left="0" w:firstLine="700"/>
        <w:rPr>
          <w:lang w:val="ru-RU"/>
        </w:rPr>
      </w:pPr>
      <w:r>
        <w:rPr>
          <w:lang w:val="ru-RU"/>
        </w:rPr>
        <w:t>Алгоритм функционирования системы</w:t>
      </w:r>
    </w:p>
    <w:p w14:paraId="4F7D52E0">
      <w:pPr>
        <w:tabs>
          <w:tab w:val="left" w:pos="980"/>
        </w:tabs>
        <w:ind w:left="700" w:firstLine="0"/>
        <w:rPr>
          <w:lang w:val="ru-RU"/>
        </w:rPr>
      </w:pPr>
      <w:r>
        <w:rPr>
          <w:lang w:val="ru-RU"/>
        </w:rPr>
        <w:t>Блок-схема описываемого алгоритма представлена в приложении А.1.</w:t>
      </w:r>
    </w:p>
    <w:p w14:paraId="15E13B10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Процесс начинается в момент обращения пользователя к защищаемому сервису Linux-хоста. На стороне хоста PAM-модуль инициирует процедуру проверки доступа и формирует запрос на авторизацию. В состав запроса включаются параметры контекста доступа: сведения о пользователе, имя вызываемого сервиса, идентификатор хоста, временные параметры и дополнительные атрибуты авторизации.</w:t>
      </w:r>
    </w:p>
    <w:p w14:paraId="7CA38690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Сформированный запрос передаётся на сервер принятия решений по сетевому интерфейсу взаимодействия. Сервер принимает запрос, выполняет его первичную обработку и передаёт полученный контекст в модуль принятия решений.</w:t>
      </w:r>
    </w:p>
    <w:p w14:paraId="286E3388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первом этапе обработки сервер выполняет поиск подходящей политики доступа. Для этого из хранилища политик извлекаются политики, область действия которых соответствует параметрам поступившего запроса.</w:t>
      </w:r>
    </w:p>
    <w:p w14:paraId="26BBAD91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выбора применимой политики выполняется проверка условий доступа. На данном этапе производится сопоставление параметров запроса с ограничениями, определёнными в политике: проверяется соответствие пользователя, сервиса, хоста и дополнительных условий контекста.</w:t>
      </w:r>
    </w:p>
    <w:p w14:paraId="08FE6042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результатам проверки выполняется ветвление. Если параметры запроса удовлетворяют условиям разрешающей политики, система формирует положительное решение и присваивает запросу результат ALLOW. Если условия политики не выполняются либо политика явно запрещает доступ, формируется отрицательное решение с результатом DENY.</w:t>
      </w:r>
    </w:p>
    <w:p w14:paraId="21BF6985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Сформированное решение возвращается из модуля принятия решений в серверный интерфейс. После этого результат обработки сохраняется в журнале решений. В журнал заносятся параметры исходного запроса, итоговое решение, временная метка обработки и служебная информация, необходимая для аудита.</w:t>
      </w:r>
    </w:p>
    <w:p w14:paraId="473FC6DE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завершения журналирования сервер возвращает итоговое решение на Linux-хост. PAM-модуль принимает результат обработки и передаёт его вызывающему системному сервису.</w:t>
      </w:r>
    </w:p>
    <w:p w14:paraId="74BD0B49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сервер вернул решение ALLOW, доступ пользователю разрешается, и выполнение целевого сервиса продолжается. Если сервер вернул решение DENY, доступ пользователю запрещается, и операция авторизации завершается отказом.</w:t>
      </w:r>
    </w:p>
    <w:p w14:paraId="1366EB27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Завершающим этапом алгоритма является получение вызывающим сервисом итогового результата проверки доступа и завершение процедуры авторизации.</w:t>
      </w:r>
    </w:p>
    <w:p w14:paraId="6E5805C4">
      <w:pPr>
        <w:tabs>
          <w:tab w:val="left" w:pos="980"/>
        </w:tabs>
        <w:ind w:left="700" w:firstLine="0"/>
        <w:rPr>
          <w:lang w:val="ru-RU"/>
        </w:rPr>
      </w:pPr>
    </w:p>
    <w:p w14:paraId="41E21ECC">
      <w:pPr>
        <w:numPr>
          <w:ilvl w:val="2"/>
          <w:numId w:val="11"/>
        </w:numPr>
        <w:tabs>
          <w:tab w:val="left" w:pos="980"/>
          <w:tab w:val="clear" w:pos="1508"/>
        </w:tabs>
        <w:ind w:left="0" w:firstLine="700"/>
        <w:rPr>
          <w:lang w:val="ru-RU"/>
        </w:rPr>
      </w:pPr>
      <w:r>
        <w:rPr>
          <w:lang w:val="ru-RU"/>
        </w:rPr>
        <w:t>Детализация функциональной спецификации</w:t>
      </w:r>
    </w:p>
    <w:p w14:paraId="1AC455D9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Обработка запроса авторизации должна включать получение контекста авторизации, валидацию структуры запроса, идентификацию пользователя и хоста, выбор применимых политик, последовательную проверку правил, формирование решения, возврат результата и запись события в журнал.</w:t>
      </w:r>
    </w:p>
    <w:p w14:paraId="791E2239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 политиками должно включать создание, редактирование, удаление, активацию и деактивацию политик.</w:t>
      </w:r>
    </w:p>
    <w:p w14:paraId="1413CDFC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 правилами должно включать создание, изменение, удаление и упорядочивание правил внутри политики.</w:t>
      </w:r>
    </w:p>
    <w:p w14:paraId="56D1F7F7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 хостами должно включать регистрацию, обновление, удаление и проверку состояния хостов.</w:t>
      </w:r>
    </w:p>
    <w:p w14:paraId="50229A24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 пользователями должно включать регистрацию, синхронизацию, обновление и удаление пользователей.</w:t>
      </w:r>
    </w:p>
    <w:p w14:paraId="5A8047FE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Подсистема аудита должна обеспечивать запись, хранение, фильтрацию и просмотр событий доступа.</w:t>
      </w:r>
    </w:p>
    <w:p w14:paraId="0656D137">
      <w:pPr>
        <w:pStyle w:val="85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Подсистема администрирования должна обеспечивать аутентификацию администратора, авторизацию административных операций и контроль доступа к функциям управления.</w:t>
      </w:r>
    </w:p>
    <w:p w14:paraId="4BA4DAB6">
      <w:pPr>
        <w:rPr>
          <w:lang w:val="ru-RU"/>
        </w:rPr>
      </w:pPr>
      <w:r>
        <w:rPr>
          <w:lang w:val="ru-RU"/>
        </w:rPr>
        <w:br w:type="page"/>
      </w:r>
    </w:p>
    <w:p w14:paraId="0E6746A5">
      <w:pPr>
        <w:pStyle w:val="85"/>
        <w:spacing w:beforeAutospacing="0" w:afterAutospacing="0" w:line="360" w:lineRule="auto"/>
        <w:jc w:val="center"/>
        <w:outlineLvl w:val="0"/>
        <w:rPr>
          <w:sz w:val="28"/>
          <w:szCs w:val="28"/>
          <w:lang w:val="ru-RU"/>
        </w:rPr>
      </w:pPr>
      <w:bookmarkStart w:id="10" w:name="_Toc254830898"/>
      <w:r>
        <w:rPr>
          <w:sz w:val="28"/>
          <w:szCs w:val="28"/>
          <w:lang w:val="ru-RU"/>
        </w:rPr>
        <w:t>Приложение А</w:t>
      </w:r>
      <w:bookmarkEnd w:id="10"/>
    </w:p>
    <w:p w14:paraId="2B0DE935">
      <w:pPr>
        <w:pStyle w:val="85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(обязательное)</w:t>
      </w:r>
    </w:p>
    <w:p w14:paraId="4FB851BF">
      <w:pPr>
        <w:pStyle w:val="85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</w:p>
    <w:p w14:paraId="6D24EEC4">
      <w:pPr>
        <w:pStyle w:val="85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inline distT="0" distB="0" distL="114300" distR="114300">
            <wp:extent cx="5939790" cy="6532880"/>
            <wp:effectExtent l="0" t="0" r="3810" b="20320"/>
            <wp:docPr id="4" name="Picture 4" descr="access_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ccess_check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C200">
      <w:pPr>
        <w:pStyle w:val="85"/>
        <w:spacing w:before="160" w:beforeAutospacing="0" w:afterAutospacing="0" w:line="360" w:lineRule="auto"/>
        <w:jc w:val="center"/>
        <w:rPr>
          <w:sz w:val="28"/>
          <w:szCs w:val="28"/>
          <w:lang w:val="ru-RU"/>
        </w:rPr>
        <w:sectPr>
          <w:headerReference r:id="rId7" w:type="default"/>
          <w:footerReference r:id="rId8" w:type="default"/>
          <w:pgSz w:w="11906" w:h="16838"/>
          <w:pgMar w:top="1417" w:right="850" w:bottom="1417" w:left="1701" w:header="720" w:footer="720" w:gutter="0"/>
          <w:cols w:space="0" w:num="1"/>
          <w:docGrid w:linePitch="360" w:charSpace="0"/>
        </w:sectPr>
      </w:pPr>
      <w:r>
        <w:rPr>
          <w:sz w:val="28"/>
          <w:szCs w:val="28"/>
          <w:lang w:val="ru-RU"/>
        </w:rPr>
        <w:t>Рисунок А.1 — Блок-схема алгоритма проверки доступ</w:t>
      </w:r>
    </w:p>
    <w:p w14:paraId="486749F3">
      <w:pPr>
        <w:pStyle w:val="85"/>
        <w:spacing w:before="160" w:beforeAutospacing="0" w:afterAutospacing="0" w:line="360" w:lineRule="auto"/>
        <w:rPr>
          <w:bCs/>
          <w:sz w:val="28"/>
          <w:szCs w:val="28"/>
          <w:lang w:val="ru-RU"/>
        </w:rPr>
      </w:pPr>
      <w:bookmarkStart w:id="11" w:name="А2"/>
      <w:r>
        <w:rPr>
          <w:sz w:val="28"/>
          <w:szCs w:val="28"/>
          <w:lang w:val="ru-RU"/>
        </w:rPr>
        <w:t xml:space="preserve">Таблица А.2 — </w:t>
      </w:r>
      <w:r>
        <w:rPr>
          <w:bCs/>
          <w:sz w:val="28"/>
          <w:szCs w:val="28"/>
          <w:lang w:val="ru-RU"/>
        </w:rPr>
        <w:t>Декомпозиция функциональной спецификации. Спецификация процедур, функций и методов</w:t>
      </w:r>
    </w:p>
    <w:bookmarkEnd w:id="11"/>
    <w:tbl>
      <w:tblPr>
        <w:tblStyle w:val="111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"/>
        <w:gridCol w:w="1100"/>
        <w:gridCol w:w="972"/>
        <w:gridCol w:w="4294"/>
        <w:gridCol w:w="7380"/>
      </w:tblGrid>
      <w:tr w14:paraId="1E0BB3CD">
        <w:tc>
          <w:tcPr>
            <w:tcW w:w="163" w:type="pct"/>
          </w:tcPr>
          <w:p w14:paraId="3D8CC1D9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№</w:t>
            </w:r>
          </w:p>
        </w:tc>
        <w:tc>
          <w:tcPr>
            <w:tcW w:w="387" w:type="pct"/>
          </w:tcPr>
          <w:p w14:paraId="5BF5821D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Модуль</w:t>
            </w:r>
          </w:p>
        </w:tc>
        <w:tc>
          <w:tcPr>
            <w:tcW w:w="342" w:type="pct"/>
          </w:tcPr>
          <w:p w14:paraId="748D7C08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№ метода</w:t>
            </w:r>
          </w:p>
        </w:tc>
        <w:tc>
          <w:tcPr>
            <w:tcW w:w="1510" w:type="pct"/>
          </w:tcPr>
          <w:p w14:paraId="72DC3584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Сигнатура метода</w:t>
            </w:r>
          </w:p>
        </w:tc>
        <w:tc>
          <w:tcPr>
            <w:tcW w:w="2596" w:type="pct"/>
          </w:tcPr>
          <w:p w14:paraId="04FDF77A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Описание метода</w:t>
            </w:r>
          </w:p>
        </w:tc>
      </w:tr>
      <w:tr w14:paraId="6C3B9BFD">
        <w:tc>
          <w:tcPr>
            <w:tcW w:w="163" w:type="pct"/>
            <w:vMerge w:val="restart"/>
          </w:tcPr>
          <w:p w14:paraId="41FD86F4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1</w:t>
            </w:r>
          </w:p>
        </w:tc>
        <w:tc>
          <w:tcPr>
            <w:tcW w:w="387" w:type="pct"/>
            <w:vMerge w:val="restart"/>
          </w:tcPr>
          <w:p w14:paraId="362F236C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CRUD</w:t>
            </w:r>
          </w:p>
        </w:tc>
        <w:tc>
          <w:tcPr>
            <w:tcW w:w="342" w:type="pct"/>
          </w:tcPr>
          <w:p w14:paraId="496EA579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1.1</w:t>
            </w:r>
          </w:p>
        </w:tc>
        <w:tc>
          <w:tcPr>
            <w:tcW w:w="1510" w:type="pct"/>
          </w:tcPr>
          <w:p w14:paraId="34CEF87C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main()</w:t>
            </w:r>
          </w:p>
        </w:tc>
        <w:tc>
          <w:tcPr>
            <w:tcW w:w="2596" w:type="pct"/>
          </w:tcPr>
          <w:p w14:paraId="031F8B9C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Точка входа в сервер централизованного администрирования. Отвечает за запуск CRUD API, инициализацию конфигурации и подключение к БД.</w:t>
            </w:r>
          </w:p>
        </w:tc>
      </w:tr>
      <w:tr w14:paraId="07C34819">
        <w:tc>
          <w:tcPr>
            <w:tcW w:w="163" w:type="pct"/>
            <w:vMerge w:val="continue"/>
          </w:tcPr>
          <w:p w14:paraId="45DC1B38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280D09BD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173B5BB3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1.2</w:t>
            </w:r>
          </w:p>
        </w:tc>
        <w:tc>
          <w:tcPr>
            <w:tcW w:w="1510" w:type="pct"/>
          </w:tcPr>
          <w:p w14:paraId="5B3992CE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InitRoutes(r *gin.RouterGroup, db *database.DB, apiVersion string, debug bool)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ab/>
            </w:r>
          </w:p>
        </w:tc>
        <w:tc>
          <w:tcPr>
            <w:tcW w:w="2596" w:type="pct"/>
          </w:tcPr>
          <w:p w14:paraId="4AC1CC31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Инициализация маршрутов CRUD API. Связывает URL-адреса с обработчиками сущностей.</w:t>
            </w:r>
          </w:p>
        </w:tc>
      </w:tr>
      <w:tr w14:paraId="0F2F51D6">
        <w:tc>
          <w:tcPr>
            <w:tcW w:w="163" w:type="pct"/>
            <w:vMerge w:val="continue"/>
          </w:tcPr>
          <w:p w14:paraId="69B1A7D1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5F7FFABB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4BC2B0CC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1.3</w:t>
            </w:r>
          </w:p>
        </w:tc>
        <w:tc>
          <w:tcPr>
            <w:tcW w:w="1510" w:type="pct"/>
          </w:tcPr>
          <w:p w14:paraId="07056C49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Health(ctx *gin.Context)</w:t>
            </w:r>
          </w:p>
        </w:tc>
        <w:tc>
          <w:tcPr>
            <w:tcW w:w="2596" w:type="pct"/>
          </w:tcPr>
          <w:p w14:paraId="7617EEC1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Проверка доступности CRUD API. Используется для служебного контроля состояния сервиса.</w:t>
            </w:r>
          </w:p>
        </w:tc>
      </w:tr>
      <w:tr w14:paraId="49FB9328">
        <w:tc>
          <w:tcPr>
            <w:tcW w:w="163" w:type="pct"/>
            <w:vMerge w:val="continue"/>
          </w:tcPr>
          <w:p w14:paraId="25632BA0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688D6B65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145DEC78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1.4</w:t>
            </w:r>
          </w:p>
        </w:tc>
        <w:tc>
          <w:tcPr>
            <w:tcW w:w="1510" w:type="pct"/>
          </w:tcPr>
          <w:p w14:paraId="724564D9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Filter(ctx *gin.Context)</w:t>
            </w:r>
          </w:p>
        </w:tc>
        <w:tc>
          <w:tcPr>
            <w:tcW w:w="2596" w:type="pct"/>
          </w:tcPr>
          <w:p w14:paraId="6B3ACDF1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Универсальный обработчик выборки записей по фильтру. Используется для получения сущностей из БД с фильтрацией и пагинацией.</w:t>
            </w:r>
          </w:p>
        </w:tc>
      </w:tr>
      <w:tr w14:paraId="22A8CC96">
        <w:tc>
          <w:tcPr>
            <w:tcW w:w="163" w:type="pct"/>
            <w:vMerge w:val="continue"/>
          </w:tcPr>
          <w:p w14:paraId="53494211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3C786C87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72E85586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1.5</w:t>
            </w:r>
          </w:p>
        </w:tc>
        <w:tc>
          <w:tcPr>
            <w:tcW w:w="1510" w:type="pct"/>
          </w:tcPr>
          <w:p w14:paraId="5625F7C1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Create(ctx *gin.Context)</w:t>
            </w:r>
          </w:p>
        </w:tc>
        <w:tc>
          <w:tcPr>
            <w:tcW w:w="2596" w:type="pct"/>
          </w:tcPr>
          <w:p w14:paraId="099E8D8B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Универсальный обработчик создания сущности. Используется для регистрации новых хостов, пользователей, политик, правил и записей журнала.</w:t>
            </w:r>
          </w:p>
        </w:tc>
      </w:tr>
      <w:tr w14:paraId="5E058880">
        <w:tc>
          <w:tcPr>
            <w:tcW w:w="163" w:type="pct"/>
            <w:vMerge w:val="continue"/>
          </w:tcPr>
          <w:p w14:paraId="40BD6E15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3E35026E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12AB17E5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1.6</w:t>
            </w:r>
          </w:p>
        </w:tc>
        <w:tc>
          <w:tcPr>
            <w:tcW w:w="1510" w:type="pct"/>
          </w:tcPr>
          <w:p w14:paraId="48C06F2D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Update(ctx *gin.Context)</w:t>
            </w:r>
          </w:p>
        </w:tc>
        <w:tc>
          <w:tcPr>
            <w:tcW w:w="2596" w:type="pct"/>
          </w:tcPr>
          <w:p w14:paraId="1975FA06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Универсальный обработчик изменения сущности. Используется для обновления существующих записей.</w:t>
            </w:r>
          </w:p>
        </w:tc>
      </w:tr>
      <w:tr w14:paraId="2A50071F">
        <w:tc>
          <w:tcPr>
            <w:tcW w:w="163" w:type="pct"/>
            <w:vMerge w:val="continue"/>
          </w:tcPr>
          <w:p w14:paraId="15528BEA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1ACE5BB0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79A033F1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1.7</w:t>
            </w:r>
          </w:p>
        </w:tc>
        <w:tc>
          <w:tcPr>
            <w:tcW w:w="1510" w:type="pct"/>
          </w:tcPr>
          <w:p w14:paraId="11F5AFEC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Delete(ctx *gin.Context)</w:t>
            </w:r>
          </w:p>
        </w:tc>
        <w:tc>
          <w:tcPr>
            <w:tcW w:w="2596" w:type="pct"/>
          </w:tcPr>
          <w:p w14:paraId="196A9E8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Универсальный обработчик удаления сущности. Используется для удаления записей из системы.</w:t>
            </w:r>
          </w:p>
        </w:tc>
      </w:tr>
      <w:tr w14:paraId="50B510AC">
        <w:tc>
          <w:tcPr>
            <w:tcW w:w="163" w:type="pct"/>
            <w:vMerge w:val="continue"/>
          </w:tcPr>
          <w:p w14:paraId="5B2DE995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0B66D140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027628BF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1.8</w:t>
            </w:r>
          </w:p>
        </w:tc>
        <w:tc>
          <w:tcPr>
            <w:tcW w:w="1510" w:type="pct"/>
          </w:tcPr>
          <w:p w14:paraId="0A05C61C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Select(filter *DTO, limit int, offset int)</w:t>
            </w:r>
          </w:p>
        </w:tc>
        <w:tc>
          <w:tcPr>
            <w:tcW w:w="2596" w:type="pct"/>
          </w:tcPr>
          <w:p w14:paraId="1A8DE5C9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Метод выборки сущностей из БД. Реализует фильтрацию, пагинацию и преобразование моделей хранения в DTO.</w:t>
            </w:r>
          </w:p>
        </w:tc>
      </w:tr>
      <w:tr w14:paraId="209146DD">
        <w:tc>
          <w:tcPr>
            <w:tcW w:w="163" w:type="pct"/>
            <w:vMerge w:val="continue"/>
          </w:tcPr>
          <w:p w14:paraId="4D4D7E12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30EA6A22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2BF65BEA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1.9</w:t>
            </w:r>
          </w:p>
        </w:tc>
        <w:tc>
          <w:tcPr>
            <w:tcW w:w="1510" w:type="pct"/>
          </w:tcPr>
          <w:p w14:paraId="2530F760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Create(dto *CreateDTO)</w:t>
            </w:r>
          </w:p>
        </w:tc>
        <w:tc>
          <w:tcPr>
            <w:tcW w:w="2596" w:type="pct"/>
          </w:tcPr>
          <w:p w14:paraId="628EEFC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Метод создания записи в БД. Инкапсулирует операцию вставки сущности.</w:t>
            </w:r>
          </w:p>
        </w:tc>
      </w:tr>
      <w:tr w14:paraId="58EDC9A6">
        <w:tc>
          <w:tcPr>
            <w:tcW w:w="163" w:type="pct"/>
            <w:vMerge w:val="continue"/>
          </w:tcPr>
          <w:p w14:paraId="00584E27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56BAD4AE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587DFEFD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1.10</w:t>
            </w:r>
          </w:p>
        </w:tc>
        <w:tc>
          <w:tcPr>
            <w:tcW w:w="1510" w:type="pct"/>
          </w:tcPr>
          <w:p w14:paraId="74AC07B9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Update(id uint, dto *CreateDTO)</w:t>
            </w:r>
          </w:p>
        </w:tc>
        <w:tc>
          <w:tcPr>
            <w:tcW w:w="2596" w:type="pct"/>
          </w:tcPr>
          <w:p w14:paraId="06B13FEB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Метод обновления записи в БД. Инкапсулирует изменение сущности.</w:t>
            </w:r>
          </w:p>
        </w:tc>
      </w:tr>
      <w:tr w14:paraId="038249BD">
        <w:tc>
          <w:tcPr>
            <w:tcW w:w="163" w:type="pct"/>
            <w:vMerge w:val="continue"/>
          </w:tcPr>
          <w:p w14:paraId="355DD6BF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6C043760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78CD3D7B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1.11</w:t>
            </w:r>
          </w:p>
        </w:tc>
        <w:tc>
          <w:tcPr>
            <w:tcW w:w="1510" w:type="pct"/>
          </w:tcPr>
          <w:p w14:paraId="74BC8F31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Delete(id uint)</w:t>
            </w:r>
          </w:p>
        </w:tc>
        <w:tc>
          <w:tcPr>
            <w:tcW w:w="2596" w:type="pct"/>
          </w:tcPr>
          <w:p w14:paraId="00CE4038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Метод удаления записи из БД. Инкапсулирует физическое удаление сущности.</w:t>
            </w:r>
          </w:p>
        </w:tc>
      </w:tr>
      <w:tr w14:paraId="3ADC69F5">
        <w:tc>
          <w:tcPr>
            <w:tcW w:w="163" w:type="pct"/>
            <w:vMerge w:val="restart"/>
          </w:tcPr>
          <w:p w14:paraId="38537D47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</w:t>
            </w:r>
          </w:p>
        </w:tc>
        <w:tc>
          <w:tcPr>
            <w:tcW w:w="387" w:type="pct"/>
            <w:vMerge w:val="restart"/>
          </w:tcPr>
          <w:p w14:paraId="75F9D2CF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Decision</w:t>
            </w:r>
          </w:p>
        </w:tc>
        <w:tc>
          <w:tcPr>
            <w:tcW w:w="342" w:type="pct"/>
          </w:tcPr>
          <w:p w14:paraId="0C1958C5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2.1</w:t>
            </w:r>
          </w:p>
        </w:tc>
        <w:tc>
          <w:tcPr>
            <w:tcW w:w="1510" w:type="pct"/>
          </w:tcPr>
          <w:p w14:paraId="436F43ED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main()</w:t>
            </w:r>
          </w:p>
        </w:tc>
        <w:tc>
          <w:tcPr>
            <w:tcW w:w="2596" w:type="pct"/>
          </w:tcPr>
          <w:p w14:paraId="1E8DA41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Точка входа в сервер принятия решений. Отвечает за запуск Decision API и инициализацию модуля принятия решений.</w:t>
            </w:r>
          </w:p>
        </w:tc>
      </w:tr>
      <w:tr w14:paraId="059F1966">
        <w:tc>
          <w:tcPr>
            <w:tcW w:w="163" w:type="pct"/>
            <w:vMerge w:val="continue"/>
          </w:tcPr>
          <w:p w14:paraId="34D9BBEA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200AC6AB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58744C9C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2.2</w:t>
            </w:r>
          </w:p>
        </w:tc>
        <w:tc>
          <w:tcPr>
            <w:tcW w:w="1510" w:type="pct"/>
          </w:tcPr>
          <w:p w14:paraId="00ABE93F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InitRoutes(r *gin.RouterGroup, client *client.Client, apiVersion string, defaultDecision bool)</w:t>
            </w:r>
          </w:p>
        </w:tc>
        <w:tc>
          <w:tcPr>
            <w:tcW w:w="2596" w:type="pct"/>
          </w:tcPr>
          <w:p w14:paraId="5E1FD0EE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Инициализация маршрутов Decision API. Связывает HTTP-интерфейс с модулем принятия решений.</w:t>
            </w:r>
          </w:p>
        </w:tc>
      </w:tr>
      <w:tr w14:paraId="577C9AF4">
        <w:tc>
          <w:tcPr>
            <w:tcW w:w="163" w:type="pct"/>
            <w:vMerge w:val="continue"/>
          </w:tcPr>
          <w:p w14:paraId="439E2251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2497431C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59F6602A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2.3</w:t>
            </w:r>
          </w:p>
        </w:tc>
        <w:tc>
          <w:tcPr>
            <w:tcW w:w="1510" w:type="pct"/>
          </w:tcPr>
          <w:p w14:paraId="5BD400AD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Health(ctx *gin.Context)</w:t>
            </w:r>
          </w:p>
        </w:tc>
        <w:tc>
          <w:tcPr>
            <w:tcW w:w="2596" w:type="pct"/>
          </w:tcPr>
          <w:p w14:paraId="6F2AC962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Проверка доступности сервиса принятия решений.</w:t>
            </w:r>
          </w:p>
        </w:tc>
      </w:tr>
      <w:tr w14:paraId="41F71B13">
        <w:tc>
          <w:tcPr>
            <w:tcW w:w="163" w:type="pct"/>
            <w:vMerge w:val="continue"/>
          </w:tcPr>
          <w:p w14:paraId="62516120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6707E456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34CF9DAC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2.4</w:t>
            </w:r>
          </w:p>
        </w:tc>
        <w:tc>
          <w:tcPr>
            <w:tcW w:w="1510" w:type="pct"/>
          </w:tcPr>
          <w:p w14:paraId="1BE08E94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Decide(ctx *gin.Context)</w:t>
            </w:r>
          </w:p>
        </w:tc>
        <w:tc>
          <w:tcPr>
            <w:tcW w:w="2596" w:type="pct"/>
          </w:tcPr>
          <w:p w14:paraId="10CA74FF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Основной обработчик запроса на проверку доступа. Обрабатывает внешний запрос от Linux-хоста.</w:t>
            </w:r>
          </w:p>
        </w:tc>
      </w:tr>
      <w:tr w14:paraId="7681D3CC">
        <w:tc>
          <w:tcPr>
            <w:tcW w:w="163" w:type="pct"/>
            <w:vMerge w:val="continue"/>
          </w:tcPr>
          <w:p w14:paraId="3FD689D5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247299BB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5B805D3E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2.5</w:t>
            </w:r>
          </w:p>
        </w:tc>
        <w:tc>
          <w:tcPr>
            <w:tcW w:w="1510" w:type="pct"/>
          </w:tcPr>
          <w:p w14:paraId="66860A3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Evaluate(request *model.ApiRequest)</w:t>
            </w:r>
          </w:p>
        </w:tc>
        <w:tc>
          <w:tcPr>
            <w:tcW w:w="2596" w:type="pct"/>
          </w:tcPr>
          <w:p w14:paraId="3F4288AB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Основной метод принятия решения. Выполняет полный цикл оценки запроса доступа.</w:t>
            </w:r>
          </w:p>
        </w:tc>
      </w:tr>
      <w:tr w14:paraId="5E8343B9">
        <w:tc>
          <w:tcPr>
            <w:tcW w:w="163" w:type="pct"/>
            <w:vMerge w:val="continue"/>
          </w:tcPr>
          <w:p w14:paraId="6DA7247B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402F67C3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75AC7F06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2.6</w:t>
            </w:r>
          </w:p>
        </w:tc>
        <w:tc>
          <w:tcPr>
            <w:tcW w:w="1510" w:type="pct"/>
          </w:tcPr>
          <w:p w14:paraId="75920B8D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Fallback(response *model.PolicyMatchResponse, request *model.ApiRequest)</w:t>
            </w:r>
          </w:p>
        </w:tc>
        <w:tc>
          <w:tcPr>
            <w:tcW w:w="2596" w:type="pct"/>
          </w:tcPr>
          <w:p w14:paraId="7ED2228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Резервный сценарий принятия решения. Используется при ошибке получения политики или отказе внешнего сервиса.</w:t>
            </w:r>
          </w:p>
        </w:tc>
      </w:tr>
      <w:tr w14:paraId="3DE06641">
        <w:tc>
          <w:tcPr>
            <w:tcW w:w="163" w:type="pct"/>
            <w:vMerge w:val="continue"/>
          </w:tcPr>
          <w:p w14:paraId="6CC9F056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1A16152C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5C36EB1C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2.7</w:t>
            </w:r>
          </w:p>
        </w:tc>
        <w:tc>
          <w:tcPr>
            <w:tcW w:w="1510" w:type="pct"/>
          </w:tcPr>
          <w:p w14:paraId="41E67EDE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ApplyRule(req *model.ApiRequest, rule *model.Rule)</w:t>
            </w:r>
          </w:p>
        </w:tc>
        <w:tc>
          <w:tcPr>
            <w:tcW w:w="2596" w:type="pct"/>
          </w:tcPr>
          <w:p w14:paraId="429DE17E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Интерпретатор правила доступа. Выполняет последовательную проверку условий политики.</w:t>
            </w:r>
          </w:p>
        </w:tc>
      </w:tr>
      <w:tr w14:paraId="137379BD">
        <w:tc>
          <w:tcPr>
            <w:tcW w:w="163" w:type="pct"/>
            <w:vMerge w:val="continue"/>
          </w:tcPr>
          <w:p w14:paraId="64BFB064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28DED1EF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07287CFE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2.8</w:t>
            </w:r>
          </w:p>
        </w:tc>
        <w:tc>
          <w:tcPr>
            <w:tcW w:w="1510" w:type="pct"/>
          </w:tcPr>
          <w:p w14:paraId="374FD478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CheckGID(req *model.ApiRequest, cond *model.Condition)</w:t>
            </w:r>
          </w:p>
        </w:tc>
        <w:tc>
          <w:tcPr>
            <w:tcW w:w="2596" w:type="pct"/>
          </w:tcPr>
          <w:p w14:paraId="0C96E247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Проверка соответствия первичной группы пользователя.</w:t>
            </w:r>
          </w:p>
        </w:tc>
      </w:tr>
      <w:tr w14:paraId="0722F971">
        <w:tc>
          <w:tcPr>
            <w:tcW w:w="163" w:type="pct"/>
            <w:vMerge w:val="continue"/>
          </w:tcPr>
          <w:p w14:paraId="50120720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5EA82AB1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747AC0DC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2.9</w:t>
            </w:r>
          </w:p>
        </w:tc>
        <w:tc>
          <w:tcPr>
            <w:tcW w:w="1510" w:type="pct"/>
          </w:tcPr>
          <w:p w14:paraId="24459BBA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CheckGroups(req *model.ApiRequest, cond *model.Condition)</w:t>
            </w:r>
          </w:p>
        </w:tc>
        <w:tc>
          <w:tcPr>
            <w:tcW w:w="2596" w:type="pct"/>
          </w:tcPr>
          <w:p w14:paraId="1D740650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Проверка принадлежности пользователя к заданной группе.</w:t>
            </w:r>
          </w:p>
        </w:tc>
      </w:tr>
      <w:tr w14:paraId="62D65B2C">
        <w:tc>
          <w:tcPr>
            <w:tcW w:w="163" w:type="pct"/>
            <w:vMerge w:val="continue"/>
          </w:tcPr>
          <w:p w14:paraId="63C81760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0E35A7FA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3B79DD17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2.10</w:t>
            </w:r>
          </w:p>
        </w:tc>
        <w:tc>
          <w:tcPr>
            <w:tcW w:w="1510" w:type="pct"/>
          </w:tcPr>
          <w:p w14:paraId="4D2388D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CheckIP(req *model.ApiRequest, cond *model.Condition)</w:t>
            </w:r>
          </w:p>
        </w:tc>
        <w:tc>
          <w:tcPr>
            <w:tcW w:w="2596" w:type="pct"/>
          </w:tcPr>
          <w:p w14:paraId="6745262C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Проверка IP-адреса хоста.</w:t>
            </w:r>
          </w:p>
        </w:tc>
      </w:tr>
      <w:tr w14:paraId="2FCFAC3B">
        <w:tc>
          <w:tcPr>
            <w:tcW w:w="163" w:type="pct"/>
            <w:vMerge w:val="continue"/>
          </w:tcPr>
          <w:p w14:paraId="5474841F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14FD6AA3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58F0ACBB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2.11</w:t>
            </w:r>
          </w:p>
        </w:tc>
        <w:tc>
          <w:tcPr>
            <w:tcW w:w="1510" w:type="pct"/>
          </w:tcPr>
          <w:p w14:paraId="241F60A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CheckHostname(req *model.ApiRequest, cond *model.Condition)</w:t>
            </w:r>
          </w:p>
        </w:tc>
        <w:tc>
          <w:tcPr>
            <w:tcW w:w="2596" w:type="pct"/>
          </w:tcPr>
          <w:p w14:paraId="62CB6432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Проверка имени хоста.</w:t>
            </w:r>
          </w:p>
        </w:tc>
      </w:tr>
      <w:tr w14:paraId="2C9EE4CF">
        <w:tc>
          <w:tcPr>
            <w:tcW w:w="163" w:type="pct"/>
            <w:vMerge w:val="continue"/>
          </w:tcPr>
          <w:p w14:paraId="4D0F13A6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56719454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5E54503A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2.12</w:t>
            </w:r>
          </w:p>
        </w:tc>
        <w:tc>
          <w:tcPr>
            <w:tcW w:w="1510" w:type="pct"/>
          </w:tcPr>
          <w:p w14:paraId="6396A89F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CheckTimestamp(req *model.ApiRequest, cond *model.Condition)</w:t>
            </w:r>
          </w:p>
        </w:tc>
        <w:tc>
          <w:tcPr>
            <w:tcW w:w="2596" w:type="pct"/>
          </w:tcPr>
          <w:p w14:paraId="25CFB6A7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Проверка временного интервала доступа.</w:t>
            </w:r>
          </w:p>
        </w:tc>
      </w:tr>
      <w:tr w14:paraId="0D2677DB">
        <w:tc>
          <w:tcPr>
            <w:tcW w:w="163" w:type="pct"/>
            <w:vMerge w:val="continue"/>
          </w:tcPr>
          <w:p w14:paraId="66BC9F41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6D367A72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5E044E97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2.13</w:t>
            </w:r>
          </w:p>
        </w:tc>
        <w:tc>
          <w:tcPr>
            <w:tcW w:w="1510" w:type="pct"/>
          </w:tcPr>
          <w:p w14:paraId="6647D557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CheckWeekday(req *model.ApiRequest, cond *model.Condition)</w:t>
            </w:r>
          </w:p>
        </w:tc>
        <w:tc>
          <w:tcPr>
            <w:tcW w:w="2596" w:type="pct"/>
          </w:tcPr>
          <w:p w14:paraId="6CD04651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Проверка дня недели.</w:t>
            </w:r>
          </w:p>
        </w:tc>
      </w:tr>
      <w:tr w14:paraId="24131EBE">
        <w:tc>
          <w:tcPr>
            <w:tcW w:w="163" w:type="pct"/>
            <w:vMerge w:val="continue"/>
          </w:tcPr>
          <w:p w14:paraId="17D0CBBA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402456C4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4D217FE2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2.14</w:t>
            </w:r>
          </w:p>
        </w:tc>
        <w:tc>
          <w:tcPr>
            <w:tcW w:w="1510" w:type="pct"/>
          </w:tcPr>
          <w:p w14:paraId="1933E369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CheckService(req *model.ApiRequest, cond *model.Condition)</w:t>
            </w:r>
          </w:p>
        </w:tc>
        <w:tc>
          <w:tcPr>
            <w:tcW w:w="2596" w:type="pct"/>
          </w:tcPr>
          <w:p w14:paraId="76A7F29B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Проверка имени Linux-сервиса.</w:t>
            </w:r>
          </w:p>
        </w:tc>
      </w:tr>
      <w:tr w14:paraId="0473A70A">
        <w:tc>
          <w:tcPr>
            <w:tcW w:w="163" w:type="pct"/>
            <w:vMerge w:val="restart"/>
          </w:tcPr>
          <w:p w14:paraId="0C8F3139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3</w:t>
            </w:r>
          </w:p>
        </w:tc>
        <w:tc>
          <w:tcPr>
            <w:tcW w:w="387" w:type="pct"/>
            <w:vMerge w:val="restart"/>
          </w:tcPr>
          <w:p w14:paraId="6C601525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PAM</w:t>
            </w:r>
          </w:p>
        </w:tc>
        <w:tc>
          <w:tcPr>
            <w:tcW w:w="342" w:type="pct"/>
          </w:tcPr>
          <w:p w14:paraId="3D182A8C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3.1</w:t>
            </w:r>
          </w:p>
        </w:tc>
        <w:tc>
          <w:tcPr>
            <w:tcW w:w="1510" w:type="pct"/>
          </w:tcPr>
          <w:p w14:paraId="63250B4F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pam_sm_acct_mgmt(pam_handle_t *pamh, int flags, int argc, const char **argv)</w:t>
            </w:r>
          </w:p>
        </w:tc>
        <w:tc>
          <w:tcPr>
            <w:tcW w:w="2596" w:type="pct"/>
          </w:tcPr>
          <w:p w14:paraId="1F2FB65C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Основная точка интеграции PAM. Выполняет перехват запроса авторизации и обращение к централизованному серверу.</w:t>
            </w:r>
          </w:p>
        </w:tc>
      </w:tr>
      <w:tr w14:paraId="2D97A1BB">
        <w:tc>
          <w:tcPr>
            <w:tcW w:w="163" w:type="pct"/>
            <w:vMerge w:val="continue"/>
          </w:tcPr>
          <w:p w14:paraId="63DBE646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061DFBC0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474FB2F1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3.2</w:t>
            </w:r>
          </w:p>
        </w:tc>
        <w:tc>
          <w:tcPr>
            <w:tcW w:w="1510" w:type="pct"/>
          </w:tcPr>
          <w:p w14:paraId="5790983F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pam_sm_authenticate(pam_handle_t *pamh, int flags, int argc, const char **argv)</w:t>
            </w:r>
          </w:p>
        </w:tc>
        <w:tc>
          <w:tcPr>
            <w:tcW w:w="2596" w:type="pct"/>
          </w:tcPr>
          <w:p w14:paraId="612D9AC7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Служебная функция PAM-аутентификации. В рамках проекта не используется.</w:t>
            </w:r>
          </w:p>
        </w:tc>
      </w:tr>
      <w:tr w14:paraId="23AB20FB">
        <w:tc>
          <w:tcPr>
            <w:tcW w:w="163" w:type="pct"/>
            <w:vMerge w:val="continue"/>
          </w:tcPr>
          <w:p w14:paraId="2D2449D1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6430AA52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3A02EBFF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3.3</w:t>
            </w:r>
          </w:p>
        </w:tc>
        <w:tc>
          <w:tcPr>
            <w:tcW w:w="1510" w:type="pct"/>
          </w:tcPr>
          <w:p w14:paraId="1D24782B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pam_sm_setcred(pam_handle_t *pamh, int flags, int argc, const char **argv)</w:t>
            </w:r>
          </w:p>
        </w:tc>
        <w:tc>
          <w:tcPr>
            <w:tcW w:w="2596" w:type="pct"/>
          </w:tcPr>
          <w:p w14:paraId="1B22DDFE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Служебная функция управления учётными данными PAM.</w:t>
            </w:r>
          </w:p>
        </w:tc>
      </w:tr>
      <w:tr w14:paraId="14D240E8">
        <w:tc>
          <w:tcPr>
            <w:tcW w:w="163" w:type="pct"/>
            <w:vMerge w:val="continue"/>
          </w:tcPr>
          <w:p w14:paraId="771D1080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310EFE1B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2737122D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3.4</w:t>
            </w:r>
          </w:p>
        </w:tc>
        <w:tc>
          <w:tcPr>
            <w:tcW w:w="1510" w:type="pct"/>
          </w:tcPr>
          <w:p w14:paraId="06C0FCF3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Client::CheckAccess(const Request &amp;request)</w:t>
            </w:r>
          </w:p>
        </w:tc>
        <w:tc>
          <w:tcPr>
            <w:tcW w:w="2596" w:type="pct"/>
          </w:tcPr>
          <w:p w14:paraId="34B4BD63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Основной HTTP-клиент PAM-модуля. Отвечает за отправку запроса на сервер принятия решений.</w:t>
            </w:r>
          </w:p>
        </w:tc>
      </w:tr>
      <w:tr w14:paraId="08AFA318">
        <w:tc>
          <w:tcPr>
            <w:tcW w:w="163" w:type="pct"/>
            <w:vMerge w:val="continue"/>
          </w:tcPr>
          <w:p w14:paraId="6110B1C3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5880697E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515BF6F1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3.5</w:t>
            </w:r>
          </w:p>
        </w:tc>
        <w:tc>
          <w:tcPr>
            <w:tcW w:w="1510" w:type="pct"/>
          </w:tcPr>
          <w:p w14:paraId="501D522B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ParseDecision(const std::string&amp; response)</w:t>
            </w:r>
          </w:p>
        </w:tc>
        <w:tc>
          <w:tcPr>
            <w:tcW w:w="2596" w:type="pct"/>
          </w:tcPr>
          <w:p w14:paraId="0FE61490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Разбор ответа Decision API. Преобразует JSON-ответ в структуру решения.</w:t>
            </w:r>
          </w:p>
        </w:tc>
      </w:tr>
      <w:tr w14:paraId="32F9A8E6">
        <w:tc>
          <w:tcPr>
            <w:tcW w:w="163" w:type="pct"/>
            <w:vMerge w:val="continue"/>
          </w:tcPr>
          <w:p w14:paraId="55108DD5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771E1478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5804359B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3.6</w:t>
            </w:r>
          </w:p>
        </w:tc>
        <w:tc>
          <w:tcPr>
            <w:tcW w:w="1510" w:type="pct"/>
          </w:tcPr>
          <w:p w14:paraId="34895872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WriteCallback(void* contents, size_t size, size_t nmemb, void* userp)</w:t>
            </w:r>
          </w:p>
        </w:tc>
        <w:tc>
          <w:tcPr>
            <w:tcW w:w="2596" w:type="pct"/>
          </w:tcPr>
          <w:p w14:paraId="1412DECA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Служебная функция приёма HTTP-ответа. Используется библиотекой cURL.</w:t>
            </w:r>
          </w:p>
        </w:tc>
      </w:tr>
      <w:tr w14:paraId="3C6EE06D">
        <w:tc>
          <w:tcPr>
            <w:tcW w:w="163" w:type="pct"/>
            <w:vMerge w:val="continue"/>
          </w:tcPr>
          <w:p w14:paraId="2ED15E44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311A20F5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526F3111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3.7</w:t>
            </w:r>
          </w:p>
        </w:tc>
        <w:tc>
          <w:tcPr>
            <w:tcW w:w="1510" w:type="pct"/>
          </w:tcPr>
          <w:p w14:paraId="0EBA3FC2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BuildRequest(const std::string&amp; username, const std::string&amp; service)</w:t>
            </w:r>
          </w:p>
        </w:tc>
        <w:tc>
          <w:tcPr>
            <w:tcW w:w="2596" w:type="pct"/>
          </w:tcPr>
          <w:p w14:paraId="1A2C9C24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Формирование контекста запроса доступа на стороне Linux-хоста.</w:t>
            </w:r>
          </w:p>
        </w:tc>
      </w:tr>
      <w:tr w14:paraId="3244EA93">
        <w:tc>
          <w:tcPr>
            <w:tcW w:w="163" w:type="pct"/>
            <w:vMerge w:val="continue"/>
          </w:tcPr>
          <w:p w14:paraId="04A49D27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3A2D95B2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01D48DCF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3.8</w:t>
            </w:r>
          </w:p>
        </w:tc>
        <w:tc>
          <w:tcPr>
            <w:tcW w:w="1510" w:type="pct"/>
          </w:tcPr>
          <w:p w14:paraId="5250DDE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RequestToJson(const Request&amp; request)</w:t>
            </w:r>
          </w:p>
        </w:tc>
        <w:tc>
          <w:tcPr>
            <w:tcW w:w="2596" w:type="pct"/>
          </w:tcPr>
          <w:p w14:paraId="035D6DAB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Сериализация внутренней структуры запроса в JSON.</w:t>
            </w:r>
          </w:p>
        </w:tc>
      </w:tr>
      <w:tr w14:paraId="71172F04">
        <w:tc>
          <w:tcPr>
            <w:tcW w:w="163" w:type="pct"/>
            <w:vMerge w:val="continue"/>
          </w:tcPr>
          <w:p w14:paraId="18E7DEC0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12591AF5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7F6BED1C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3.9</w:t>
            </w:r>
          </w:p>
        </w:tc>
        <w:tc>
          <w:tcPr>
            <w:tcW w:w="1510" w:type="pct"/>
          </w:tcPr>
          <w:p w14:paraId="6A744FA5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GetValue(const std::string &amp;key)</w:t>
            </w:r>
          </w:p>
        </w:tc>
        <w:tc>
          <w:tcPr>
            <w:tcW w:w="2596" w:type="pct"/>
          </w:tcPr>
          <w:p w14:paraId="0B204C2E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Чтение параметров конфигурации PAM-модуля.</w:t>
            </w:r>
          </w:p>
        </w:tc>
      </w:tr>
      <w:tr w14:paraId="48772DA5">
        <w:tc>
          <w:tcPr>
            <w:tcW w:w="163" w:type="pct"/>
            <w:vMerge w:val="continue"/>
          </w:tcPr>
          <w:p w14:paraId="21739009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69696C2E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0C68026C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3.10</w:t>
            </w:r>
          </w:p>
        </w:tc>
        <w:tc>
          <w:tcPr>
            <w:tcW w:w="1510" w:type="pct"/>
          </w:tcPr>
          <w:p w14:paraId="0D319752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makeAllowLog(request, decision)</w:t>
            </w:r>
          </w:p>
        </w:tc>
        <w:tc>
          <w:tcPr>
            <w:tcW w:w="2596" w:type="pct"/>
          </w:tcPr>
          <w:p w14:paraId="4286CD1A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Журналирование успешного разрешения доступа.</w:t>
            </w:r>
          </w:p>
        </w:tc>
      </w:tr>
      <w:tr w14:paraId="43C5289C">
        <w:tc>
          <w:tcPr>
            <w:tcW w:w="163" w:type="pct"/>
            <w:vMerge w:val="continue"/>
          </w:tcPr>
          <w:p w14:paraId="1F1EEC8F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0065E6B8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6050E03B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3.11</w:t>
            </w:r>
          </w:p>
        </w:tc>
        <w:tc>
          <w:tcPr>
            <w:tcW w:w="1510" w:type="pct"/>
          </w:tcPr>
          <w:p w14:paraId="19B72AE7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makeDenyLog(request, decision)</w:t>
            </w:r>
          </w:p>
        </w:tc>
        <w:tc>
          <w:tcPr>
            <w:tcW w:w="2596" w:type="pct"/>
          </w:tcPr>
          <w:p w14:paraId="22F59E43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Журналирование отказа в доступе.</w:t>
            </w:r>
          </w:p>
        </w:tc>
      </w:tr>
      <w:tr w14:paraId="55851BA2">
        <w:tc>
          <w:tcPr>
            <w:tcW w:w="163" w:type="pct"/>
            <w:vMerge w:val="continue"/>
          </w:tcPr>
          <w:p w14:paraId="7DB3D251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87" w:type="pct"/>
            <w:vMerge w:val="continue"/>
          </w:tcPr>
          <w:p w14:paraId="769871F9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</w:p>
        </w:tc>
        <w:tc>
          <w:tcPr>
            <w:tcW w:w="342" w:type="pct"/>
          </w:tcPr>
          <w:p w14:paraId="515943BC">
            <w:pPr>
              <w:pStyle w:val="85"/>
              <w:widowControl/>
              <w:spacing w:beforeAutospacing="0" w:afterAutospacing="0"/>
              <w:jc w:val="left"/>
              <w:rPr>
                <w:rFonts w:ascii="Times New Roman Regular" w:hAnsi="Times New Roman Regular" w:cs="Times New Roman Regular"/>
                <w:bCs/>
                <w:lang w:val="ru-RU"/>
              </w:rPr>
            </w:pPr>
            <w:r>
              <w:rPr>
                <w:rFonts w:ascii="Times New Roman Regular" w:hAnsi="Times New Roman Regular" w:cs="Times New Roman Regular"/>
                <w:bCs/>
                <w:lang w:val="ru-RU"/>
              </w:rPr>
              <w:t>3.12</w:t>
            </w:r>
          </w:p>
        </w:tc>
        <w:tc>
          <w:tcPr>
            <w:tcW w:w="1510" w:type="pct"/>
          </w:tcPr>
          <w:p w14:paraId="68885AE3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bidi="ar"/>
              </w:rPr>
              <w:t>makeErrorLog(request, error)</w:t>
            </w:r>
          </w:p>
        </w:tc>
        <w:tc>
          <w:tcPr>
            <w:tcW w:w="2596" w:type="pct"/>
          </w:tcPr>
          <w:p w14:paraId="52139D44">
            <w:pPr>
              <w:widowControl/>
              <w:spacing w:line="240" w:lineRule="auto"/>
              <w:ind w:firstLine="0"/>
              <w:jc w:val="left"/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</w:pPr>
            <w:r>
              <w:rPr>
                <w:rFonts w:ascii="Times New Roman Regular" w:hAnsi="Times New Roman Regular" w:eastAsia="SimSun" w:cs="Times New Roman Regular"/>
                <w:sz w:val="24"/>
                <w:szCs w:val="24"/>
                <w:lang w:val="ru-RU" w:bidi="ar"/>
              </w:rPr>
              <w:t>Журналирование ошибок обработки запроса.</w:t>
            </w:r>
          </w:p>
        </w:tc>
      </w:tr>
    </w:tbl>
    <w:p w14:paraId="6E81FF33">
      <w:pPr>
        <w:pStyle w:val="85"/>
        <w:spacing w:before="160" w:beforeAutospacing="0" w:afterAutospacing="0" w:line="360" w:lineRule="auto"/>
        <w:rPr>
          <w:bCs/>
          <w:sz w:val="28"/>
          <w:szCs w:val="28"/>
          <w:lang w:val="ru-RU"/>
        </w:rPr>
      </w:pPr>
    </w:p>
    <w:sectPr>
      <w:pgSz w:w="16838" w:h="11906" w:orient="landscape"/>
      <w:pgMar w:top="1701" w:right="1417" w:bottom="850" w:left="1417" w:header="720" w:footer="720" w:gutter="0"/>
      <w:cols w:space="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altName w:val="黑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8DDDA">
    <w:pPr>
      <w:pStyle w:val="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D193C">
    <w:pPr>
      <w:pStyle w:val="40"/>
      <w:ind w:firstLine="0"/>
      <w:rPr>
        <w:lang w:val="ru-RU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24BD0">
    <w:pPr>
      <w:pStyle w:val="40"/>
      <w:ind w:firstLine="0"/>
      <w:rPr>
        <w:lang w:val="ru-RU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D3C98">
    <w:pPr>
      <w:pStyle w:val="40"/>
      <w:ind w:firstLine="0"/>
      <w:rPr>
        <w:lang w:val="ru-RU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72A0EE">
                          <w:pPr>
                            <w:pStyle w:val="40"/>
                            <w:ind w:firstLine="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AJRcE8bAgAAVA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72A0EE">
                    <w:pPr>
                      <w:pStyle w:val="40"/>
                      <w:ind w:firstLine="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3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B4D42"/>
    <w:multiLevelType w:val="multilevel"/>
    <w:tmpl w:val="DFFB4D42"/>
    <w:lvl w:ilvl="0" w:tentative="0">
      <w:start w:val="1"/>
      <w:numFmt w:val="decimal"/>
      <w:lvlText w:val="%1"/>
      <w:lvlJc w:val="left"/>
      <w:pPr>
        <w:tabs>
          <w:tab w:val="left" w:pos="0"/>
        </w:tabs>
        <w:ind w:left="0" w:firstLine="709"/>
      </w:pPr>
      <w:rPr>
        <w:rFonts w:hint="default" w:ascii="Times New Roman" w:hAnsi="Times New Roman"/>
        <w:sz w:val="28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0" w:firstLine="709"/>
      </w:pPr>
      <w:rPr>
        <w:rFonts w:hint="default" w:ascii="Times New Roman" w:hAnsi="Times New Roman"/>
        <w:sz w:val="28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hanging="1448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VerticalSpacing w:val="156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83E2802"/>
    <w:rsid w:val="00050A31"/>
    <w:rsid w:val="000716D2"/>
    <w:rsid w:val="00071AAB"/>
    <w:rsid w:val="00087697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B1999"/>
    <w:rsid w:val="00201333"/>
    <w:rsid w:val="00210FA7"/>
    <w:rsid w:val="00216417"/>
    <w:rsid w:val="0026631D"/>
    <w:rsid w:val="002A6A5F"/>
    <w:rsid w:val="002C2F53"/>
    <w:rsid w:val="002C3C38"/>
    <w:rsid w:val="0033518C"/>
    <w:rsid w:val="003437C2"/>
    <w:rsid w:val="00377186"/>
    <w:rsid w:val="003A1C03"/>
    <w:rsid w:val="00414627"/>
    <w:rsid w:val="00425D63"/>
    <w:rsid w:val="004643D8"/>
    <w:rsid w:val="00497C24"/>
    <w:rsid w:val="004B2CF1"/>
    <w:rsid w:val="004C7BA5"/>
    <w:rsid w:val="004E7628"/>
    <w:rsid w:val="004F48F2"/>
    <w:rsid w:val="005149B1"/>
    <w:rsid w:val="00544590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47529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77FFD"/>
    <w:rsid w:val="007C2C59"/>
    <w:rsid w:val="00801F23"/>
    <w:rsid w:val="00837632"/>
    <w:rsid w:val="0085640F"/>
    <w:rsid w:val="008567AA"/>
    <w:rsid w:val="00892712"/>
    <w:rsid w:val="008A680A"/>
    <w:rsid w:val="008B0BB0"/>
    <w:rsid w:val="008D43ED"/>
    <w:rsid w:val="008E08B2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36358"/>
    <w:rsid w:val="00B4570C"/>
    <w:rsid w:val="00B5208C"/>
    <w:rsid w:val="00B74876"/>
    <w:rsid w:val="00BB7C2B"/>
    <w:rsid w:val="00BC1664"/>
    <w:rsid w:val="00BC2546"/>
    <w:rsid w:val="00BE652E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3A56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D1D6648"/>
    <w:rsid w:val="15BF82E7"/>
    <w:rsid w:val="1FF1619F"/>
    <w:rsid w:val="31F9AB40"/>
    <w:rsid w:val="3AFF9BA0"/>
    <w:rsid w:val="3BCF626A"/>
    <w:rsid w:val="3D7F10A6"/>
    <w:rsid w:val="3F7BB1F0"/>
    <w:rsid w:val="3FEE0DA6"/>
    <w:rsid w:val="3FFF8205"/>
    <w:rsid w:val="4F1FBC01"/>
    <w:rsid w:val="559F7112"/>
    <w:rsid w:val="55FFC5D1"/>
    <w:rsid w:val="5F8F8F04"/>
    <w:rsid w:val="5FB73551"/>
    <w:rsid w:val="65FF8124"/>
    <w:rsid w:val="67EF12CD"/>
    <w:rsid w:val="6BED781E"/>
    <w:rsid w:val="6F276967"/>
    <w:rsid w:val="6F9C7EDA"/>
    <w:rsid w:val="6FFB4546"/>
    <w:rsid w:val="71778FDE"/>
    <w:rsid w:val="72FA363F"/>
    <w:rsid w:val="73FD21D2"/>
    <w:rsid w:val="757E0F0A"/>
    <w:rsid w:val="77A470C6"/>
    <w:rsid w:val="77F51F5D"/>
    <w:rsid w:val="7A7D7BE9"/>
    <w:rsid w:val="7BB607AA"/>
    <w:rsid w:val="7BFEE366"/>
    <w:rsid w:val="7CBDA4A9"/>
    <w:rsid w:val="7DD73E2E"/>
    <w:rsid w:val="7DFBC08C"/>
    <w:rsid w:val="7E7EA258"/>
    <w:rsid w:val="7E7FACF6"/>
    <w:rsid w:val="7EF71931"/>
    <w:rsid w:val="7EFF819D"/>
    <w:rsid w:val="7F5E973A"/>
    <w:rsid w:val="7F5EFCDD"/>
    <w:rsid w:val="7F7705F5"/>
    <w:rsid w:val="7F7E20EC"/>
    <w:rsid w:val="7F9FC8FD"/>
    <w:rsid w:val="7FD57B5E"/>
    <w:rsid w:val="7FEEECBC"/>
    <w:rsid w:val="7FF6FF03"/>
    <w:rsid w:val="ADFF7C78"/>
    <w:rsid w:val="B7E7D7D8"/>
    <w:rsid w:val="B83E2802"/>
    <w:rsid w:val="BBEE4724"/>
    <w:rsid w:val="BDAF746D"/>
    <w:rsid w:val="BF479626"/>
    <w:rsid w:val="CFF9AFD5"/>
    <w:rsid w:val="D52FFE9C"/>
    <w:rsid w:val="DAB755FB"/>
    <w:rsid w:val="DBF91CB4"/>
    <w:rsid w:val="DBFC4E1B"/>
    <w:rsid w:val="DC88143C"/>
    <w:rsid w:val="DFB794FE"/>
    <w:rsid w:val="DFC7C84B"/>
    <w:rsid w:val="DFFB4467"/>
    <w:rsid w:val="E38D68AB"/>
    <w:rsid w:val="E5FFE605"/>
    <w:rsid w:val="E7B75433"/>
    <w:rsid w:val="EFFF0627"/>
    <w:rsid w:val="F43B2567"/>
    <w:rsid w:val="F5DFAAB9"/>
    <w:rsid w:val="F5ECA4F0"/>
    <w:rsid w:val="F5EFD2ED"/>
    <w:rsid w:val="F67E5DB4"/>
    <w:rsid w:val="F78E416B"/>
    <w:rsid w:val="F7DD020A"/>
    <w:rsid w:val="F7F35BC3"/>
    <w:rsid w:val="F9B2AD27"/>
    <w:rsid w:val="F9FDCD74"/>
    <w:rsid w:val="FB7CA654"/>
    <w:rsid w:val="FBF7D0AC"/>
    <w:rsid w:val="FBFE1A74"/>
    <w:rsid w:val="FCCFB4EC"/>
    <w:rsid w:val="FF3B1E3F"/>
    <w:rsid w:val="FF6F8DD2"/>
    <w:rsid w:val="FFBF3878"/>
    <w:rsid w:val="FFE41F48"/>
    <w:rsid w:val="FFF528DD"/>
    <w:rsid w:val="FFFFBB65"/>
    <w:rsid w:val="FFFFE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="200"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WPSOffice手动目录 1"/>
    <w:uiPriority w:val="0"/>
    <w:rPr>
      <w:rFonts w:ascii="Times New Roman" w:hAnsi="Times New Roman" w:eastAsia="SimSun" w:cs="Times New Roman"/>
      <w:lang w:val="ru-RU" w:eastAsia="ru-RU" w:bidi="ar-SA"/>
    </w:rPr>
  </w:style>
  <w:style w:type="paragraph" w:customStyle="1" w:styleId="250">
    <w:name w:val="WPSOffice手动目录 2"/>
    <w:uiPriority w:val="0"/>
    <w:pPr>
      <w:ind w:left="200" w:leftChars="200"/>
    </w:pPr>
    <w:rPr>
      <w:rFonts w:ascii="Times New Roman" w:hAnsi="Times New Roman" w:eastAsia="SimSun" w:cs="Times New Roman"/>
      <w:lang w:val="ru-RU" w:eastAsia="ru-RU" w:bidi="ar-SA"/>
    </w:rPr>
  </w:style>
  <w:style w:type="paragraph" w:customStyle="1" w:styleId="251">
    <w:name w:val="МойОбычный"/>
    <w:basedOn w:val="1"/>
    <w:uiPriority w:val="0"/>
    <w:rPr>
      <w:rFonts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2678</Words>
  <Characters>15266</Characters>
  <Lines>127</Lines>
  <Paragraphs>35</Paragraphs>
  <TotalTime>5</TotalTime>
  <ScaleCrop>false</ScaleCrop>
  <LinksUpToDate>false</LinksUpToDate>
  <CharactersWithSpaces>17909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2026-04-28T05:31:00Z</dcterms:created>
  <dc:creator>Роман Михайлов</dc:creator>
  <cp:lastModifiedBy>Роман Михайлов</cp:lastModifiedBy>
  <dcterms:modified xsi:type="dcterms:W3CDTF">2026-05-08T13:58:05Z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2CC86983FAC1E8886E9DEF692CDEC6AA_41</vt:lpwstr>
  </property>
</Properties>
</file>