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 Neue" w:hAnsi="Helvetica Neue" w:cs="Helvetica Neue"/>
          <w:sz w:val="58"/>
          <w:sz-cs w:val="58"/>
          <w:b/>
          <w:spacing w:val="0"/>
          <w:color w:val="0E121D"/>
        </w:rPr>
        <w:t xml:space="preserve">Curated Car Rentals – Website Proposal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Date: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February 11, 2026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for: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Trevor Bell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by: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Damian Thompson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Download: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Word version (.docx)</w:t>
      </w:r>
      <w:r>
        <w:rPr>
          <w:rFonts w:ascii="Helvetica Neue" w:hAnsi="Helvetica Neue" w:cs="Helvetica Neue"/>
          <w:sz w:val="29"/>
          <w:sz-cs w:val="29"/>
          <w:spacing w:val="0"/>
          <w:color w:val="3B4350"/>
        </w:rPr>
        <w:t xml:space="preserve">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1) Executive Summary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This proposal outlines the high-level features, functionality, and third-party service costs for the Curated Car Rentals website. The goal is to deliver a professional, conversion-focused rental experience with a secure booking and operations workflow (including deposit payments, confirmations, and an admin portal).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2) Scope: Features &amp; Functionality (High Level)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Public Website (Customer-Facing)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Modern marketing pages: Home, Fleet, Services, Tourist Destinations, About, Contact.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Fleet browsing with clear pricing, deposit information, and calls-to-action.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Mobile-first responsive layout with fast performance and SEO-friendly structure.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Booking Flow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Booking form collects key details (vehicle, name, email, phone, dates, pickup location).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Pricing breakdown shows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deposit due now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and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balance due on pickup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(with optional online balance payment).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Booking summary page with payment options (deposit, balance, or pay-in-full) and booking reference.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 result pages (success / failed) and customer support link.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Payments (Deposit + Balance)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 gateway integration for deposit and additional payments (balance / pay-in-full).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Webhook handling to confirm payments and keep booking status in sync.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Configurable fee handling (merchant-absorb vs other structures) depending on gateway agreement.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WiPay Online Payments (Implementation Notes)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Payments redirect customers to a hosted checkout page URL returned by the WiPay API.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After payment completion, customers return to a configured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response_url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with status + transaction details.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Typical return parameters include: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status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transaction_id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order_id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total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message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, and a verification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0E121D"/>
        </w:rPr>
        <w:t xml:space="preserve">hash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Sandbox testing supports Visa/Mastercard test cards for end-to-end QA before go-live.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Emails + Invoices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Transactional emails for booking confirmations and reminders.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Invoice PDF generation and delivery (with graceful fallback if a PDF provider is unavailable or over quota).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Uploads (Vehicle Images)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Upload and manage vehicle images via a dedicated upload service/CDN.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Optimized delivery for faster Fleet browsing and improved user experience.</w:t>
      </w:r>
    </w:p>
    <w:p>
      <w:pPr>
        <w:spacing w:after="16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E121D"/>
        </w:rPr>
        <w:t xml:space="preserve">Admin Portal (Operations)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Secure admin authentication (sessions + CSRF protection; account lockout support).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Admin dashboard for day-to-day operations.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Manage vehicles, bookings, users, payments, reports, calendar/blockouts.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Operational tooling: readiness/health checks, and cron-triggered reminders (pickup / balance).</w:t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B4350"/>
        </w:rPr>
        <w:t xml:space="preserve">Note: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 The current implementation includes public routes (e.g.,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/fleet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/book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) and admin routes (e.g.,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/admin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/admin/bookings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, </w:t>
      </w:r>
      <w:r>
        <w:rPr>
          <w:rFonts w:ascii=".AppleSystemUIFontMonospaced" w:hAnsi=".AppleSystemUIFontMonospaced" w:cs=".AppleSystemUIFontMonospaced"/>
          <w:sz w:val="26"/>
          <w:sz-cs w:val="26"/>
          <w:spacing w:val="0"/>
          <w:color w:val="3B4350"/>
        </w:rPr>
        <w:t xml:space="preserve">/admin/vehicles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) as well as API endpoints for vehicles, bookings, health checks, and reminders.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3) Technology Overview (High-Level)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Frontend: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Next.js (App Router) + TypeScript + Tailwind.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Backend (server routes):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Next.js Route Handlers for public/admin APIs.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Database: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Neon (Postgres).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Hosting/Deploy: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Netlify (supports Next.js deployments + serverless/edge capabilities).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4) Third-Party Services &amp; Pricing (as of February 11, 2026)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Pricing changes frequently. The figures below are a snapshot from vendor pricing pages on the date above. Actual monthly cost depends on usage (traffic, storage, emails sent, PDFs generated, etc.).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Service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Used for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Pricing summary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Notes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Netlify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Hosting, deployments, CDN, serverless/edge runtime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 (300 credit limit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Personal: $9 / month (1,000 credits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Pro: $20 per member / month (3,000 credits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Enterprise: Custom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Netlify usage is credit-based; recommended to use Netlify’s pricing calculator for expected traffic and bandwidth.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Neon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Postgres database for vehicles, bookings, payments, admin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Launch: usage-based, no monthly minimum (compute: $0.106 per CU-hour; storage: $0.35 per GB-month)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Scale: usage-based, no monthly minimum (compute: $0.222 per CU-hour; storage: $0.35 per GB-month)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Egress: 100 GB included, then $0.10 per GB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Best for predictable Postgres with good dev experience; final cost depends on compute + storage.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Resend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Transactional email (booking confirmations, reminders)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Free: $0 / month (3,000 emails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Pro: $20 / month (50,000 emails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Scale: $90 / month (100,000 emails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Additional emails: $0.90 per 1,000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Dedicated IP add-on: $30 / month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Good default for transactional email; dedicated IP is optional for higher-volume deliverability control.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PDFMonkey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Invoice PDF generation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Starter: €5 / month (≈ $5.95 USD) (300 documents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Pro: €15 / month (≈ $17.84 USD) (3,000 documents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Pro+: €60 / month (≈ $71.37 USD) (5,000 documents / month)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Premium: €300 / month (≈ $356.86 USD) (60,000 documents / month)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EU pricing shown; vendor also offers annual billing discounts and free trial options.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Uploadcare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Vehicle image uploads, storage, and delivery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Trial: $0 / month (3 GB storage + 3 GB bandwidth)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 as you go: $25 / month (150 GB storage + 150 GB bandwidth)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Startups: $49 / month (300 GB storage + 300 GB bandwidth)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Business: $239 / month (1 TB storage + 1 TB bandwidth)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Overages: storage $0.05/GB, bandwidth $0.22/GB, uploads $0.05/1,000, transformations $0.15/1,000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Offloads image storage/optimization; cost depends mainly on storage + bandwidth.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WiPay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Online payments (deposit and optional balance payments)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Rates vary by country and plan.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Published examples include: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Jamaica (Basic Free): 4.20% + GCT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Jamaica (Paid Plans): 3.80% + GCT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For planning, this proposal includes an estimated </w:t>
      </w:r>
      <w:r>
        <w:rPr>
          <w:rFonts w:ascii="Helvetica Neue" w:hAnsi="Helvetica Neue" w:cs="Helvetica Neue"/>
          <w:sz w:val="25"/>
          <w:sz-cs w:val="25"/>
          <w:b/>
          <w:spacing w:val="0"/>
          <w:color w:val="3B4350"/>
        </w:rPr>
        <w:t xml:space="preserve">4.5%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 processing rate (confirm final terms with WiPay).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5) Proposed Monthly Service Costs (Two Options)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The items below reflect third-party/vendor costs and an allowance for miscellaneous expenses. WiPay processing is a variable percentage of each successful transaction. Vendor billing may be in USD/EUR and may also include taxes.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Option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Included (baseline)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Fixed monthly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Variable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Option 1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Minimum viable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Netlify: 1st paid tier (Personal) – $9/mo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PDFMonkey: 1st paid tier (Starter) – €5/mo (≈ $5.95 USD)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WiPay processing – estimated 4.5%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Miscellaneous allowance – $50/mo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$59.00/mo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+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€5.00/mo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$5.95/mo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Total fixed: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$64.95/mo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JMD 10,144.77/mo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(excludes WiPay variable fees)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WiPay: ~4.5% of online payments processed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Option 2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All services baseline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Netlify: 1st paid tier (Personal) – $9/mo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Neon: 1st paid tier (Launch) – usage-based (no fixed minimum)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Uploadcare: 1st paid tier (Pay as you go) – $25/mo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Resend: Free tier ($0, up to 3,000 emails/mo) 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(upgrade to Pro $20/mo if volume requires)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PDFMonkey: 1st paid tier (Starter) – €5/mo (≈ $5.95 USD)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WiPay processing – estimated 4.5%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Miscellaneous allowance – $50/mo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$84.00/mo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+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€5.00/mo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$5.95/mo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Total fixed: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$89.95/mo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(≈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JMD 14,049.75/mo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)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(excludes Neon usage + WiPay variable fees)</w:t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Neon usage-based + WiPay ~4.5% of online payments processed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Exchange rate snapshot used for conversions: 1 EUR = 1.18952 USD; 1 USD = 156.199241 JMD (last update UTC: Wed, 11 Feb 2026 00:02:31 +0000).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6) Project Fees (Not Included in Service Fees)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Development fee (one-time):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$100,000.00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This covers the build of the website and core functionality described above. Third-party service fees are separate and billed monthly. 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7) Development Timeline &amp; Support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Estimated delivery timeline: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3 months (development + stabilization/support).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Monthly development (first 3 months):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$20,000.00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Monthly support thereafter: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$10,000.00 </w:t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(*subject to change based on expected tasks to perform)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8) Payment Terms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50%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of the development fee is due after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first draft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of the site is delivered.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The remaining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50%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 is due prior to go-live (after final review/sign-off).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9) Responsibilities &amp; Go-Live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The site owner is expected to test all functionality before go-live (end-to-end).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Third-party accounts (Netlify, Neon, WiPay, Resend, PDFMonkey, Uploadcare) must be created/owned by the site owner.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WiPay live activation is subject to merchant onboarding/approval and provision of live credentials.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10) Assumptions &amp; Notes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All vendor prices are subject to change; validate during implementation/go-live.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Payment processing is handled by the payment gateway; the site should not store raw card data.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9"/>
          <w:sz-cs w:val="29"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Final ongoing costs depend heavily on traffic, booking volume, emails, PDF invoices, and image bandwidth.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11) Sources (Pricing Pages)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Netlify Pricing: https://www.netlify.com/pricing/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Neon Pricing: https://neon.com/pricing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Resend Pricing: https://resend.com/pricing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PDFMonkey Pricing: https://pdfmonkey.io/pricing/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Uploadcare Pricing: https://uploadcare.com/pricing/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WiPay Caribbean (pricing varies): https://wipaycaribbean.com/pricing</w:t>
      </w:r>
    </w:p>
    <w:p>
      <w:pPr>
        <w:ind w:left="720" w:first-line="-720"/>
        <w:spacing w:after="80"/>
      </w:pPr>
      <w:r>
        <w:rPr>
          <w:rFonts w:ascii="Helvetica Neue" w:hAnsi="Helvetica Neue" w:cs="Helvetica Neue"/>
          <w:sz w:val="25"/>
          <w:sz-cs w:val="25"/>
          <w:color w:val="3B4350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WiPay Online Payments: https://wipaycaribbean.com/solutions/online-payments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0E121D"/>
        </w:rPr>
        <w:t xml:space="preserve">12) Sign-Off</w:t>
      </w:r>
    </w:p>
    <w:p>
      <w:pPr>
        <w:spacing w:after="160"/>
      </w:pPr>
      <w:r>
        <w:rPr>
          <w:rFonts w:ascii="Helvetica Neue" w:hAnsi="Helvetica Neue" w:cs="Helvetica Neue"/>
          <w:sz w:val="25"/>
          <w:sz-cs w:val="25"/>
          <w:spacing w:val="0"/>
          <w:color w:val="3B4350"/>
        </w:rPr>
        <w:t xml:space="preserve">By signing below, both parties acknowledge the proposed scope and terms in this document. Final terms may be refined during implementation based on confirmed requirements and vendor agreements. 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by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Damian Thompson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Signature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Prepared for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Trevor Bell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Signature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0E121D"/>
        </w:rPr>
        <w:t xml:space="preserve">Date</w:t>
      </w:r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0E121D"/>
        </w:rPr>
        <w:t xml:space="preserve">______________________________________________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Curated Car Rentals - Website Proposal</dc:title>
  <dc:subject>Website proposal and pricing overview</dc:subject>
</cp:coreProperties>
</file>

<file path=docProps/meta.xml><?xml version="1.0" encoding="utf-8"?>
<meta xmlns="http://schemas.apple.com/cocoa/2006/metadata">
  <generator>CocoaOOXMLWriter/2575.7</generator>
</meta>
</file>