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landing-zone Terraform template</w:t>
      </w:r>
    </w:p>
    <w:p>
      <w:r>
        <w:t>This repository is a Terraform starter aligned to the Azure standards document in [policies-standards/Terraform_Standardization_Azure.docx](policies-standards/Terraform_Standardization_Azure.docx), and to the management-group and subscription pattern shown in the reference architecture.</w:t>
      </w:r>
    </w:p>
    <w:p>
      <w:pPr>
        <w:pStyle w:val="Heading2"/>
      </w:pPr>
      <w:r>
        <w:t>Objective</w:t>
      </w:r>
    </w:p>
    <w:p>
      <w:r>
        <w:t>The template establishes a governance-first Azure landing zone with:</w:t>
      </w:r>
    </w:p>
    <w:p>
      <w:r>
        <w:t>- a tenant root management group</w:t>
      </w:r>
    </w:p>
    <w:p>
      <w:r>
        <w:t>- a platform hierarchy</w:t>
      </w:r>
    </w:p>
    <w:p>
      <w:r>
        <w:t>- landing-zone separation for non-prod and prod</w:t>
      </w:r>
    </w:p>
    <w:p>
      <w:r>
        <w:t>- Azure Policy baseline controls</w:t>
      </w:r>
    </w:p>
    <w:p>
      <w:r>
        <w:t>- environment-specific Terraform roots</w:t>
      </w:r>
    </w:p>
    <w:p>
      <w:r>
        <w:t>- consistent naming and tagging standards</w:t>
      </w:r>
    </w:p>
    <w:p>
      <w:r>
        <w:t>- remote state storage using Azure Storage with OIDC-based auth</w:t>
      </w:r>
    </w:p>
    <w:p>
      <w:pPr>
        <w:pStyle w:val="Heading2"/>
      </w:pPr>
      <w:r>
        <w:t>Architecture modeled</w:t>
      </w:r>
    </w:p>
    <w:p>
      <w:r>
        <w:t>The repo follows this structure:</w:t>
      </w:r>
    </w:p>
    <w:p>
      <w:r>
        <w:t>- Tenant root: `mg-bw`</w:t>
      </w:r>
    </w:p>
    <w:p>
      <w:r>
        <w:t>  - `mg-bw-platform`</w:t>
      </w:r>
    </w:p>
    <w:p>
      <w:r>
        <w:t>    - `mg-bw-platform-ops`</w:t>
      </w:r>
    </w:p>
    <w:p>
      <w:r>
        <w:t>  - `mg-bw-landingzones`</w:t>
      </w:r>
    </w:p>
    <w:p>
      <w:r>
        <w:t>    - `mg-bw-lz-nonprod`</w:t>
      </w:r>
    </w:p>
    <w:p>
      <w:r>
        <w:t>    - `mg-bw-lz-prod`</w:t>
      </w:r>
    </w:p>
    <w:p>
      <w:r>
        <w:t>  - `mg-bw-sandbox`</w:t>
      </w:r>
    </w:p>
    <w:p>
      <w:r>
        <w:t>Subscription alignment modeled in the template:</w:t>
      </w:r>
    </w:p>
    <w:p>
      <w:r>
        <w:t>- Shared / Operations -&gt; `mg-bw-platform-ops`</w:t>
      </w:r>
    </w:p>
    <w:p>
      <w:r>
        <w:t>- Dev -&gt; `mg-bw-lz-nonprod`</w:t>
      </w:r>
    </w:p>
    <w:p>
      <w:r>
        <w:t>- Test -&gt; `mg-bw-lz-nonprod`</w:t>
      </w:r>
    </w:p>
    <w:p>
      <w:r>
        <w:t>- Prod -&gt; `mg-bw-lz-prod`</w:t>
      </w:r>
    </w:p>
    <w:p>
      <w:pPr>
        <w:pStyle w:val="Heading2"/>
      </w:pPr>
      <w:r>
        <w:t>Standards applied</w:t>
      </w:r>
    </w:p>
    <w:p>
      <w:r>
        <w:t>This template follows the Azure Terraform standards document and includes:</w:t>
      </w:r>
    </w:p>
    <w:p>
      <w:r>
        <w:t>- naming convention: `bw-&lt;env&gt;-&lt;reg&gt;-&lt;proj&gt;-&lt;resource&gt;`</w:t>
      </w:r>
    </w:p>
    <w:p>
      <w:r>
        <w:t>- lowercase, hyphen-separated names with environment and region tokens</w:t>
      </w:r>
    </w:p>
    <w:p>
      <w:r>
        <w:t>- required Azure tags for environment, region, project, owner, cost center, and Terraform management</w:t>
      </w:r>
    </w:p>
    <w:p>
      <w:r>
        <w:t>- remote state in Azure Storage with blob leases and OIDC authentication</w:t>
      </w:r>
    </w:p>
    <w:p>
      <w:r>
        <w:t>- separate Terraform roots for environment-specific deployment</w:t>
      </w:r>
    </w:p>
    <w:p>
      <w:r>
        <w:t>- policy baseline for allowed locations and required tags</w:t>
      </w:r>
    </w:p>
    <w:p>
      <w:pPr>
        <w:pStyle w:val="Heading2"/>
      </w:pPr>
      <w:r>
        <w:t>Repository layout</w:t>
      </w:r>
    </w:p>
    <w:p>
      <w:r>
        <w:t>.</w:t>
      </w:r>
    </w:p>
    <w:p>
      <w:r>
        <w:t>├── README.md</w:t>
      </w:r>
    </w:p>
    <w:p>
      <w:r>
        <w:t>├── .gitignore</w:t>
      </w:r>
    </w:p>
    <w:p>
      <w:r>
        <w:t>├── modules/</w:t>
      </w:r>
    </w:p>
    <w:p>
      <w:r>
        <w:t>│   ├── naming/</w:t>
      </w:r>
    </w:p>
    <w:p>
      <w:r>
        <w:t>│   ├── landing_zone/</w:t>
      </w:r>
    </w:p>
    <w:p>
      <w:r>
        <w:t>│   ├── management_groups/</w:t>
      </w:r>
    </w:p>
    <w:p>
      <w:r>
        <w:t>│   ├── policy_baseline/</w:t>
      </w:r>
    </w:p>
    <w:p>
      <w:r>
        <w:t>│   └── subscription_assignments/</w:t>
      </w:r>
    </w:p>
    <w:p>
      <w:r>
        <w:t>├── environments/</w:t>
      </w:r>
    </w:p>
    <w:p>
      <w:r>
        <w:t>│   ├── bootstrap/</w:t>
      </w:r>
    </w:p>
    <w:p>
      <w:r>
        <w:t>│   ├── shared/</w:t>
      </w:r>
    </w:p>
    <w:p>
      <w:r>
        <w:t>│   ├── dev/</w:t>
      </w:r>
    </w:p>
    <w:p>
      <w:r>
        <w:t>│   ├── test/</w:t>
      </w:r>
    </w:p>
    <w:p>
      <w:r>
        <w:t>│   └── prod/</w:t>
      </w:r>
    </w:p>
    <w:p>
      <w:r>
        <w:t>├── policies-standards/</w:t>
      </w:r>
    </w:p>
    <w:p>
      <w:r>
        <w:t>│   └── Terraform_Standardization_Azure.docx</w:t>
      </w:r>
    </w:p>
    <w:p>
      <w:r>
        <w:t>└── Azure-Terraform-Landing-Zone-Template.docx</w:t>
      </w:r>
    </w:p>
    <w:p>
      <w:pPr>
        <w:pStyle w:val="Heading2"/>
      </w:pPr>
      <w:r>
        <w:t>Current status</w:t>
      </w:r>
    </w:p>
    <w:p>
      <w:r>
        <w:t>This is a working technical scaffold that validates with Terraform:</w:t>
      </w:r>
    </w:p>
    <w:p>
      <w:r>
        <w:t>- `terraform fmt -recursive; terraform validate`</w:t>
      </w:r>
    </w:p>
    <w:p>
      <w:r>
        <w:t>- Result: `Success! The configuration is valid.`</w:t>
      </w:r>
    </w:p>
    <w:p>
      <w:pPr>
        <w:pStyle w:val="Heading2"/>
      </w:pPr>
      <w:r>
        <w:t>Production gaps to fill before deployment</w:t>
      </w:r>
    </w:p>
    <w:p>
      <w:r>
        <w:t>The following values are intentionally left as placeholders and should be replaced with real tenant values before deployment:</w:t>
      </w:r>
    </w:p>
    <w:p>
      <w:r>
        <w:t>- Azure subscription IDs</w:t>
      </w:r>
    </w:p>
    <w:p>
      <w:r>
        <w:t>- Azure management group IDs where applicable</w:t>
      </w:r>
    </w:p>
    <w:p>
      <w:r>
        <w:t>- exact policy definition IDs for your tenant</w:t>
      </w:r>
    </w:p>
    <w:p>
      <w:r>
        <w:t>- real cost center values</w:t>
      </w:r>
    </w:p>
    <w:p>
      <w:r>
        <w:t>- real owner/team names and email addresses</w:t>
      </w:r>
    </w:p>
    <w:p>
      <w:r>
        <w:t>- project naming values and product metadata</w:t>
      </w:r>
    </w:p>
    <w:p>
      <w:r>
        <w:t>- actual backend storage account names and container names</w:t>
      </w:r>
    </w:p>
    <w:p>
      <w:r>
        <w:t>- real region configuration for DR or single-region rollout</w:t>
      </w:r>
    </w:p>
    <w:p>
      <w:pPr>
        <w:pStyle w:val="Heading2"/>
      </w:pPr>
      <w:r>
        <w:t>Recommended next steps</w:t>
      </w:r>
    </w:p>
    <w:p>
      <w:r>
        <w:t>1. Replace example subscription IDs in the bootstrap configuration.</w:t>
      </w:r>
    </w:p>
    <w:p>
      <w:r>
        <w:t>2. Confirm Azure Policy definition IDs for allowed locations and required tags.</w:t>
      </w:r>
    </w:p>
    <w:p>
      <w:r>
        <w:t>3. Assign real values to owner, project, and cost center.</w:t>
      </w:r>
    </w:p>
    <w:p>
      <w:r>
        <w:t>4. Confirm whether the rollout is single-region or dual-region.</w:t>
      </w:r>
    </w:p>
    <w:p>
      <w:r>
        <w:t>5. Add actual Azure RBAC assignments for platform and environment teams.</w:t>
      </w:r>
    </w:p>
    <w:p>
      <w:r>
        <w:t>6. Review naming against the Azure Naming Convention document before signing off.</w:t>
      </w:r>
    </w:p>
    <w:p>
      <w:pPr>
        <w:pStyle w:val="Heading2"/>
      </w:pPr>
      <w:r>
        <w:t>Notes</w:t>
      </w:r>
    </w:p>
    <w:p>
      <w:r>
        <w:t>This workspace is intentionally structured for governance and standardization review. It is not yet a tenant-specific deployment artifact because Azure subscription and policy identifiers vary by environment.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1"/>
    <w:qFormat/>
    <w:rPr>
      <w:b/>
      <w:sz w:val="32"/>
    </w:rPr>
  </w:style>
  <w:style w:type="paragraph" w:styleId="Heading2">
    <w:name w:val="heading 2"/>
    <w:basedOn w:val="Normal"/>
    <w:next w:val="Normal"/>
    <w:uiPriority w:val="2"/>
    <w:qFormat/>
    <w:rPr>
      <w:b/>
      <w:sz w:val="26"/>
    </w:rPr>
  </w:style>
  <w:style w:type="paragraph" w:styleId="Heading3">
    <w:name w:val="heading 3"/>
    <w:basedOn w:val="Normal"/>
    <w:next w:val="Normal"/>
    <w:uiPriority w:val="3"/>
    <w:qFormat/>
    <w:rPr>
      <w:b/>
      <w:sz w:val="22"/>
    </w:rPr>
  </w:style>
</w:styles>
</file>