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次日后评估白皮书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：v1.5｜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：2026-05-22｜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：每日荐股 → 次日评估 → 归因分析 → 逻辑优化 · 次日闭环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：N日20:00分析 → N+1日19:00评估 → N+1日20:00新版分析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：《每日荐股分析逻辑白皮书_v2.4》— 本评估输出直接驱动其参数迭代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：首次实战回检修复——维度误判率改用大盘环境动态基线，评分区分度新增相对排名法，数据源补充沪深300与全市场等权数据，拥挤度预警改分位数阈值，路径分类扩展6特征，新增日内止损模拟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实战回检修复：维度误判率增加大盘环境动态基线（§3.2）；评分区分度新增相对排名法（§1.2）；补充沪深300+全市场数据源接入要求（§2.1）；拥挤度预警改分位数阈值（§4.2）；路径分类扩展6特征（§3.5.1）；新增5日滚动窗口指标层（附录B）；量比惩罚三档市场阈值（§4.2）；否决池数据字段扩充（§2.1）；新增日内止损模拟（§2.2.4）；附录B增加最小样本量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首次实战执行v1.4评估框架后，发现强势市场日维度误判率完全失效、拥挤度预警无人触发等14个问题，全部修复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首次月度外部知识融合：新增拥挤度预警有效性/路径优选有效性/动态权重区分度三项评估指标（§1.2）；新增场景化回检方法（§3.5）；更新§7.4外部调研记录（首次执行）；附录B新增两项指标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落实v1.3设计的月度外部知识融合机制，将首次调研成果转化为可执行的评估指标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新增§7.4外部知识融合（月度搜索+对比融合+知识积累）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评估体系需要外部知识输入，避免闭门造车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新增误判子类型分拆（§3.4）；新增对照组评估（§4.4）；新增自动化回测引擎（§5.5）；更新优化决策流程（§7.1新增自我迭代触发项）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评估体系需要自我迭代能力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对齐自动化调度时间线；新增评估报告命名规范；明确自动优化流程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配合 daily_workflow.ps1 定时调度框架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初始版。基于评估白皮书v1.2重构，聚焦次日归因闭环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评估v1.2缺少从评估到逻辑优化的直接反馈链路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一、评估体系总纲</w:t>
      </w:r>
    </w:p>
    <w:p>
      <w:pPr>
        <w:pStyle w:val="Heading3"/>
      </w:pPr>
      <w:r>
        <w:t>（一）核心定位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次日后评估不是简单的「涨跌统计」，而是「评分质量检验 + 规则有效性验证 + 逻辑迭代驱动」三位一体的优化引擎。每日荐股分析与次日后评估形成完整闭环：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N日20:00：每日荐股分析（开盘检查通过后执行，使用当前版逻辑白皮书）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N+1日15:00：次日收盘数据就绪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N+1日19:00：次日后评估（开盘检查通过后执行，含数据采集、归因分析、参数校准建议）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N+1日20:00：新版每日荐股分析（使用评估优化后的最新版逻辑白皮书）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评估结果驱动逻辑白皮书参数迭代，评估报告为中间产出，最终目标是将评估发现转化为可执行的参数修改建议，直接输入下一版逻辑白皮书。</w:t>
      </w:r>
    </w:p>
    <w:p>
      <w:pPr>
        <w:pStyle w:val="Heading3"/>
      </w:pPr>
      <w:r>
        <w:t>（二）核心指标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公式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盈利次数 / 总推荐次数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按次日收盘价计，含滑点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次日盈亏比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总盈利 / 总亏损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≥1.5:1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含次数权重，反映整体赔率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组合次日收益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Σ各股次日收益率 / 推荐只数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等权组合视角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组合次日收益 − 沪深300次日涨跌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跑赢大盘能力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≥70分组胜率 vs &lt;70分组胜率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差值≥15%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高分股确实比低分股表现好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评分区分度（相对排名）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spearmanr（评分排序，涨跌幅排序）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消除市场beta对分组胜率差的影响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维度误判率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某维度给高分且亏损&gt;3%次数 / 该维度高分总次数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见第三章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被否股次日涨&gt;5%只数 / 被否总只数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否决是否过严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豁免成功率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豁免股盈利比例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豁免条件是否有效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拥挤度预警有效性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触发拥挤预警的股票中次日跌&gt;2%比例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高换手+高量能拥挤标记的有效性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各路径下推荐胜率差异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见§3.5场景化回检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上升趋势组 vs 下降趋势组推荐胜率差异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上升组≥下降组+10%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市场状态自适应权重的效果验证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大盘环境归因</w:t>
      </w:r>
      <w:r>
        <w:rPr>
          <w:rFonts w:ascii="Microsoft YaHei" w:hAnsi="Microsoft YaHei" w:eastAsia="Microsoft YaHei"/>
          <w:b w:val="0"/>
          <w:i w:val="0"/>
          <w:sz w:val="21"/>
        </w:rPr>
        <w:t>：所有指标的计算结果必须附带当日大盘状态标记（强势/正常/弱势）。强势市场日（全市场平均涨跌幅&gt;+2%）维度误判率改用「跑输大盘&gt;3%」而非绝对亏损。</w:t>
      </w:r>
    </w:p>
    <w:p>
      <w:pPr>
        <w:pStyle w:val="Heading3"/>
      </w:pPr>
      <w:r>
        <w:t>（三）自动化调度时间线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铁律量化每日工作流分为三个定时任务，由 daily_workflow.ps1 统一调度：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开盘检查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每日股票推荐报告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N+1日 19:00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评估报告_YYYYMMDD.docx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N+1日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每日荐股分析（新版）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使用优化后白皮书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Task 1 — N日20:00（每日荐股分析）</w:t>
      </w:r>
      <w:r>
        <w:rPr>
          <w:rFonts w:ascii="Microsoft YaHei" w:hAnsi="Microsoft YaHei" w:eastAsia="Microsoft YaHei"/>
          <w:b w:val="0"/>
          <w:i w:val="0"/>
          <w:sz w:val="21"/>
        </w:rPr>
        <w:t>：调用 is_market_open.ps1 判断 N 日是否开盘。非交易日则跳过本次任务并记录日志；交易日则按当前版逻辑白皮书执行每日荐股分析。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Task 2 — N+1日19:00（次日后评估）</w:t>
      </w:r>
      <w:r>
        <w:rPr>
          <w:rFonts w:ascii="Microsoft YaHei" w:hAnsi="Microsoft YaHei" w:eastAsia="Microsoft YaHei"/>
          <w:b w:val="0"/>
          <w:i w:val="0"/>
          <w:sz w:val="21"/>
        </w:rPr>
        <w:t>：调用 is_market_open.ps1 判断 N+1 日是否开盘。非交易日则跳过；交易日依次执行：加载 N 日推荐数据与 N+1 日行情 → 模拟交易计算与维度归因 → 生成评估报告 → 执行自动优化（基于评估结论调整白皮书参数） → 判断是否需要版本更新并更新 CHANGELOG。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Task 3 — N+1日20:00（新版每日荐股分析）</w:t>
      </w:r>
      <w:r>
        <w:rPr>
          <w:rFonts w:ascii="Microsoft YaHei" w:hAnsi="Microsoft YaHei" w:eastAsia="Microsoft YaHei"/>
          <w:b w:val="0"/>
          <w:i w:val="0"/>
          <w:sz w:val="21"/>
        </w:rPr>
        <w:t>：调用 is_market_open.ps1 判断 N+1 日是否开盘。非交易日则跳过；交易日使用最新版逻辑白皮书执行每日荐股分析。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关键原则</w:t>
      </w:r>
      <w:r>
        <w:rPr>
          <w:rFonts w:ascii="Microsoft YaHei" w:hAnsi="Microsoft YaHei" w:eastAsia="Microsoft YaHei"/>
          <w:b w:val="0"/>
          <w:i w:val="0"/>
          <w:sz w:val="21"/>
        </w:rPr>
        <w:t>：一是开盘判断前置，每个任务启动时先检查目标日是否开盘，不开盘则跳过，不阻塞后续任务；二是评估→优化→新分析闭环，N+1日19:00评估完成后立即优化白皮书，1小时后新版分析使用优化后的参数；三是自动化日志，每次执行记录到 workflow_records.csv，运行日志按月保存；四是人工确认点，次版本升级需人工确认后执行，参数微调自动执行。</w:t>
      </w:r>
    </w:p>
    <w:p>
      <w:pPr>
        <w:pStyle w:val="Heading3"/>
      </w:pPr>
      <w:r>
        <w:t>（四）输出文档命名规范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次日后评估生成的报告统一命名为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评估报告_YYYYMMDD.docx</w:t>
      </w:r>
      <w:r>
        <w:rPr>
          <w:rFonts w:ascii="Microsoft YaHei" w:hAnsi="Microsoft YaHei" w:eastAsia="Microsoft YaHei"/>
          <w:b w:val="0"/>
          <w:i w:val="0"/>
          <w:sz w:val="21"/>
        </w:rPr>
        <w:t>，其中 YYYYMMDD 为被评估的荐股日期（N日），而非评估执行日（N+1日）。例如正常场景下，N日2026-05-21、N+1日2026-05-22，报告命名为评估报告_20260521.docx。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存储目录结构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事后评估\</w:t>
        <w:br/>
        <w:t>├── 次日后评估白皮书_v{version}.md        ← 本文档</w:t>
        <w:br/>
        <w:t>├── 次日后评估白皮书_v{version}.docx      ← 发布的DOCX版本</w:t>
        <w:br/>
        <w:t>├── 次日后评估白皮书_CHANGELOG.md         ← 版本变更记录</w:t>
        <w:br/>
        <w:t>├── 评估报告_YYYYMMDD.docx                ← 每日评估报告</w:t>
        <w:br/>
        <w:t>├── records.csv                           ← 逐日评估明细</w:t>
        <w:br/>
        <w:t>├── summary.csv                           ← 汇总统计</w:t>
        <w:br/>
        <w:t>└── issues.csv                            ← 问题跟踪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评估报告内容结构</w:t>
      </w:r>
      <w:r>
        <w:rPr>
          <w:rFonts w:ascii="Microsoft YaHei" w:hAnsi="Microsoft YaHei" w:eastAsia="Microsoft YaHei"/>
          <w:b w:val="0"/>
          <w:i w:val="0"/>
          <w:sz w:val="21"/>
        </w:rPr>
        <w:t>：每份评估报告包含整体表现（胜率、盈亏比、组合收益、超额收益）、逐股明细（各推荐标的模拟交易结果）、维度回检摘要（技术/资金/板块/消息四维度预期验证）、规则验证（否决误杀率、豁免成功率、巨量惩罚有效性）、参数校准建议（需调整的参数及建议值）、优化状态（灰度中项、待确认项）。详细报告模板见附录A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二、次日数据采集与比对</w:t>
      </w:r>
    </w:p>
    <w:p>
      <w:pPr>
        <w:pStyle w:val="Heading3"/>
      </w:pPr>
      <w:r>
        <w:t>（一）数据获取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T日推荐股票列表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评估对象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T日各推荐股评分明细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评分系统输出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归因基准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T+1日开盘价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模拟买入价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模拟卖出价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T+1日最高价/最低价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ATR/止损触发判断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T+1日成交量/换手率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量能变化验证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T+1日沪深300涨跌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大盘环境对照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T+1日板块指数涨跌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沪深300指数涨跌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东方财富API[7]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超额收益计算基准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全市场A股等权平均涨跌幅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东方财富API[7]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评分区分度分母/大盘环境判断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否决池数据补充</w:t>
      </w:r>
      <w:r>
        <w:rPr>
          <w:rFonts w:ascii="Microsoft YaHei" w:hAnsi="Microsoft YaHei" w:eastAsia="Microsoft YaHei"/>
          <w:b w:val="0"/>
          <w:i w:val="0"/>
          <w:sz w:val="21"/>
        </w:rPr>
        <w:t>：否决池数据必须包含与推荐池相同的数据字段，包括量比、换手率、MA5/MA10/MA20、RSI、申万一级行业。这些字段用于否决池的拥挤度预警计算和路径分类分析。</w:t>
      </w:r>
    </w:p>
    <w:p>
      <w:pPr>
        <w:pStyle w:val="Heading3"/>
      </w:pPr>
      <w:r>
        <w:t>（二）模拟交易计算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买入模拟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正常开盘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T+1日09:30开盘价 × 1.005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含0.5%单向滑点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一字涨停开盘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标记「无法成交」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不计入胜率统计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开盘跌&gt;3%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标记「开盘异常」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独立统计，不计入常规胜率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卖出模拟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卖出价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持仓期间最低价 ≤ 止损价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按触发价卖出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ATR动态止损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盈利&gt;10%后收盘跌破MA5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次日开盘价卖出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止盈保护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大盘当日跌&gt;3%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当日收盘价卖出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系统性风险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以上均未触发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默认次日平仓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止损计算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止损价 = 买入价 − 2 × ATR（14），其中ATR（14）使用T日收盘计算的14日ATR值。止损硬上限为−8%，即使ATR计算超过−8%，最大止损仍为−8%。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日内止损检查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每个推荐标的在T+1日模拟卖出前，先检查日内最低价是否触发止损：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第一步：检查T+1日最低价 ≤ 止损价。若是，则以触发价卖出，记录 exit_reason = "intraday_stop"；若否，则继续检查其他条件（止盈/系统性风险/默认收盘价）。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止损价 = 买入价 − 2 × ATR（14），止损硬上限 −8%。</w:t>
      </w:r>
    </w:p>
    <w:p>
      <w:pPr>
        <w:pStyle w:val="Heading3"/>
      </w:pPr>
      <w:r>
        <w:t>（三）逐项比对表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对每个推荐标的，逐项比对T日预期与T+1日实际：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比对项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T日预期值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T+1日实际值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偏差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持仓盈亏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核心指标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成交量/换手率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放量/缩量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量价判断验证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板块涨跌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T日板块相位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T+1日板块表现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板块判断验证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评分预期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六维评分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次日实际走势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评分有效性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预期催化剂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已落地/未落地/新出现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消息面验证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三、评分维度回检</w:t>
      </w:r>
    </w:p>
    <w:p>
      <w:pPr>
        <w:pStyle w:val="Heading3"/>
      </w:pPr>
      <w:r>
        <w:t>（一）逐维度预期验证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对每个亏损&gt;3%的推荐标的，回检每个评分维度的预期是否成立。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技术面回检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T日评分依据（均线多头排列、均线收敛、底部抬高、量价配合、RSI 40-55、MACD金叉）逐一与T+1日实际表现对照，分别判定预期正确或错误。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资金面回检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T日评分依据（连续净流入、量升价平、换手率回升）逐一与T+1日资金流向对照，判定趋势延续或趋势反转。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板块相位回检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根据T日判定的板块状态（潜伏期/启动期/主升期），对照T+1日板块实际表现，判定相位判断是否正确。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消息面回检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根据T日的催化剂预期（明确催化剂即将落地/行业催化预期），对照T+1日实际落地情况，判定催化是否有效。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5. 风向标回检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选取每个推荐标的所在行业的龙头股作为风向标。如果T+1日龙头股表现正常但推荐标的大跌，说明问题在个股而非行业；如果龙头股也大跌，说明行业/板块判断出问题。风向标选取规则：每个申万一级行业选取市值最大、流动性最好的1只股票。</w:t>
      </w:r>
    </w:p>
    <w:p>
      <w:pPr>
        <w:pStyle w:val="Heading3"/>
      </w:pPr>
      <w:r>
        <w:t>（二）维度误判率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维度误判率 = 某维度给高分（高于该维度满分60%）且该股票次日触发误判条件的次数 / 该维度给出高分总次数。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误判触发条件根据大盘环境动态调整：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大盘环境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N日全市场平均涨幅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误判触发条件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&gt;+2%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个股涨幅 &lt; 全市场平均 − 3%（跑输大盘）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−2% ~ +2%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 &gt; 3%（维持当前标准）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&lt;−2%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 &gt; 2%（收紧）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全市场平均涨跌幅 = 当日所有A股（约5000只）等权平均涨跌幅。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误判率分级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误判率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维持该维度权重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10%−20%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关注趋势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20%−30%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连续5日超20% → 触发维度重构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立即暂停该维度，排查评分逻辑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误判类型标记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亏损&gt;3%时，必须明确标注一个主要误判维度：技术面误判（TECH_MISJUDGE）、资金面误判（MONEY_MISJUDGE）、板块面误判（SECTOR_MISJUDGE）、消息面误判（NEWS_MISJUDGE）、基本面误判（FUND_MISJUDGE）、风控误判（RISK_MISJUDGE）。</w:t>
      </w:r>
    </w:p>
    <w:p>
      <w:pPr>
        <w:pStyle w:val="Heading3"/>
      </w:pPr>
      <w:r>
        <w:t>（三）相关系数计算（周更）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每周日计算各维度评分与次日涨跌幅的Spearman相关系数：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ρ（维度X）= spearmanr（维度X评分，次日实际涨跌幅）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系数范围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&gt;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有效预测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权重可上调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 ≤ ρ ≤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弱相关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维持当前权重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无预测力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重构评分逻辑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0（负相关）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立即暂停排查</w:t>
            </w:r>
          </w:p>
        </w:tc>
      </w:tr>
    </w:tbl>
    <w:p>
      <w:pPr>
        <w:spacing w:after="40"/>
      </w:pPr>
    </w:p>
    <w:p>
      <w:pPr>
        <w:pStyle w:val="Heading3"/>
      </w:pPr>
      <w:r>
        <w:t>（四）误判子类型分析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核心思路</w:t>
      </w:r>
      <w:r>
        <w:rPr>
          <w:rFonts w:ascii="Microsoft YaHei" w:hAnsi="Microsoft YaHei" w:eastAsia="Microsoft YaHei"/>
          <w:b w:val="0"/>
          <w:i w:val="0"/>
          <w:sz w:val="21"/>
        </w:rPr>
        <w:t>：当前误判标记只到维度级，但同一维度内的不同误判原因命中率差异很大。「均线多头假突破」和「RSI钝化」都是技术面误判，但修复方案完全不同。只有拆到子类型级别，才能精准关闭失效信号、保留有效信号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子类型分类体系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亏损&gt;3%时，除标注维度级误判标记外，必须进一步标注子类型：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典型场景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均线多头假突破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TECH_FAKE_BREAK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均线刚形成多头排列，次日直接破位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量价背离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TECH_DIVERGENCE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放量但价格不上涨，或缩量上涨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RSI钝化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TECH_RSI_BLUNT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RSI在60以上钝化后回落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MACD假金叉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TECH_FAKE_GOLDEN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DIF上穿DEA后立即死叉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支撑位假突破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TECH_BREAK_SUPPORT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跌破关键支撑位后加速下跌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主力假流入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MONEY_FAKE_INFLOW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大单净买为正，但小单净卖出更大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尾盘拉升出货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MONEY_CLOSE_PUMP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收盘前15分钟拉升，但全天主力净流出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缩量反弹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MONEY_SHRINK_BOUNCE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反弹时成交量持续萎缩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潜伏期误判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SECTOR_EARLY_MISS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判断板块在潜伏期，实际仍在下跌通道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启动期夭折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SECTOR_ABORT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板块启动后立即回调，未形成趋势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主升期见顶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SECTOR_TOP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板块主升末端追入，次日开始回调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催化延迟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NEWS_DELAY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催化剂预期时间未落地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催化落空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NEWS_FAIL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催化剂确定取消或远低于预期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反向消息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NEWS_ADVERSE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出现未预见的利空消息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子类型命中率统计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每个子类型单独统计命中率：子类型命中率 = 该子类型被标记次数 / 该子类型对应的评分信号出现总次数。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例如：统计过去30日「均线多头」信号出现的总次数，和其中被标记为 TECH_FAKE_BREAK 的次数，计算出该信号的虚假率。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信号级别停用与恢复机制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命中率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维持信号权重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10%−20%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关注趋势，不操作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20%−30%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信号降权50%；连续5日超20%则暂停该信号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立即暂停该信号，从评分逻辑中剔除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被暂停的信号，如果后续30日内命中率降至≤15%，可自动恢复。恢复后先以50%权重运行10个交易日，稳定后再恢复全权重。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自动化频率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每日统计各子类型当日的误判标记，更新累计命中率；每周一生成子类型命中率排行榜，输出需要关注的信号列表；每月回顾被暂停的信号，检查是否满足恢复条件。</w:t>
      </w:r>
    </w:p>
    <w:p>
      <w:pPr>
        <w:pStyle w:val="Heading3"/>
      </w:pPr>
      <w:r>
        <w:t>（五）场景化回检——路径优选分析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来源</w:t>
      </w:r>
      <w:r>
        <w:rPr>
          <w:rFonts w:ascii="Microsoft YaHei" w:hAnsi="Microsoft YaHei" w:eastAsia="Microsoft YaHei"/>
          <w:b w:val="0"/>
          <w:i w:val="0"/>
          <w:sz w:val="21"/>
        </w:rPr>
        <w:t>：华泰金工2026年5月研究报告《多维择时模型的拆解与重构》。研究发现不同因子在不同市场场景下表现差异显著，路径优选模型日频夏普比达1.72，显著优于不分路径的等权模型（1.48~1.50）。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四路径分类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每只推荐标的在T日应标记所属路径：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适用评分维度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追高（Chase-High）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均线多头排列+放量上涨+RSI&gt;55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抄底（Bottom-Fish）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缩量下跌+RSI&lt;35+布林触及下轨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资金面+基本面权重最高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追空（Chase-Short）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均线空头排列+放量下跌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逃顶（Escape-Top）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连续上涨+RSI&gt;70+布林触及上轨+拥挤度预警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风控+资金面权重最高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分类特征已从仅用MA+RSI扩展为6特征矩阵：MA5/MA10/MA20相对位置、RSI（14）、当日涨跌幅、量比、布林带位置（上轨/中轨/下轨）、MACD位置（水上/水下/金叉/死叉）。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按路径统计胜率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评估时，除计算整体胜率外，按路径分别统计胜率、盈亏比、误判主要维度及趋势方向。路径优选有效性 = max（各路径胜率）− min（各路径胜率），目标 ≥ 15%。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场景适应性评估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对比不同市场状态下各路径的表现：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最优路径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最差路径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追高有效，逃顶易过早离场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抄底+逃顶双向策略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追空有效，抄底易被套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当数据积累≥10个交易日后，此表可指导评分维度的市场状态自适应权重调整。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四、规则有效性诊断</w:t>
      </w:r>
    </w:p>
    <w:p>
      <w:pPr>
        <w:pStyle w:val="Heading3"/>
      </w:pPr>
      <w:r>
        <w:t>（一）否决规则验证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绝对否决跟踪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被绝对否决（未进推荐池）但实际次日大涨&gt;5%的标的，记录否决原因、股票名称、T日评分、T+1日涨跌幅，并判定误杀原因（阈值偏严/行业PE应调整/牛市应放宽阈值/均线参数需调整/净利润亏损不应豁免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绝对否决误杀率 = 被绝对否决但次日涨&gt;5%的只数 / 被绝对否决总只数。目标 ≤ 5%，连续3日&gt;5%则审查相应否决条件的阈值。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条件否决跟踪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被条件否决（评分达标但触发了条件否决条件）的标的，跟踪次日表现：记录股票、否决条件、豁免所需分、实际得分、次日涨跌幅。计算条件否决平均涨幅与推荐标的平均涨幅的差值。差值&gt;3%说明条件阈值过严需放宽，差值&lt;−3%说明阈值合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趋势豁免评估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分别计算豁免组与非豁免组的胜率。豁免组胜率 ≥ 65% 说明豁免条件有效；豁免组胜率 &lt; 50% 说明豁免条件失效；豁免组连续3天低于非豁免组10%以上，暂停趋势豁免功能。</w:t>
      </w:r>
    </w:p>
    <w:p>
      <w:pPr>
        <w:pStyle w:val="Heading3"/>
      </w:pPr>
      <w:r>
        <w:t>（二）巨量惩罚监控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拥挤度预警阈值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拥挤度预警不再使用固定阈值（换手率&gt;8%+量比&gt;2），改为动态分位阈值：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动态分位阈值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 &gt; 该股票自身20日分位的80%值 且 量比 &gt; 1.5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 &gt; 推荐池80分位值 且 量比 &gt; 推荐池80分位值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量比惩罚阈值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每日统计被量比超过阈值的股票次日表现，阈值根据大盘状态动态调整：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量比惩罚阈值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强势市场（&gt;+2%）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正常市场（−2%~+2%）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&gt;12（维持当前）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弱势市场（&lt;−2%）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判定标准：量比超过阈值的股票中，后续3日跌幅&gt;3%的比例应 ≥ 70%。若连续3天该比例 &lt; 70%，上调封顶阈值。</w:t>
      </w:r>
    </w:p>
    <w:p>
      <w:pPr>
        <w:pStyle w:val="Heading3"/>
      </w:pPr>
      <w:r>
        <w:t>（三）分市场阶段分析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在评估报告中按市场阶段（牛/震荡/熊）拆分统计胜率：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MA5&gt;MA20&gt;MA60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均线交织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MA5&lt;MA20&lt;MA60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用途：识别评分体系在不同市场环境下的表现差异，为白皮书第七章「市场情绪自适应」提供数据支撑。</w:t>
      </w:r>
    </w:p>
    <w:p>
      <w:pPr>
        <w:pStyle w:val="Heading3"/>
      </w:pPr>
      <w:r>
        <w:t>（四）对照组评估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</w:t>
      </w:r>
      <w:r>
        <w:rPr>
          <w:rFonts w:ascii="Microsoft YaHei" w:hAnsi="Microsoft YaHei" w:eastAsia="Microsoft YaHei"/>
          <w:b w:val="0"/>
          <w:i w:val="0"/>
          <w:sz w:val="21"/>
        </w:rPr>
        <w:t>：当前评估只验证了「推荐了的股票」表现，但缺少关键对照——「没推荐的股票」是不是真的更差？如果否决池的胜率和推荐池差不多，说明否决规则在误杀；如果推荐池的胜率和全市场随机选股差不多，说明评分体系没有区分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三组对照结构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期望胜率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评分通过 + 无否决 + 被选中推荐的标的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我们的目标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评分达标但触发否决条件被剔除的标的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否决应该选出更差的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当日所有可交易A股的平均涨跌幅（等权）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≈50%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随机水平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关键判定指标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公式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推荐胜率 − 否决池胜率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&lt;10%连续5日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推荐胜率 − 全市场胜率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&lt;5%连续5日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否决池涨&gt;5%占比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&gt;15%连续3日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诊断规则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否决规则过严（否决有效度&lt;10%）：被否决池胜率接近推荐池，说明部分否决条件无效在误杀好股，操作上逐条审查否决条件，暂停区分度最低的1−2条。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评分体系失效（评分区分度&lt;5%）：推荐池表现接近随机水平，说明评分维度没有预测力，操作上全面审查六维评分的相关系数，触发维度重构。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否决池跑赢推荐池（否决有效度为负值）：被否掉的股票比推荐的表现更好，说明否决条件完全反向，操作上立即暂停所有否决条件，逐一回测后恢复。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数据存储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 summary.csv 中新增字段：recommended_win_rate（推荐池胜率）、vetoed_win_rate（被否决池胜率）、market_win_rate（全市场基准胜率，沪深300替代）、veto_effectiveness（否决有效度）、score_distinction（评分区分度）。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五、逻辑迭代引擎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核心思想</w:t>
      </w:r>
      <w:r>
        <w:rPr>
          <w:rFonts w:ascii="Microsoft YaHei" w:hAnsi="Microsoft YaHei" w:eastAsia="Microsoft YaHei"/>
          <w:b w:val="0"/>
          <w:i w:val="0"/>
          <w:sz w:val="21"/>
        </w:rPr>
        <w:t>：评估本身不是目的，驱动逻辑优化才是。每一份次日评估报告都应该产出「参数校准建议清单」，直接输入逻辑白皮书的下一版本修订。</w:t>
      </w:r>
    </w:p>
    <w:p>
      <w:pPr>
        <w:pStyle w:val="Heading3"/>
      </w:pPr>
      <w:r>
        <w:t>（一）参数映射表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逻辑白皮书中的每个可调参数，在本评估中都有对应的监控指标：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逻辑白皮书参数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监控指标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调整规则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推荐阈值（牛市≥70/震荡≥65/熊市≥60）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70−79分段胜率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连续5日&lt;55%→阈值+3；&gt;75%→阈值−3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涨幅否决阈值（牛市&gt;80%/震荡&gt;50%/熊市&gt;30%）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被否决股后续表现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误杀率连续3日&gt;5%→放宽10%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PE否决阈值（科技&gt;80/消费&gt;50/金融&gt;15）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§4.4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误杀率&gt;5%→相应行业阈值+10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ATR止损倍数（牛2.5/震荡2.0/熊1.5）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止损触发率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止损触发率&gt;40%→扩大倍数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量比封顶阈值（当前12）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量比&gt;12封顶误杀率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误杀股票连续3天≥2只→上调至15/20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均线收敛间距（当前&lt;1%）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§3.4.1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收敛判定后方向正确率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&lt;60%→放宽间距至&lt;2%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连续流入天数（当前3日/5日）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资金面评分后胜率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&lt;50%→缩短天数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仓位上限（牛市100%/震荡80%/熊市50%）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大盘环境判断准确率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连续误判大盘方向→修正判定条件</w:t>
            </w:r>
          </w:p>
        </w:tc>
      </w:tr>
    </w:tbl>
    <w:p>
      <w:pPr>
        <w:spacing w:after="40"/>
      </w:pPr>
    </w:p>
    <w:p>
      <w:pPr>
        <w:pStyle w:val="Heading3"/>
      </w:pPr>
      <w:r>
        <w:t>（二）逻辑白皮书修订流程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自动优化触发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次日后评估任务（daily_workflow.ps1 -Mode eval）执行完成后，自动进入优化阶段：评估报告生成完毕后，扫描参数校准建议清单中的各项建议，逐项判定变更类型：参数微调（≤10%）由AI自动执行不升版本，次版本内容修订生成修订草案等待人工确认，主版本结构性变更标记为待人工审核。执行变更后生成优化摘要供 daily_latest 模式参考。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自动化脚本支撑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脚本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is_market_open.ps1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daily_workflow.ps1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工作流主控（daily/eval/daily_latest）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holidays_2026.csv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节假日配置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workflow_records.csv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gen_eval_doc.ps1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DOCX文档生成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（三）版本升级决策树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参数微调（不升版本号）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可自动执行无需人工确认的条件：单个阈值调整幅度 ≤ 10%，仅涉及数值变更不改变评分逻辑结构，调整依据来自连续5日以上的评估数据。例如PE否决阈值从80上调至85、ATR止损倍数从2.0调整为2.2。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次版本升级（v1.0 → v1.1）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需生成修订草案，AI提出建议，人工确认后执行：新增或删除评分子项、维度权重调整（单个维度±5%以上）、否决条件增删、市场阶段参数整体切换。触发条件包括某维度误判率超20%连续5日、评分区分度&lt;10%连续5日、整体胜率&lt;50%连续一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主版本升级（v1.x → v2.0）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必须人工审核，全面重构：评分框架结构性调整、股票池体系规则变更、新增/废除核心机制、市场自适应逻辑重新设计。触发条件包括月度胜率&lt;45%、多维度同时失效（≥2个维度误判率&gt;20%）、市场结构发生根本性变化。</w:t>
      </w:r>
    </w:p>
    <w:p>
      <w:pPr>
        <w:pStyle w:val="Heading3"/>
      </w:pPr>
      <w:r>
        <w:t>（四）灰度测试规则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对评估发现的问题，新规则上线前需经过灰度测试：并行运行5个交易日（新旧规则同时评分，旧规则产出推荐，新规则记录不执行），第6日数据对比（新规则胜率 ≥ 旧规则+5%方可切换），对比通过次日正式切换，切换后跟踪10个交易日确认胜率无明显下降。</w:t>
      </w:r>
    </w:p>
    <w:p>
      <w:pPr>
        <w:pStyle w:val="Heading3"/>
      </w:pPr>
      <w:r>
        <w:t>（五）自动化回测引擎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</w:t>
      </w:r>
      <w:r>
        <w:rPr>
          <w:rFonts w:ascii="Microsoft YaHei" w:hAnsi="Microsoft YaHei" w:eastAsia="Microsoft YaHei"/>
          <w:b w:val="0"/>
          <w:i w:val="0"/>
          <w:sz w:val="21"/>
        </w:rPr>
        <w:t>：每次参数修改都是基于当前数据做的判断，但改完的参数真的最优吗？自动化回测引擎允许用历史数据模拟「如果当时用了新参数，结果会怎样」，让每次参数修改都经过历史验证。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回测流程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加载历史数据（records.csv中最近30/60/90日的推荐记录及对应的评分明细、否决记录、次日行情）→ 模拟新参数（使用新参数重新计算评分、重新执行否决规则、重新生成推荐列表）→ 对比结果（新参数胜率 ≥ 旧参数胜率 + 3%则建议采纳）→ 输出回测报告（新旧参数各项指标对比表及采纳建议）。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可回测参数列表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回测方法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历史数据需求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PE否决阈值（科技80/消费50/金融15）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调整阈值后重新筛选否决池，计算否决有效度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各行业PE值历史记录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涨幅否决阈值（牛市80%/震荡50%/熊市30%）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调整阈值后重新筛选否决池，计算误杀率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评分+涨幅历史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ATR止损倍数（牛2.5/震荡2.0/熊1.5）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调整倍数后重新模拟止损触发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ATR历史值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量比封顶阈值（当前12）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调高后重新计算封顶股票的后续表现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量比+5日涨跌幅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均线收敛间距（当前&lt;1%）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调整间距后重新判断收敛信号准确率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均线数据+后续方向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连续流入天数（当前3日/5日）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调整天数后重新计算资金面评分胜率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子类型信号权重（当前均为100%）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调整权重后重新计算综合评分的区分度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各子类型信号触发记录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回测触发条件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主动触发（人工发起）：准备修改某个参数前，先回测3个候选值选最优；参数修改灰度通过后，回测确认是否真的优于旧参数。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自动触发：某维度误判率超20%连续3日→自动回测该维度各子信号的权重调整方案；否决有效度&lt;10%连续3日→自动回测各否决条件的阈值调整方案；子类型命中率&gt;30%→自动回测剔除该信号后的评分效果；每月1日全参数回测扫描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回测记录与版本关联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每次回测生成一条记录存储在 backtest_log.csv，包含回测编号、执行日期、参数名称、当前值、候选值列表、最优值、历史数据范围、新旧胜率对比、提升幅度、状态（待确认/已采纳/已拒绝）、采纳日期。核心原则：每次正式参数修改前，必须有对应的回测记录证明新参数更优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六、数据存储与版本管理</w:t>
      </w:r>
    </w:p>
    <w:p>
      <w:pPr>
        <w:pStyle w:val="Heading3"/>
      </w:pPr>
      <w:r>
        <w:t>（一）评估记录存储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逐日评估明细（records.csv）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存储路径：事后评估\records.csv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字段包括：eval_date（评估执行日T+1）、report_date（荐股报告日T）、stock_code、stock_name、total_score（T日总分）、rating（评级）、market_stage（T日市场阶段）、buy_price（模拟买入价含滑点）、sell_price（模拟卖出价）、return_pct（收益率）、profit（盈利/亏损/持平）、misjudge_dim（误判维度，亏损&gt;3%必填）、misjudge_subtype（误判子类型，亏损&gt;3%必填）、tech_expected/money_expected/sector_expected/news_expected（各维度预期是否正确）、veto_type、exemption_flag、volume_ratio、bellwether_code、bellwether_return、notes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汇总统计（summary.csv）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完成后按周/月累计更新。字段包括：period（统计周期）、start_date/end_date、total_recommendations、wins/losses、win_rate、total_profit/total_loss、profit_loss_ratio、portfolio_return、hs300_return、excess_return、各维度误判率、veto_kill_rate、exemption_win_rate，以及推荐池/否决池/全市场对照字段（recommended_win_rate、vetoed_win_rate、market_win_rate、veto_effectiveness、score_distinction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问题跟踪（issues.csv）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路径：事后评估\issues.csv。字段包括：issue_id、date_detected、category（维度误判/否决误杀/参数偏离/系统错误）、description、severity（高/中/低）、priority（P0/P1/P2/P3）、proposed_fix、status（待确认/灰度中/已修复/已关闭）、resolution_date、verification_result。</w:t>
      </w:r>
    </w:p>
    <w:p>
      <w:pPr>
        <w:pStyle w:val="Heading3"/>
      </w:pPr>
      <w:r>
        <w:t>（二）数据积累里程碑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最少数据量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可执行的分析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初步胜率趋势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基础胜率统计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维度误判率稳定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维度相关性分析（可信区间±15%）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≥120条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否决条件定量优化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PE阈值、涨幅阈值校准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第3个月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≥180条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各维度与次日收益的相关系数稳定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第6个月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≥360条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市场自适应参数校准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分市场阶段下的最优参数组合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（三）文档版本管理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版本号规则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版本号变更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参数微调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PE阈值80→85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内容修订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 → v1.（x+1）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新增评估维度、新增章节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结构性变更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 → 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版本管理清单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命名规则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评估白皮书（源）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次日后评估白皮书_v{version}.md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评估白皮书（发布）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次日后评估白皮书_v{version}.docx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版本变更记录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次日后评估白皮书_CHANGELOG.md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评估明细数据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records.csv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汇总统计数据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问题跟踪数据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issues.csv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每次本文档版本变更时，需同步更新：次日后评估白皮书_CHANGELOG.md（追加变更记录）和规则红线\文档版本索引.md（更新版本号和状态）。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七、优化决策流程</w:t>
      </w:r>
    </w:p>
    <w:p>
      <w:pPr>
        <w:pStyle w:val="Heading3"/>
      </w:pPr>
      <w:r>
        <w:t>（一）触发条件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胜率警告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连续2周胜率&lt;40%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暂停策略，全面排查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回撤警告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单周组合收益&lt;−10%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暂停策略，全面排查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某维度误判率&gt;20%连续3天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触发维度重构流程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豁免组连续3天低于非豁免组10%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暂停豁免功能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否决过严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否决误杀率&gt;15%连续3天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放宽相应阈值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有效度&lt;10%连续5日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逐条审查否决条件，暂停区分度最低的1−2条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区分度&lt;5%连续5日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全面审查六维评分相关系数，触发维度重构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参数漂移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相关系数&lt;0.1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该维度权重下调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子类型命中率偏高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某子类型命中率&gt;20%连续5日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信号降权50%；&gt;30%立即暂停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子类型命中率失效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某子类型命中率&gt;30%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立即暂停该信号，从评分逻辑中剔除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月度体检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月度胜率&lt;50%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全面审视，季度大迭代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季度体检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每季度末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全面复盘+主版本评估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全参数回测扫描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对所有可调参数执行一轮自动化回测，生成当月最优参数建议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否决池跑赢推荐池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否决有效度为负值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立即暂停所有否决条件，逐一回测后恢复</w:t>
            </w:r>
          </w:p>
        </w:tc>
      </w:tr>
    </w:tbl>
    <w:p>
      <w:pPr>
        <w:spacing w:after="40"/>
      </w:pPr>
    </w:p>
    <w:p>
      <w:pPr>
        <w:pStyle w:val="Heading3"/>
      </w:pPr>
      <w:r>
        <w:t>（二）「假设—验证—切换」流程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1 — 假设</w:t>
      </w:r>
      <w:r>
        <w:rPr>
          <w:rFonts w:ascii="Microsoft YaHei" w:hAnsi="Microsoft YaHei" w:eastAsia="Microsoft YaHei"/>
          <w:b w:val="0"/>
          <w:i w:val="0"/>
          <w:sz w:val="21"/>
        </w:rPr>
        <w:t>：基于评估数据提出具体假设。数据来源包括维度误判率、相关系数、否决误杀率。例如：「假设PE否决阈值对于科技股过严，导致误杀率&gt;5%」。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2 — 回测</w:t>
      </w:r>
      <w:r>
        <w:rPr>
          <w:rFonts w:ascii="Microsoft YaHei" w:hAnsi="Microsoft YaHei" w:eastAsia="Microsoft YaHei"/>
          <w:b w:val="0"/>
          <w:i w:val="0"/>
          <w:sz w:val="21"/>
        </w:rPr>
        <w:t>：用历史数据验证假设。回测范围至少10个交易日，判定标准为新阈值能降低误杀率至少50%且不提高亏损率。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3 — 灰度</w:t>
      </w:r>
      <w:r>
        <w:rPr>
          <w:rFonts w:ascii="Microsoft YaHei" w:hAnsi="Microsoft YaHei" w:eastAsia="Microsoft YaHei"/>
          <w:b w:val="0"/>
          <w:i w:val="0"/>
          <w:sz w:val="21"/>
        </w:rPr>
        <w:t>：新旧规则并行1周对比，详见灰度测试规则。判定标准为新规则胜率 ≥ 旧规则+5%。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4 — 切换</w:t>
      </w:r>
      <w:r>
        <w:rPr>
          <w:rFonts w:ascii="Microsoft YaHei" w:hAnsi="Microsoft YaHei" w:eastAsia="Microsoft YaHei"/>
          <w:b w:val="0"/>
          <w:i w:val="0"/>
          <w:sz w:val="21"/>
        </w:rPr>
        <w:t>：胜率提升≥5%且盈亏比不降，则正式切换。同步更新逻辑白皮书参数附表和CHANGELOG。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5 — 跟踪</w:t>
      </w:r>
      <w:r>
        <w:rPr>
          <w:rFonts w:ascii="Microsoft YaHei" w:hAnsi="Microsoft YaHei" w:eastAsia="Microsoft YaHei"/>
          <w:b w:val="0"/>
          <w:i w:val="0"/>
          <w:sz w:val="21"/>
        </w:rPr>
        <w:t>：切换后跟踪2周确认效果。核心指标为胜率、盈亏比、维度误判率。如新规则胜率低于旧规则，回退参数并重新分析。</w:t>
      </w:r>
    </w:p>
    <w:p>
      <w:pPr>
        <w:pStyle w:val="Heading3"/>
      </w:pPr>
      <w:r>
        <w:t>（三）问题跟踪闭环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所有发现的问题录入 issues.csv，按以下状态流转：发现 → 记录 → 分析 → 方案 → 灰度 → 修复 → 验证 → 关闭。验证不通过则回到发现状态。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问题已记录，待人工确认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AI发现→人工确认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修复方案正在并行测试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AI执行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已修复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灰度通过，正式切换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AI执行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已关闭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验证通过，问题解决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</w:tr>
    </w:tbl>
    <w:p>
      <w:pPr>
        <w:spacing w:after="40"/>
      </w:pPr>
    </w:p>
    <w:p>
      <w:pPr>
        <w:pStyle w:val="Heading3"/>
      </w:pPr>
      <w:r>
        <w:t>（四）外部知识融合（月度大循环）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核心思路</w:t>
      </w:r>
      <w:r>
        <w:rPr>
          <w:rFonts w:ascii="Microsoft YaHei" w:hAnsi="Microsoft YaHei" w:eastAsia="Microsoft YaHei"/>
          <w:b w:val="0"/>
          <w:i w:val="0"/>
          <w:sz w:val="21"/>
        </w:rPr>
        <w:t>：当前评估体系的自我迭代完全依赖内部数据——自己试错、自己总结、自己优化。但有些问题靠内部数据永远发现不了。月度外部知识融合打破这个闭环，主动获取外部知识，为评估体系的优化提供新视角。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搜索策略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每月初通过以下关键词搜索业界新方法：中文关键词包括「A股 短线 技术指标 有效性 实证」「量化选股 因子衰减 T+1 研究」「资金流向 量价分析 预测能力」「止损策略 最优参数 回测 对比」「评分模型 区分度 检验方法」；英文关键词包括「short-term signal effectiveness A-share」「technical indicator predictive power China」「factor decay short-term quantitative trading」「stock scoring model discrimination test」。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融合流程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搜索 → 阅读摘要 → 对比当前体系 → 生成采纳建议 → 记录到外部知识调研日志。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种发现记录包含：核心发现（该方法解决了什么问题）、与当前体系的差异（当前用什么方法、业界用什么方法、差异在哪）、适用性评估（该方法在A股短线场景是否适用）、对接环节（应接入评估体系的哪个环节）、采纳建议（建议尝试/建议跟踪观察/暂不采纳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与内部评估的协作关系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外部知识融合不替代内部评估，两者互补：内部评估（每日/每周）发现「我们哪做错了」，外部调研（每月）发现「别人有什么更好的方法」。外部方法经回测验证和灰度测试后方可正式切换。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具体协作方式：外部调研发现的新方法进入候选信号列表等待内部数据验证；外部调研发现的参数优化方向直接通过回测引擎回测验证；外部调研发现已在用的方法记录无需变更；外部调研发现的方法与当前体系冲突时记录差异，设计对照实验验证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调度与存储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调度方式为通过定时任务每月1日触发，与重点股票后评估系统共用月度调研任务。调研记录追加写入逻辑积累\元评估\外部知识调研日志.md，候选信号进入逻辑积累\信号发现\候选信号.json。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5. 首次执行（2026-05-22）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首次外部知识融合调研覆盖5份业界前沿研究，落地3项评估指标改进：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（1）</w:t>
      </w:r>
      <w:r>
        <w:rPr>
          <w:rFonts w:ascii="Microsoft YaHei" w:hAnsi="Microsoft YaHei" w:eastAsia="Microsoft YaHei"/>
          <w:b/>
          <w:i w:val="0"/>
          <w:sz w:val="21"/>
        </w:rPr>
        <w:t>华泰金工（2026.05）— 路径优选模型</w:t>
      </w:r>
      <w:r>
        <w:rPr>
          <w:rFonts w:ascii="Microsoft YaHei" w:hAnsi="Microsoft YaHei" w:eastAsia="Microsoft YaHei"/>
          <w:b w:val="0"/>
          <w:i w:val="0"/>
          <w:sz w:val="21"/>
        </w:rPr>
        <w:t>。研究发现不同因子在不同市场场景下表现差异显著，路径优选模型日频夏普比达1.72。当前评估体系使用统一胜率统计，未按市场场景拆分。已在§3.5落地为场景化回检框架。建议采纳：已落地。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（2）</w:t>
      </w:r>
      <w:r>
        <w:rPr>
          <w:rFonts w:ascii="Microsoft YaHei" w:hAnsi="Microsoft YaHei" w:eastAsia="Microsoft YaHei"/>
          <w:b/>
          <w:i w:val="0"/>
          <w:sz w:val="21"/>
        </w:rPr>
        <w:t>Stratapro（2026）— 动态权重切换</w:t>
      </w:r>
      <w:r>
        <w:rPr>
          <w:rFonts w:ascii="Microsoft YaHei" w:hAnsi="Microsoft YaHei" w:eastAsia="Microsoft YaHei"/>
          <w:b w:val="0"/>
          <w:i w:val="0"/>
          <w:sz w:val="21"/>
        </w:rPr>
        <w:t>。按牛市/熊市/震荡市动态切换权重配比，比固定权重模型年化超额收益提升3−5%。当前6维评分使用固定权重。已在§1.2新增动态权重区分度指标。建议采纳：已新增评估指标，P1调参建议已记录。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（3）</w:t>
      </w:r>
      <w:r>
        <w:rPr>
          <w:rFonts w:ascii="Microsoft YaHei" w:hAnsi="Microsoft YaHei" w:eastAsia="Microsoft YaHei"/>
          <w:b/>
          <w:i w:val="0"/>
          <w:sz w:val="21"/>
        </w:rPr>
        <w:t>开源证券（2026.02）— 分钟级主动资金流因子</w:t>
      </w:r>
      <w:r>
        <w:rPr>
          <w:rFonts w:ascii="Microsoft YaHei" w:hAnsi="Microsoft YaHei" w:eastAsia="Microsoft YaHei"/>
          <w:b w:val="0"/>
          <w:i w:val="0"/>
          <w:sz w:val="21"/>
        </w:rPr>
        <w:t>。分钟级主动资金流因子rankICIR达3.1~4.54，显著优于日级资金净流入指标。当前仅使用日级资金净流入。需Level-2数据源。建议采纳：跟踪观察，当前先用拥挤度因子替代。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（4）</w:t>
      </w:r>
      <w:r>
        <w:rPr>
          <w:rFonts w:ascii="Microsoft YaHei" w:hAnsi="Microsoft YaHei" w:eastAsia="Microsoft YaHei"/>
          <w:b/>
          <w:i w:val="0"/>
          <w:sz w:val="21"/>
        </w:rPr>
        <w:t>山西证券（2026.04）— 算子网格搜索+Numba加速</w:t>
      </w:r>
      <w:r>
        <w:rPr>
          <w:rFonts w:ascii="Microsoft YaHei" w:hAnsi="Microsoft YaHei" w:eastAsia="Microsoft YaHei"/>
          <w:b w:val="0"/>
          <w:i w:val="0"/>
          <w:sz w:val="21"/>
        </w:rPr>
        <w:t>。使用算子网格搜索自动化因子挖掘，可在分钟级完成全市场因子有效性扫描。当前因子选择依赖人工经验。属基础设施级升级。建议采纳：跟踪观察，需先积累≥60日数据。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（5）</w:t>
      </w:r>
      <w:r>
        <w:rPr>
          <w:rFonts w:ascii="Microsoft YaHei" w:hAnsi="Microsoft YaHei" w:eastAsia="Microsoft YaHei"/>
          <w:b/>
          <w:i w:val="0"/>
          <w:sz w:val="21"/>
        </w:rPr>
        <w:t>衡泰xCN4（2026）— 拥挤度因子+ML因子</w:t>
      </w:r>
      <w:r>
        <w:rPr>
          <w:rFonts w:ascii="Microsoft YaHei" w:hAnsi="Microsoft YaHei" w:eastAsia="Microsoft YaHei"/>
          <w:b w:val="0"/>
          <w:i w:val="0"/>
          <w:sz w:val="21"/>
        </w:rPr>
        <w:t>。拥挤度因子（换手率分位+成交量分位联合判断）对短线回调有显著预测力，加入后多因子模型IC提升约15%。当前未考虑交易拥挤度风险。已在§1.2新增拥挤度预警有效性指标。建议采纳：已新增评估指标，P3调参建议已记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首次调研总结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发现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落地位置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华泰金工（2026.05）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§3.5场景化回检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动态权重切换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Stratapro（2026）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已新增指标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§1.2、P1调参建议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分钟级资金流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开源证券（2026.02）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跟踪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待数据源升级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算子网格搜索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山西证券（2026.04）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跟踪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待数据积累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衡泰xCN4（2026）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已新增指标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§1.2、P3调参建议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附录A：次日评估报告标准模版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每日20:00推送，嵌入当日荐股报告末尾。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【整体表现】</w:t>
        <w:br/>
        <w:t>推荐X只 │ 盈利X只 │ 亏损X只 │ 胜率X.X% │ 盈亏比 X.X:1</w:t>
        <w:br/>
        <w:t>组合日收益 +X.XX% │ 沪深300 +X.XX% │ 超额 +X.XX%</w:t>
        <w:br/>
        <w:br/>
        <w:t>【逐股明细】</w:t>
        <w:br/>
        <w:t>最佳：XX（代码） +X.XX% — 评分X分 — 核心贡献：XX维度</w:t>
        <w:br/>
        <w:t>最差：XX（代码） -X.XX% — 评分X分 — 误判：XX维度</w:t>
        <w:br/>
        <w:t>无法成交：X只（一字涨停/开盘异常）</w:t>
        <w:br/>
        <w:br/>
        <w:t>【维度回检摘要】</w:t>
        <w:br/>
        <w:t>技术面预期正确率 X/X（XX%） — 常见误判：XXXX</w:t>
        <w:br/>
        <w:t>资金面预期正确率 X/X（XX%） — 常见误判：XXXX</w:t>
        <w:br/>
        <w:t>板块面预期正确率 X/X（XX%） — 常见误判：XXXX</w:t>
        <w:br/>
        <w:t>消息面预期正确率 X/X（XX%） — 常见误判：XXXX</w:t>
        <w:br/>
        <w:br/>
        <w:t>【规则验证】</w:t>
        <w:br/>
        <w:t>否决误杀：绝对否决X只、条件否决X只 — 误杀率X%</w:t>
        <w:br/>
        <w:t>趋势豁免：豁免组胜率X% │ 非豁免组胜率X% │ 差值X%</w:t>
        <w:br/>
        <w:t>巨量惩罚：量比&gt;12封顶X只 — 后续跌&gt;3%占比X%</w:t>
        <w:br/>
        <w:br/>
        <w:t>【累计表现】（本月/累计）</w:t>
        <w:br/>
        <w:t>累计推荐X只 │ 胜率X% │ 累计收益+X% │ 超额+X%</w:t>
        <w:br/>
        <w:br/>
        <w:t>【参数校准建议】</w:t>
        <w:br/>
        <w:t>建议调整项：</w:t>
        <w:br/>
        <w:t>1. XX参数：当前值 → 建议值（依据：XXXX）</w:t>
        <w:br/>
        <w:t>2. XX参数：当前值 → 建议值（依据：XXXX）</w:t>
        <w:br/>
        <w:t>3. XX规则：建议XXX（依据：XXXX）</w:t>
        <w:br/>
        <w:br/>
        <w:t>【优化状态】</w:t>
        <w:br/>
        <w:t>灰度中：X项（XX/XX/XX）</w:t>
        <w:br/>
        <w:t>待确认：X项（XX/XX/XX）</w:t>
        <w:br/>
        <w:t>本日无异常：XX指标正常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附录B：评估指标速查卡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警告值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停用值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计算频率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最小样本量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大盘修正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次日胜率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扣除全市场平均胜率后看超额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盈亏比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≥1.5:1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&lt;1.2:1连续5天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&lt;1:1连续2周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&lt;−2%/月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无（本身已扣除基准）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改为超额区分度（减全市场胜率）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评分区分度（相对排名）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&lt;0.1连续5天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无（天然去beta）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绝对否决误杀率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&gt;5%连续3天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条件否决误杀率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豁免成功率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量比惩罚有效性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拥挤度预警有效性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每日（数据≥10日后）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动态权重区分度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维度相关系数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&lt;0.1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&lt;0（负值）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≥30个样本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改为5日滚动计算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5日滚动窗口说明</w:t>
      </w:r>
      <w:r>
        <w:rPr>
          <w:rFonts w:ascii="Microsoft YaHei" w:hAnsi="Microsoft YaHei" w:eastAsia="Microsoft YaHei"/>
          <w:b w:val="0"/>
          <w:i w:val="0"/>
          <w:sz w:val="21"/>
        </w:rPr>
        <w:t>：相关系数改用5个交易日为滚动窗口，每日计算最近5日的Spearman相关系数，而非使用全量历史数据的单一相关系数。滚动窗口能更快反映评分维度预测力的变化趋势。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本评估体系为铁律量化选股系统配套文档。所有优化决策必须有数据支撑。</w:t>
        <w:br/>
        <w:t>评估产出直接输入《每日荐股分析逻辑白皮书》的参数迭代流程，形成「荐股→评估→优化→荐股」的完整次日闭环。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