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每日荐股分析逻辑白皮书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v2.2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核心分析引擎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版本：v2.2 | 2026-05-22</w:t>
      </w:r>
    </w:p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12" w:space="4" w:color="CC0000"/>
          <w:bottom w:val="single" w:sz="12" w:space="4" w:color="CC0000"/>
          <w:left w:val="single" w:sz="12" w:space="8" w:color="CC0000"/>
          <w:right w:val="single" w:sz="12" w:space="8" w:color="CC0000"/>
        </w:pBdr>
        <w:shd w:val="clear" w:color="auto" w:fill="FFF5F5"/>
        <w:jc w:val="center"/>
      </w:pPr>
      <w:r>
        <w:rPr>
          <w:rFonts w:eastAsia="Microsoft YaHei"/>
          <w:sz w:val="24"/>
          <w:b/>
          <w:color w:val="CC0000"/>
        </w:rPr>
        <w:t>⚠️ 前置声明：本分析逻辑受《分析的规则红线--Claude》(v1.0)约束</w:t>
      </w:r>
    </w:p>
    <w:p>
      <w:pPr>
        <w:pBdr>
          <w:left w:val="single" w:sz="12" w:space="8" w:color="CC0000"/>
        </w:pBdr>
        <w:shd w:val="clear" w:color="auto" w:fill="FFF5F5"/>
      </w:pPr>
      <w:r>
        <w:rPr>
          <w:rFonts w:eastAsia="Microsoft YaHei"/>
          <w:sz w:val="20"/>
          <w:color w:val="CC0000"/>
        </w:rPr>
        <w:t>AI必须先读取规则红线文档，再执行本分析逻辑。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v2.2 2026-05-22 Claude 修复技术分析死代码：恢复K线日采集；新增趋势动量/突破确认评分；均线收敛扣分。评分引擎全面优化(8项子评分)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v2.1 2026-05-22 Claude 板块动量改用东方财富真实市场数据。新增SectorData采集+相位分类+动量加分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v2.0 2026-05-22 Claude 全面重构。动态池替代固定42只池；否决制替代评分优先；推荐上限25只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 2026-05-21 Claude 初始版本。六维度评分体系、固定42只池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CC0000"/>
          <w:bottom w:val="single" w:sz="6" w:space="4" w:color="CC0000"/>
        </w:pBdr>
        <w:shd w:val="clear" w:color="auto" w:fill="FFF8E1"/>
      </w:pPr>
      <w:r>
        <w:rPr>
          <w:rFonts w:eastAsia="Microsoft YaHei"/>
          <w:sz w:val="20"/>
          <w:b/>
          <w:color w:val="CC0000"/>
        </w:rPr>
        <w:t>AI必须遵守 — 任何AI在执行分析任务前必须先读取本文档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股票池管理体系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概述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股票池是量化选股的基础。通过分级管理，将全市场5000+只股票逐步缩小到可跟踪、可分析的范畴，确保覆盖效率和分析深度。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五级池架构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全市场池(~5100只) → 剔除ST/*ST/退市/停牌&gt;30日/上市&lt;60日/净资产为负 → 基础池(~800只) → 筛选市值&gt;50亿/日均成交额&gt;5000万/非金融基础覆盖 → 核心观察池(80-120只) → 每日过筛 → 精选推荐池(30-50只) → 触发否决条件 → 剔除/冻结池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1.2.1 全市场池→基础池(刚性剔除)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ST / *ST / 退市整理期 → 剔除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连续停牌超过30个交易日 → 剔除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上市不足60个交易日(次新股) → 剔除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最近一期净资产为负 → 剔除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最近一期营收低于1亿元(非金融) → 剔除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流通市值&lt;30亿 → 剔除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1.2.2 基础池→核心观察池(柔性筛选)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基本面达标：最近一季度净利润为正、营收同比正增长、毛利率&gt;15%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行业覆盖：每个申万一级行业至少有2只代表标的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量化评分&gt;50分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流动性充足：近20日日均成交额&gt;5000万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机构覆盖：至少有3家券商研报覆盖(辅助条件)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1.2.3 核心观察池→精选推荐池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每日收盘后，执行：六维评分计算 → 一票否决检查 → 行业分布平衡 → 组合层规则校验。评分≥70分且未触发否决的标的进入推荐候选。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1.2.4 剔除/冻结池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连续30个交易日评分&lt;50分 → 移入剔除池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触发绝对否决条件且无法修复 → 移入剔除池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行业景气度明确下行 → 移入剔除池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剔除池每季度复审一次，条件修复后回归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1.3 当前核心观察池(42只)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以下为核心池标的，覆盖算力/AI/半导体/网安/制造/新能源/消费等行业：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算力/AI(12只)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603019 中科曙光 算力基础设施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300502 新易盛 算力/光模块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300308 中际旭创 算力/光模块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688041 海光信息 算力/芯片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300394 天孚通信 算力/光器件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688188 柏楚电子 AI/工业软件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688111 金山办公 AI/办公软件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300624 万兴科技 AI/应用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300418 昆仑万维 AI/应用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002230 科大讯飞 AI/语音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603986 兆易创新 算力/存储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688008 澜起科技 算力/接口芯片 积极跟踪</w:t>
            </w:r>
          </w:p>
        </w:tc>
      </w:tr>
    </w:tbl>
    <w:p>
      <w:pPr>
        <w:spacing w:line="360" w:lineRule="auto"/>
      </w:pP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半导体(8只)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603501 韦尔股份 半导体/设计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002371 北方华创 半导体/设备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688012 中微公司 半导体/设备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300661 圣邦股份 半导体/模拟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300782 卓胜微 半导体/射频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688981 中芯国际 半导体/制造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300604 长川科技 半导体/测试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000977 浪潮信息 半导体/服务器 积极跟踪</w:t>
            </w:r>
          </w:p>
        </w:tc>
      </w:tr>
    </w:tbl>
    <w:p>
      <w:pPr>
        <w:spacing w:line="360" w:lineRule="auto"/>
      </w:pP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网安/数字(5只)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600845 宝信软件 工业互联网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688561 奇安信 网安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300454 深信服 网安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600570 恒生电子 金融科技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002415 海康威视 安防/AI 积极跟踪</w:t>
            </w:r>
          </w:p>
        </w:tc>
      </w:tr>
    </w:tbl>
    <w:p>
      <w:pPr>
        <w:spacing w:line="360" w:lineRule="auto"/>
      </w:pP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高端制造/新材料(5只)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600114 东睦股份 粉末冶金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601689 拓普集团 汽车零部件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300274 阳光电源 新能源/逆变器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300750 宁德时代 新能源/电池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002594 比亚迪 新能源/整车 积极跟踪</w:t>
            </w:r>
          </w:p>
        </w:tc>
      </w:tr>
    </w:tbl>
    <w:p>
      <w:pPr>
        <w:spacing w:line="360" w:lineRule="auto"/>
      </w:pP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消费/蓝筹(5只)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600519 贵州茅台 白酒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000858 五粮液 白酒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000967 盈峰环境 环保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600036 招商银行 银行 积极跟踪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301075 多瑞医药 医药 积极跟踪</w:t>
            </w:r>
          </w:p>
        </w:tc>
      </w:tr>
    </w:tbl>
    <w:p>
      <w:pPr>
        <w:spacing w:line="360" w:lineRule="auto"/>
      </w:pP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其他备用(7只)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代码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名称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状态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002439 启明星辰 网安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300033 同花顺 金融数据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688256 寒武纪 AI/芯片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002920 德赛西威 汽车电子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300124 汇川技术 工控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002236 大华股份 安防/AI 备用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300033 同花顺 金融数据 备用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1.4 行业覆盖率要求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行业板块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最低覆盖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单只上限仓位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算力/AI 8只 15% 当前主线赛道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半导体 5只 15% 国产替代主线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网安/数字 3只 15% 政策驱动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高端制造 3只 15% 制造业升级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消费/蓝筹 3只 20% 防御配置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其他 按需 10% 事件驱动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板块行业分析框架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行业分类体系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采用申万一级行业分类为骨架，结合市场主线进行赛道归类：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赛道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对应申万行业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当前热度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算力基础设施 通信、电子、计算机 🔥高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AI应用 计算机、传媒 🔥高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半导体 电子 🔥高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高端制造 机械、汽车、电力设备 ⚡中高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新能源 电力设备 ⚡中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 食品饮料、医药生物 💤中低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 银行、非银金融 💤低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网络安全 计算机 ⚡中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板块热度评分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因子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权重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评分标准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行业指数涨跌幅 25% 腾讯K线[2] 前5→加分，后5→减分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行业资金净流入 30% 东方财富[2] 主力净流入前5→加分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政策事件驱动 20% 新闻搜索[4] 重大利好→加分，利空→减分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行业成交额占比 15% 腾讯行情[1] 占比提升→热度上升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龙头股表现 10% 腾讯行情[1] 龙头涨跌指引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评级：🔥高(≥80) | ⚡中高(60-79) | ⚡中(40-59) | 💤低(&lt;40)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2.3 行业专题分析轮换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每日选取评分最高的2只股票所属行业进行深度分析，内容包括政策跟踪、技术动向、产业链格局、竞争格局。数据来源标注[4]新闻搜索+公开信息。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六维度评分体系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评分总览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总分 = 基础(10) + 基本面(20) + 技术面(25) + 资金面(20) + 消息面(20) + 风控(5) = 100分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总分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评级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操作建议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≥90 ⭐极品 优先推荐，可重仓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≥80 ⭐优质 积极推荐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≥70 🔹达标 可推荐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60-69 💤观察 不推荐，仅关注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&lt;60 🚫否决 不推荐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基础门槛(10分)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满分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评分条件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非ST/非亏损 5 正常得5分，ST/亏损否决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市值评分 3 50-2000亿得3分，&lt;50亿0分，&gt;2000亿1分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流动性 2 日均成交额&gt;1亿得2分，&gt;5000万1分，&lt;5000万0分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否决条件：流通市值&lt;30亿或日均成交额&lt;3000万→直接否决，不进入评分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3.3 基本面(20分)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子项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满分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评分条件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数据源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净利润 5 &gt;5亿得5分，&gt;1亿得3分，&gt;0得1分，负值否决 [3]同花顺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营收 4 同比&gt;20%得4分，&gt;10%得2分，&gt;0得1分 [3]同花顺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毛利率 4 &gt;50%得4分，&gt;30%得2分，&gt;15%得1分 [3]同花顺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负债率 4 &lt;30%得4分，&lt;50%得2分，&lt;70%得1分，&gt;70%否决 [3]同花顺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EPS 3 &gt;2得3分，&gt;1得2分，&gt;0得1分 [3]同花顺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否决条件：净利润连续2季度为负或资产负债率&gt;70%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3.4 技术面(25分)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技术面包含8项子评分：均线系统(6分) + 趋势动量(4分) + RSI(3分) + MACD(3分) + 量价配合(4分) + 布林带(3分) + 底部形态(2分) + 突破确认(2分) = 27+, 归一化至25分。技术面评分必须依赖K线数据(60日日K)，若无K线数据则S_Tech=10(数据不足)。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3.4.1 均线系统(6分)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MA5&gt;MA10&gt;MA20&gt;MA60多头排列 6 强势多头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MA5&gt;MA10&gt;MA20短中期多头 5 偏强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MA5&gt;MA10短期多头 4 中性偏强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均线收敛(spread&lt;1%) 4 蓄势待发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MA10&gt;MA5短期死叉 2 弱势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MA10≤MA20中期空头 0且否决 趋势走坏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v2.2修复：均线收敛(spread&lt;1%均线几乎重合)原为6分满分→改为4分，避免横盘股伪装成强势多头。只有真正多头排列+价格在MA20上方才给6分。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3.4.2 趋势动量(4分)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近5日涨幅&gt;10%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价格在MA20上方&gt;8% 1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近5日中至少3根阳线 1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v2.2新增：识别持续上涨趋势中但未触发否决的股票。累计最高+4分。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3.4.3 RSI(3分)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RSI值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40-60 3 中性偏强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30-40或60-70 2 边界区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&lt;30或&gt;70 1 超买/超卖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 0 严重超买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999999"/>
          <w:b/>
        </w:rPr>
        <w:t>例外：若已识别has_breakout突破形态(近10日≥3日振幅&gt;5%+放量突破)，RSI&gt;70得2分(非0分)，突破行情允许适度超买。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3.4.4 MACD(3分)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DIF&gt;DEA&gt;0(零轴上金叉) 3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DIF&gt;DEA&gt;0(零轴上多头减弱)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DIF&gt;DEA(零轴下金叉)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DIF≤DEA(死叉) 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3.4.5 量价配合(4分)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横盘后放量突破 5→4 放量突破前高(最高4分)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放量上涨(涨幅&gt;3%量比&gt;1.5) 4 真突破特征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温和上涨(0-2%正常量) 3 健康上涨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缩量上涨(涨幅&gt;0量比&lt;1.2) 3 筹码锁定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正常量价 2 无明显信号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高位放量滞涨 1 出货预警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放量下跌(跌幅&gt;2%量比&gt;1.5) 0 资金出逃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缩量下跌(跌幅&gt;0量比&lt;0.8) 1 弱势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v2.2修复：温和上涨从5分降为3分；放量上涨从3分升为4分；新增高位放量滞涨检测(1分)。最高分5→4(横盘后突破)，与其他项合计不超4分。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3.4.6 布林带(3分)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价格在中轨至上轨间，中轨向上 3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价格在中轨附近，走平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价格在中轨至下轨间 1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价格跌破下轨或上轨向下 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3.4.7 底部形态(2分)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双底形态(两个相近低点+突破颈线) 4→2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横盘整理(近10日振幅&lt;15%)+放量 3→2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color w:val="CC0000"/>
          <w:b/>
        </w:rPr>
        <w:t>v2.2新增：分值归一化后实际最高2分。目的：捕获底部盘整结束、即将启动的标的。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3.4.8 突破确认(2分)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has_breakout标志：近10日≥3日振幅&gt;5%(剧烈震荡洗盘) + 当日涨幅&gt;3% + 量比&gt;1.5。触发且价格突破前高→+2分。同时豁免RSI&gt;70的惩罚。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3.5 资金面(20分)</w:t>
      </w:r>
    </w:p>
    <w:p>
      <w:pPr>
        <w:spacing w:line="360" w:lineRule="auto"/>
      </w:pPr>
      <w:r>
        <w:rPr>
          <w:rFonts w:eastAsia="Microsoft YaHei"/>
          <w:sz w:val="22"/>
          <w:b/>
        </w:rPr>
        <w:t>数据优先使用腾讯行情[1]外盘/内盘(交易所实盘数据)，东方财富[2]作辅助参考。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3.5.1 买卖盘比(8分)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买卖比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&gt;1.10 8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1.05-1.10 6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1.00-1.05 5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0.95-1.00 3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0.90-0.95 1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&lt;0.90 0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3.5.2 量比趋势(6分)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量比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1.5-5.0 6 温和放量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1.2-1.5 5 小幅放量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0.8-1.2 4 正常量能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5.0-12.0 3 大幅放量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&lt;0.8 2 缩量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&gt;12.0 封顶2 极端放量→封顶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量比封顶规则：量比&gt;12时，按8.0-12.0档评分(+2分)，防止极端量比拉高评分。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3.5.3 主力资金流向(6分)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净流入(估算)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净买入&gt;成交额×5% 6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净买入0-成交额×5% 4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净卖出0-成交额×3%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净卖出&gt;成交额×3% 0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3.6 消息面(20分)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3.6.1 板块热度(8分)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所属板块为市场主线热点 8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所属板块近期有政策催化 6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所属板块表现中性 4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所属板块为冷门/衰退行业 2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3.6.2 RS相对强度(7分)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RS = 个股30日涨幅 / 大盘30日涨幅 × 100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RS值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&gt;120 7 显著强势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100-120 5 偏强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80-100 3 跟随大盘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&lt;80 1 弱势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池内后20% 0 否决候选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3.6.3 新闻情绪(5分)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利好新闻为主 5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中性 3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轻微利空 1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重大利空 否决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3.7 风控(5分)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3.7.1 30日涨幅(3分)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&lt;30% 3 正常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30-50% 1 涨幅偏大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&gt;50% 否决 暴涨股否决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3.7.2 波动率(2分)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得分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近20日振幅&lt;40% 2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振幅40-60% 1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振幅&gt;60% 0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一票否决制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否决与评分的关系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一票否决在评分之前执行。触发否决的标的不计算分数、不进入推荐列表。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执行流程：股票→绝对否决检查→通过→条件否决检查→通过→六维评分。不通过的标的根据不同否决类型分别处理。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绝对否决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#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否决条件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阈值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 净利润亏损 连续2季净利为负 亏损股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 PE估值泡沫(科技) PE&gt;80 海光信息PE=260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 中期趋势空头 MA10≤MA20 均线死叉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 短期暴涨 30日涨幅&gt;50% 中际旭创+78%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 财务数据异常 PE无法计算 财报不足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6 严重负面事件 立案/造假 新闻确认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 高负债率 负债率&gt;70% 杠杆过高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 流动性枯竭 日均成交额&lt;3000万 无人交易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4.3 条件否决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#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否决条件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阈值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豁免条件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 PE偏高(科技) PE&gt;120 总分≥85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 PE偏高(高成长) PE&gt;80 总分≥90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 短期均线回踩 MA5&lt;MA10×0.99 总分≥85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 30日涨幅过高 &gt;50%(市况调整) 见第七章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 RS池内后20% RS&lt;80 总分≥85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4.4 PE估值否决细则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行业类型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PE绝对否决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PE条件否决(需≥85分)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科技制造(AI/算力/半导体) &gt;80 &gt;80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新能源/汽车 &gt;80 &gt;80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消费/蓝筹 &gt;50 &gt;50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金融 &gt;15 &gt;15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亏损行业(网安) 参考PS估值 参考PS估值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PE(TTM)=当前股价/EPS(TTM)，EPS(TTM)=最近4个季度净利润之和/总股本。必须基于同花顺[3]EPS计算，禁用腾讯静态PE。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操作指令引擎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建仓条件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同时满足以下条件触发买入：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#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 股价在建仓区间内 建仓区间=[MA10,MA5]或[MA10,前收盘]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 成交量&gt;MA5均量×1.0 有量能支撑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 未触发任何否决 见第四章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4 评分≥70 见第三章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 大盘环境允许 非暴跌日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禁止买入条件(任一触发则取消)：开盘价&gt;MA5+3%(不追高)；大盘当日跌幅&gt;3%(系统性回避)；个股触发30日涨幅否决。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ATR动态止损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止损价=买入价-2×ATR(14)。ATR(14)为14日平均真实波幅，自动适应不同波动率。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股票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买入价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ATR(14)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2×ATR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止损价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幅度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柏楚电子 179.26 4.1 8.2 171.06 -4.6%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中科曙光 101.36 2.8 5.6 95.76 -5.5%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新易盛 591.27 12.5 25.0 566.27 -4.2%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止损硬上限：即使ATR计算超过-8%，止损价仍在买入价的-8%。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5.3 分级止盈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目标涨幅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第一止盈 +5% 减仓50%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第二止盈 +10% 减仓剩余50%中的50%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第三止盈 +15% 清仓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移动止盈：达到第一止盈后，止损价上移至买入价，确保剩余仓位不亏损。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5.4 ATR动态仓位管理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ATR/股价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波动率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系数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&lt;2% 低 1.5 适度加仓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2%-5%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中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正常仓位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0.5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控制风险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5.5 市场环境仓位调节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市场状态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总仓位上限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单只上限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牛市(MA5&gt;MA20&gt;MA60) 100% 20%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震荡(均线交织)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熊市(MA5&lt;MA20&lt;MA60)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5.6 旁路机制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突发事件驱动的投资机会可通过旁路机制临时加入精选池。条件：明确的事件驱动逻辑+标的满足刚性条件+六维评分≥70+人工确认。单日旁路≤2只。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组合层规则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6.1 行业分散要求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规则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要求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单行业推荐上限 ≤推荐总数的40%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板块交叉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涉及至少2个不同板块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同行业竞争标的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优先评分最高的1-2只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6.2 推荐数量限制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市况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推荐上限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正常市场 ≤5只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震荡市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3-5只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熊市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2-3只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特殊情况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≤8只(需备注)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6.3 持续跟踪规则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持仓期间持续跟踪评分变化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评分&lt;60分时触发重新评估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触发止损的标的5个交易日内不推荐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连续3次触发止损的标的冻结2周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市场情绪自适应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7.1 市场阶段判定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判定标准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🟢牛市 MA5&gt;MA20&gt;MA60，指数在MA20上方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🟡震荡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均线交织，无明显方向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🔴熊市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MA5&lt;MA20&lt;MA60，指数在MA20下方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7.2 自适应参数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参数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牛市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震荡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熊市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 ≥75 ≥70 ≥65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涨幅否决阈值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&gt;80%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&gt;50%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总仓位上限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80%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单只上限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ATR止损倍数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2.5×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2×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1.5×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7.3 极端市况应对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场景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单日大盘跌&gt;3% 暂停当日推荐，已持仓不操作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连续3日跌&gt;1.5%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阈值下调5分，减少推荐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大盘反弹日(涨&gt;2%)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正常推荐，建仓价在MA10附近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第八章 数据质量与置信度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8.1 数据来源编号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更新频率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[1] 腾讯行情 实时行情、量比、买卖盘 实时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[2]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腾讯K线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K线、均线、技术指标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日更新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[3]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同花顺财务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财报、EPS、PE(TTM)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季度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[4]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新闻搜索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相关新闻/公告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每次分析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[5]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本地计算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技术指标、评分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每次分析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8.2 数据质量标签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标签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含义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处理方式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🟢完整 所有数据齐全 正常评分推荐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🟡部分缺失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个别辅助缺失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按已有数据评分，缺失不计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🔴严重缺失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关键数据缺失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不评分，冻结推荐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8.3 交叉验证原则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腾讯行情[1]和腾讯K线[2]差异&lt;0.5%→数据一致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同花顺[3]PE与腾讯[1]价格交叉验证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东方财富数据仅作辅助，冲突时以腾讯为准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API限流时启用降级路径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第九章 报告输出规范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9.1 每日推荐报告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每日19:00前输出，包含：精选推荐(评分降序)、全部标的过筛表、否决明细、合规声明。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9.2 报告内容要求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精选推荐：股票名称/代码/行业标签/六维评分明细/关键指标/操作建议/核心逻辑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过筛表：所有核心池标的评分、否决判定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否决明细：逐个列出否决原因</w:t>
      </w:r>
    </w:p>
    <w:p>
      <w:pPr>
        <w:spacing w:line="360" w:lineRule="auto"/>
        <w:ind w:left="720" w:hanging="360"/>
        <w:numPr>
          <w:ilvl w:val="0"/>
          <w:numId w:val="1"/>
        </w:numPr>
      </w:pPr>
      <w:r>
        <w:rPr>
          <w:rFonts w:eastAsia="Microsoft YaHei"/>
          <w:sz w:val="22"/>
        </w:rPr>
        <w:t>合规声明：PE计算方式/数据源/免责声明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9.3 每日个股简报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内容结构：行动指南→评分总览→评分详解→否决检查→大盘行业→技术分析→关键价位→资金面→消息面→中长期趋势→行业专题→操作策略→风险提示→总结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9.4 输出时间线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时间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产出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16:00-17:00 个股简报 收盘后逐只分析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17:00-18:30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后评估(昨日推荐)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评估昨日推荐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18:30-19:00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推荐报告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评分+过筛+推荐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第十章 文件信息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项目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内容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文件名 每日荐股分析逻辑白皮书_v2.2.docx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存储路径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Documents\\Claude\\股票分析\\每日荐股\\分析逻辑\\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格式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Office Open XML (.docx)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依赖的上层文档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分析的规则红线--Claude v1.0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关联后续文档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后评估逻辑白皮书（待重构）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本文档为铁律量化系统的核心分析逻辑规范，所有AI在执行分析任务时必须遵守。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版本：v2.2 | 2026-05-22 | 铁律量化</w:t>
      </w:r>
    </w:p>
  </w:body>
</w:document>
</file>

<file path=word/numbering.xml>﻿<?xml version="1.0" encoding="UTF-8" standalone="yes"?>
<w:numbering xmlns:w="http://schemas.openxmlformats.org/wordprocessingml/2006/main">
  <w:abstractNum w:abstractNumId="0">
    <w:multiLevelType w:val="hybridMultilevel"/>
    <w:lvl w:ilvl="0"><w:start w:val="1"/><w:numFmt w:val="bullet"/><w:lvlText w:val="●"/><w:rPr><w:rFonts w:ascii="Symbol" w:hAnsi="Symbol"/></w:lvlText></w:lvl>
  </w:abstractNum>
  <w:abstractNum w:abstractNumId="1">
    <w:multiLevelType w:val="hybridMultilevel"/>
    <w:lvl w:ilvl="0"><w:start w:val="1"/><w:numFmt w:val="decimal"/><w:lvlText w:val="%1."/></w:lvl>
  </w:abstractNum>
  <w:num w:numId="1"><w:abstractNumId w:val="0"/></w:num>
  <w:num w:numId="2"><w:abstractNumId w:val="1"/>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