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每日荐股分析逻辑白皮书 v2.3</w:t>
      </w:r>
    </w:p>
    <w:p>
      <w:pPr>
        <w:ind w:left="432"/>
      </w:pPr>
      <w:r>
        <w:rPr>
          <w:color w:val="666666"/>
          <w:sz w:val="20"/>
        </w:rPr>
        <w:t>铁律量化 · 核心分析引擎</w:t>
      </w:r>
    </w:p>
    <w:p>
      <w:pPr>
        <w:ind w:left="432"/>
      </w:pPr>
      <w:r>
        <w:rPr>
          <w:color w:val="666666"/>
          <w:sz w:val="20"/>
        </w:rPr>
        <w:t>版本：v2.3 | 2026-05-22</w:t>
      </w:r>
    </w:p>
    <w:p>
      <w:pPr>
        <w:ind w:left="432"/>
      </w:pPr>
      <w:r>
        <w:rPr>
          <w:color w:val="666666"/>
          <w:sz w:val="20"/>
        </w:rPr>
        <w:t>本文件受《分析的规则红线--Claude》约束，AI在分析前必须先读取该文档</w:t>
      </w: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v2.3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Claude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**基于v1.4后评估的P1参数微调**。C3阈值放宽(0.97→0.95)+豁免分降至70；C5增加价格&gt;MA20×1.05豁免；技术分分母31→27扩大区分度；S2均线收敛降权(S2 5→3)+S8趋势动量升权(4→6)；消息面权重20→10+技术面25→35(并行待验证)；基本面评分中性化(6-18→10-13)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v1.4后评估显示否决误杀率40.4%、评分区分度为负-10.3%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v2.2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Claude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修复K线数据采集+技术评分优化**。移除daily_workflow中-SkipKLine参数恢复K线采集；修复均线收敛误判(spread&lt;1%满分→4分)；新增趋势动量评分S8(4分)；修正量价评分权重(放量突破4分/温和上涨3分)；新增双底/横盘整理/高位放量滞涨检测；突破形态 has_breakout 标志豁免RSI&gt;70惩罚；归一化最大值27→31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用户指出华钰矿业排名第一但日K大跌，东睦股份大涨却不在前25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v2.1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Claude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板块动量改用真实市场数据**。batch_data_collector新增[5/5]板块行情采集→scoring_engine用东方财富真实板块指数分类相位→资金面/消息面获得动量加分；gen_daily_html板块轮动表从SectorPhaseMap读取真实数据；白皮书与代码同步更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用户指出池内84只样本不具备统计行业能力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v2.0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Claude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**全面重构**。动态池替代固定42只池；否决制替代评分优先；科技PE阈值放宽至300；V1降级为条件否决；EUS退出机制独立；推荐上限25只；批量数据采集流水线定型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用户反馈69%偏科科技、通过率13.1%过严、评分区分度不足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Claude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初始版本。六维度评分体系、固定42只池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基于原v5.4重构</w:t>
            </w:r>
          </w:p>
        </w:tc>
      </w:tr>
    </w:tbl>
    <w:p/>
    <w:p>
      <w:pPr>
        <w:pStyle w:val="Heading2"/>
      </w:pPr>
      <w:r>
        <w:t>前置声明</w:t>
      </w:r>
    </w:p>
    <w:p>
      <w:pPr>
        <w:pStyle w:val="ListBullet"/>
      </w:pPr>
      <w:r>
        <w:t>本分析逻辑受《分析的规则红线--Claude》约束</w:t>
      </w:r>
    </w:p>
    <w:p>
      <w:pPr>
        <w:pStyle w:val="ListBullet"/>
      </w:pPr>
      <w:r>
        <w:t>数据必须标注来源，禁止编造数据</w:t>
      </w:r>
    </w:p>
    <w:p>
      <w:pPr>
        <w:pStyle w:val="ListBullet"/>
      </w:pPr>
      <w:r>
        <w:t>AI在执行分析任务前必须先读取规则红线文档</w:t>
      </w:r>
    </w:p>
    <w:p>
      <w:pPr>
        <w:pStyle w:val="Heading1"/>
      </w:pPr>
      <w:r>
        <w:t>推荐哲学（核心指导思想）</w:t>
      </w:r>
    </w:p>
    <w:p>
      <w:pPr>
        <w:ind w:left="432"/>
      </w:pPr>
      <w:r>
        <w:rPr>
          <w:color w:val="666666"/>
          <w:sz w:val="20"/>
        </w:rPr>
        <w:t>**核心信念**：推荐不是"今天谁涨得好就选谁"，而是"谁在未来一段时间最有可能上涨"。</w:t>
      </w:r>
    </w:p>
    <w:p>
      <w:r>
        <w:t>股票推荐的目的是**提前发现价值**，而非追逐已经发生的价格变动。基于这一信念，推荐逻辑遵循以下层级：</w:t>
      </w:r>
    </w:p>
    <w:p>
      <w:r>
        <w:t>```</w:t>
        <w:br/>
        <w:t>政策/产业趋势 → 行业景气度判断 → 板块轮动相位 → 精选蓄势个股 → 择机埋伏</w:t>
        <w:br/>
        <w:t xml:space="preserve">     (宏观)          (中观)          (中观)        (微观技术)      (执行)</w:t>
        <w:br/>
        <w:t>```</w:t>
      </w:r>
    </w:p>
    <w:p>
      <w:r>
        <w:t>**关键区分**：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错误做法（追涨）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正确做法（埋伏）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技术面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今日大涨→高分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均线多头排列、底部抬高、放量突破→高分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资金面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今日主力净流入→高分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连续小单吸纳、成交额温和放大但价格未涨→高分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今日热点板块→超配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轮动早期/中期板块→超配；过热板块→减配</w:t>
            </w:r>
          </w:p>
        </w:tc>
      </w:tr>
    </w:tbl>
    <w:p/>
    <w:p>
      <w:r>
        <w:t>一个好的推荐必须回答：</w:t>
        <w:br/>
        <w:t>1. **为什么是这个行业？** → 板块轮动到哪个阶段了？</w:t>
        <w:br/>
        <w:t>2. **为什么是这只股票？** → 技术面蓄势充分了吗？</w:t>
        <w:br/>
        <w:t>3. **为什么是现在？** → 有什么即将发生的催化剂？</w:t>
        <w:br/>
        <w:t>4. **空间和风险如何？** → 向上空间 &gt; 向下空间？</w:t>
      </w:r>
    </w:p>
    <w:p>
      <w:pPr>
        <w:pStyle w:val="Heading1"/>
      </w:pPr>
      <w:r>
        <w:t>第一章 流水线总览</w:t>
      </w:r>
    </w:p>
    <w:p>
      <w:pPr>
        <w:pStyle w:val="Heading2"/>
      </w:pPr>
      <w:r>
        <w:t>1.1 每日流水线</w:t>
      </w:r>
    </w:p>
    <w:p>
      <w:r>
        <w:t>```</w:t>
        <w:br/>
        <w:t>build_dynamic_pool.ps1    →  动态池构建（板块扫描+相位判定+成分股合并）</w:t>
        <w:br/>
        <w:t xml:space="preserve">         ↓</w:t>
        <w:br/>
        <w:t>batch_data_collector.ps1  →  批量数据采集（行情/财务/资金流/K线[60日]）</w:t>
        <w:br/>
        <w:t xml:space="preserve">         ↓</w:t>
        <w:br/>
        <w:t>scoring_engine_v2.py      →  否决→评分→排序（绝对否决→六维评分→条件否决→取前25）</w:t>
        <w:br/>
        <w:t xml:space="preserve">         ↓</w:t>
        <w:br/>
        <w:t>gen_daily_html.ps1        →  报告生成（HTML + PDF）</w:t>
        <w:br/>
        <w:t>```</w:t>
      </w:r>
    </w:p>
    <w:p>
      <w:r>
        <w:t>**调度入口**：`daily_workflow.ps1 -Mode daily`</w:t>
      </w:r>
    </w:p>
    <w:p>
      <w:pPr>
        <w:pStyle w:val="Heading2"/>
      </w:pPr>
      <w:r>
        <w:t>1.2 退出机制（独立模块，不纳入日报）</w:t>
      </w:r>
    </w:p>
    <w:p>
      <w:r>
        <w:t>EUS（Exit Urgency Score）退出急迫度评分，独立运行：</w:t>
      </w:r>
    </w:p>
    <w:p>
      <w:pPr>
        <w:pStyle w:val="ListBullet"/>
      </w:pPr>
      <w:r>
        <w:t>四维度加权：时间因子(25%) + 盈亏状态(30%) + 技术面(25%) + 资金面(20%)</w:t>
      </w:r>
    </w:p>
    <w:p>
      <w:pPr>
        <w:pStyle w:val="ListBullet"/>
      </w:pPr>
      <w:r>
        <w:t>EUS&lt;20持有 / 20-35减半仓 / 35-50退2/3 / &gt;50全面退出</w:t>
      </w:r>
    </w:p>
    <w:p>
      <w:pPr>
        <w:pStyle w:val="ListBullet"/>
      </w:pPr>
      <w:r>
        <w:t>一票否决：-7%硬止损 / 超15天且亏&gt;5% / 价&lt;MA20×0.95</w:t>
      </w:r>
    </w:p>
    <w:p>
      <w:pPr>
        <w:pStyle w:val="ListBullet"/>
      </w:pPr>
      <w:r>
        <w:t>输出至 `临时回溯/` 目录，不参与每日荐股报告</w:t>
      </w:r>
    </w:p>
    <w:p>
      <w:pPr>
        <w:pStyle w:val="Heading1"/>
      </w:pPr>
      <w:r>
        <w:t>第二章 动态池构建</w:t>
      </w:r>
    </w:p>
    <w:p>
      <w:pPr>
        <w:pStyle w:val="Heading2"/>
      </w:pPr>
      <w:r>
        <w:t>2.1 核心思想</w:t>
      </w:r>
    </w:p>
    <w:p>
      <w:r>
        <w:t>每日根据板块轮动数据动态构建股票池，替代传统的固定池模式。核心逻辑：</w:t>
        <w:br/>
        <w:t>1. 扫描全市场板块，识别当前热门板块（潜伏期/主升期）</w:t>
        <w:br/>
        <w:t>2. 从热门板块中提取成分股</w:t>
        <w:br/>
        <w:t>3. 合并核心底仓（28只长期跟踪标的）</w:t>
        <w:br/>
        <w:t>4. 输出去重动态池（80-120只）</w:t>
      </w:r>
    </w:p>
    <w:p>
      <w:pPr>
        <w:pStyle w:val="Heading2"/>
      </w:pPr>
      <w:r>
        <w:t>2.2 执行流程</w:t>
      </w:r>
    </w:p>
    <w:p>
      <w:r>
        <w:t>```</w:t>
        <w:br/>
        <w:t>Get-SectorData (Top 30) + Get-SectorFundFlow (Top 30)</w:t>
        <w:br/>
        <w:t xml:space="preserve">    ↓</w:t>
        <w:br/>
        <w:t>板块五因子评分：相位 + 涨跌幅 + 换手率 + 资金流</w:t>
        <w:br/>
        <w:t xml:space="preserve">    ↓</w:t>
        <w:br/>
        <w:t>选择 Top 5 热门板块</w:t>
        <w:br/>
        <w:t xml:space="preserve">    ↓</w:t>
        <w:br/>
        <w:t>对每个热门板块 Get-SectorConstituents（前20只）</w:t>
        <w:br/>
        <w:t xml:space="preserve">    ↓</w:t>
        <w:br/>
        <w:t>合并 core_stocks.json（28只核心底仓）</w:t>
        <w:br/>
        <w:t xml:space="preserve">    ↓</w:t>
        <w:br/>
        <w:t>去重输出 dynamic_pool.json（80-120只）</w:t>
        <w:br/>
        <w:t>```</w:t>
      </w:r>
    </w:p>
    <w:p>
      <w:pPr>
        <w:pStyle w:val="Heading2"/>
      </w:pPr>
      <w:r>
        <w:t>2.3 板块相位判定</w:t>
      </w:r>
    </w:p>
    <w:p>
      <w:r>
        <w:t>基于实时数据，将每个板块归入以下相位：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相位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潜伏期(accum)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主升调整(rise)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高潮期(peak)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衰退期(decline)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-10</w:t>
            </w:r>
          </w:p>
        </w:tc>
      </w:tr>
    </w:tbl>
    <w:p/>
    <w:p>
      <w:pPr>
        <w:pStyle w:val="Heading2"/>
      </w:pPr>
      <w:r>
        <w:t>2.4 板块综合评分</w:t>
      </w:r>
    </w:p>
    <w:p>
      <w:r>
        <w:t>四个因子加权：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因子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评分规则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相位分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潜伏期+10 / 主升调整+5 / 高潮期-5 / 衰退期-10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涨跌幅分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-2%~3%得+5；&gt;5%得-5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换手率分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2%~6%得+5；&gt;10%得-3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资金流分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净流入&gt;0得+5；净流出&lt;-1亿得-3</w:t>
            </w:r>
          </w:p>
        </w:tc>
      </w:tr>
    </w:tbl>
    <w:p/>
    <w:p>
      <w:r>
        <w:t>取总分前5名的板块，每个板块提取前20只成分股。</w:t>
      </w:r>
    </w:p>
    <w:p>
      <w:pPr>
        <w:pStyle w:val="Heading2"/>
      </w:pPr>
      <w:r>
        <w:t>2.5 核心底仓</w:t>
      </w:r>
    </w:p>
    <w:p>
      <w:r>
        <w:t>`core_stocks.json` 包含28只长期跟踪标的，行业分布：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代表标的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食品饮料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贵州茅台、五粮液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银行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招商银行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电力设备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宁德时代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有色金属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紫金矿业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家用电器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美的集团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医药生物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恒瑞医药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汽车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比亚迪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非银金融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中国平安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计算机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中科曙光、同花顺、恒生电子、金山办公、科大讯飞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电子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中芯国际、豪威集团、北方华创、海光信息、立讯精密、三安光电、澜起科技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中际旭创、天孚通信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机械设备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东睦股份、汇川技术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传媒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昆仑万维</w:t>
            </w:r>
          </w:p>
        </w:tc>
      </w:tr>
    </w:tbl>
    <w:p/>
    <w:p>
      <w:r>
        <w:t>核心底仓始终纳入动态池（去重后），确保覆盖长期跟踪标的。</w:t>
      </w:r>
    </w:p>
    <w:p>
      <w:pPr>
        <w:pStyle w:val="Heading1"/>
      </w:pPr>
      <w:r>
        <w:t>第三章 批量数据采集</w:t>
      </w:r>
    </w:p>
    <w:p>
      <w:pPr>
        <w:pStyle w:val="Heading2"/>
      </w:pPr>
      <w:r>
        <w:t>3.1 数据采集流水线</w:t>
      </w:r>
    </w:p>
    <w:p>
      <w:r>
        <w:t>```</w:t>
        <w:br/>
        <w:t>batch_data_collector.ps1</w:t>
        <w:br/>
        <w:t xml:space="preserve">    │</w:t>
        <w:br/>
        <w:t xml:space="preserve">    ├── [1/5] 批量行情 → Get-StockQuoteBatch (腾讯多代码API，一次查完)</w:t>
        <w:br/>
        <w:t xml:space="preserve">    ├── [2/5] 财务数据 → Get-StockFinancial (缓存为主，4个季度)</w:t>
        <w:br/>
        <w:t xml:space="preserve">    ├── [3/5] 资金流向 → Get-StockFundFlow (缓存为主，5日)</w:t>
        <w:br/>
        <w:t xml:space="preserve">    ├── [4/5] K线数据   → Get-StockKLine (60日，限速逐只，v2.2起每日采集)</w:t>
        <w:br/>
        <w:t xml:space="preserve">    └── [5/5] 板块行情  → Get-SectorData + Get-SectorFundFlow (东方财富行业板块真实数据)</w:t>
        <w:br/>
        <w:t xml:space="preserve">                         ↓</w:t>
        <w:br/>
        <w:t xml:space="preserve">                    输出格式升级: { Stocks, SectorData, SectorFundFlow }</w:t>
        <w:br/>
        <w:t>```</w:t>
      </w:r>
    </w:p>
    <w:p>
      <w:pPr>
        <w:ind w:left="432"/>
      </w:pPr>
      <w:r>
        <w:rPr>
          <w:color w:val="666666"/>
          <w:sz w:val="20"/>
        </w:rPr>
        <w:t>v2.2变更：**K线数据每日采集**。移除了daily_workflow.ps1中的-SkipKLine参数，确保scoring_engine_v2.py的技术评分始终基于最新K线数据。先前因跳过K线采集，所有股票S_Tech=10（后备默认值），技术分析全是死代码。</w:t>
      </w:r>
    </w:p>
    <w:p>
      <w:pPr>
        <w:pStyle w:val="Heading2"/>
      </w:pPr>
      <w:r>
        <w:t>3.2 数据源策略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主源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备源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缓存TTL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行情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腾讯 qt.gtimg.cn（批量）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新浪 hq.sinajs.cn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K线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新浪 money.finance.sina.com.cn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腾讯 web.ifzq.gtimg.cn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板块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东方财富 push2.eastmoney.com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财务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东方财富 datacenter.eastmoney.com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资金流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东方财富 push2.eastmoney.com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6h</w:t>
            </w:r>
          </w:p>
        </w:tc>
      </w:tr>
    </w:tbl>
    <w:p/>
    <w:p>
      <w:pPr>
        <w:pStyle w:val="Heading2"/>
      </w:pPr>
      <w:r>
        <w:t>3.3 限速策略</w:t>
      </w:r>
    </w:p>
    <w:p>
      <w:r>
        <w:t>内置在 `Invoke-ThrottledApiCall`，全局生效：</w:t>
      </w:r>
    </w:p>
    <w:p>
      <w:pPr>
        <w:pStyle w:val="ListBullet"/>
      </w:pPr>
      <w:r>
        <w:t>每次API调用间隔 ≥ 300ms</w:t>
      </w:r>
    </w:p>
    <w:p>
      <w:pPr>
        <w:pStyle w:val="ListBullet"/>
      </w:pPr>
      <w:r>
        <w:t>每10次调用额外休息2s</w:t>
      </w:r>
    </w:p>
    <w:p>
      <w:pPr>
        <w:pStyle w:val="ListBullet"/>
      </w:pPr>
      <w:r>
        <w:t>缓存命中不计入调用计数</w:t>
      </w:r>
    </w:p>
    <w:p>
      <w:pPr>
        <w:pStyle w:val="Heading1"/>
      </w:pPr>
      <w:r>
        <w:t>第四章 否决+评分体系</w:t>
      </w:r>
    </w:p>
    <w:p>
      <w:pPr>
        <w:pStyle w:val="Heading2"/>
      </w:pPr>
      <w:r>
        <w:t>4.1 执行流程</w:t>
      </w:r>
    </w:p>
    <w:p>
      <w:r>
        <w:t>```</w:t>
        <w:br/>
        <w:t>绝对否决 → 六维评分 → 条件否决 → 按总分降序排序 → 取前25只推荐</w:t>
        <w:br/>
        <w:t>```</w:t>
      </w:r>
    </w:p>
    <w:p>
      <w:pPr>
        <w:ind w:left="432"/>
      </w:pPr>
      <w:r>
        <w:rPr>
          <w:color w:val="666666"/>
          <w:sz w:val="20"/>
        </w:rPr>
        <w:t>否决在评分**之前**执行，但条件否决允许高分豁免。这确保了"有硬伤的不进池，有潜力但不完美的给机会"。</w:t>
      </w:r>
    </w:p>
    <w:p>
      <w:pPr>
        <w:pStyle w:val="Heading2"/>
      </w:pPr>
      <w:r>
        <w:t>4.2 绝对否决（一条触发即否决，不评分）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否决条件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ST股票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名称含"ST"、"*ST"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带帽风险股，不纳入推荐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PE估值泡沫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按行业不同（见4.4）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超出行业合理估值范围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短期暴涨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30日涨幅 &gt; 50%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追高风险极大（需≥30日K线）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财务数据异常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EPS≤0且PE无法计算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财报数据不足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流动性枯竭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成交额&lt;1500万且换手率&lt;0.5%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无人交易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高负债率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资产负债率&gt;70%（预留）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严重负面事件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立案调查等（预留）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黑天鹅</w:t>
            </w:r>
          </w:p>
        </w:tc>
      </w:tr>
    </w:tbl>
    <w:p/>
    <w:p>
      <w:pPr>
        <w:pStyle w:val="Heading2"/>
      </w:pPr>
      <w:r>
        <w:t>4.3 条件否决（先评分，分不够则否决）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否决条件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豁免条件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科技PE偏高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PE&gt;120（电子/计算机/通信等）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总分 ≥ 85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高成长PE偏高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PE&gt;80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总分 ≥ 85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短期均线回踩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MA5 &lt; MA10×0.95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总分 ≥ 70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30日涨幅过高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30日涨幅&gt;50%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无豁免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均线死叉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MA10≤MA20（原绝对否决V1降级）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总分 ≥ 75，或MA5&gt;MA10，或价格&gt;MA20×1.05</w:t>
            </w:r>
          </w:p>
        </w:tc>
      </w:tr>
    </w:tbl>
    <w:p/>
    <w:p>
      <w:pPr>
        <w:ind w:left="432"/>
      </w:pPr>
      <w:r>
        <w:rPr>
          <w:color w:val="666666"/>
          <w:sz w:val="20"/>
        </w:rPr>
        <w:t>v2.2起条件否决完全基于真实K线数据。C3/C5需K线≥10/20日才能触发。华钰矿业(601020)等此前高排名的下跌趋势股现在被C5正确否决。</w:t>
      </w:r>
    </w:p>
    <w:p>
      <w:pPr>
        <w:ind w:left="432"/>
      </w:pPr>
      <w:r>
        <w:rPr>
          <w:color w:val="666666"/>
          <w:sz w:val="20"/>
        </w:rPr>
        <w:t>v2.3起C3阈值放宽至MA5&lt;MA10×0.95，豁免分降至70分；C5新增价格&gt;MA20×1.05豁免条件（防止死叉误杀强势股）。</w:t>
      </w:r>
    </w:p>
    <w:p>
      <w:pPr>
        <w:pStyle w:val="Heading2"/>
      </w:pPr>
      <w:r>
        <w:t>4.4 PE估值阈值（行业相对估值）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行业类型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绝对否决(PE&gt;)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电子、计算机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科技成长股，高PE是常态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高研发投入行业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汽车、电力设备、机械设备、传媒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制造业+科技转型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医药生物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创新药估值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食品饮料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消费龙头适度放宽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非银金融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金融行业低估值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银行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银行天然低PE</w:t>
            </w:r>
          </w:p>
        </w:tc>
      </w:tr>
    </w:tbl>
    <w:p/>
    <w:p>
      <w:pPr>
        <w:ind w:left="432"/>
      </w:pPr>
      <w:r>
        <w:rPr>
          <w:color w:val="666666"/>
          <w:sz w:val="20"/>
        </w:rPr>
        <w:t>高PE科技股通过绝对否决后，仍需在条件否决C1/C2中证明综合评分≥85才能通过。这提供了"先看质量，再定去留"的弹性机制。</w:t>
      </w:r>
    </w:p>
    <w:p>
      <w:pPr>
        <w:pStyle w:val="Heading1"/>
      </w:pPr>
      <w:r>
        <w:t>第五章 六维度评分体系</w:t>
      </w:r>
    </w:p>
    <w:p>
      <w:pPr>
        <w:pStyle w:val="Heading2"/>
      </w:pPr>
      <w:r>
        <w:t>5.1 评分总览</w:t>
      </w:r>
    </w:p>
    <w:p>
      <w:r>
        <w:t>六维度加权总分 = 基础(10) + 基本面(20) + 技术面(25→35灰度中) + 资金面(20) + 消息面(20→10灰度中) + 风控(5) = **100分**</w:t>
      </w:r>
    </w:p>
    <w:p>
      <w:r>
        <w:t>**评级标准**：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总分范围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操作建议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≥ 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极品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蓄势充分+催化明确，优先推荐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≥ 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优质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蓄势良好，积极推荐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≥ 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达标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可推荐，适合轻仓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55-64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观察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蓄势中，仅纳入跟踪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&lt; 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否决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不推荐</w:t>
            </w:r>
          </w:p>
        </w:tc>
      </w:tr>
    </w:tbl>
    <w:p/>
    <w:p>
      <w:pPr>
        <w:pStyle w:val="Heading2"/>
      </w:pPr>
      <w:r>
        <w:t>5.2 基础门槛 (10分)</w:t>
      </w:r>
    </w:p>
    <w:p>
      <w:pPr>
        <w:pStyle w:val="ListBullet"/>
      </w:pPr>
      <w:r>
        <w:t>**非ST/非亏损**（3分）：ST直接否决</w:t>
      </w:r>
    </w:p>
    <w:p>
      <w:pPr>
        <w:pStyle w:val="ListBullet"/>
      </w:pPr>
      <w:r>
        <w:t>**市值评分**（4分）：100-1000亿得4分；50-100亿或1000-3000亿得2分；&lt;50亿得1分；&gt;3000亿得0分</w:t>
      </w:r>
    </w:p>
    <w:p>
      <w:pPr>
        <w:pStyle w:val="ListBullet"/>
      </w:pPr>
      <w:r>
        <w:t>**流动性**（3分）：日成交额&gt;1亿得3分；&gt;5000万得2分；&gt;3000万得1分</w:t>
      </w:r>
    </w:p>
    <w:p>
      <w:pPr>
        <w:pStyle w:val="Heading2"/>
      </w:pPr>
      <w:r>
        <w:t>5.3 基本面 (20分)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子项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评分标准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PE估值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PE≤15得18→逐步递减至PE&gt;80得6分，大盘股+2分（归一化至20分）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市值溢价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大盘股额外加分</w:t>
            </w:r>
          </w:p>
        </w:tc>
      </w:tr>
    </w:tbl>
    <w:p/>
    <w:p>
      <w:pPr>
        <w:pStyle w:val="Heading2"/>
      </w:pPr>
      <w:r>
        <w:t>5.4 技术面 (25分) — 蓄势导向+趋势确认</w:t>
      </w:r>
    </w:p>
    <w:p>
      <w:r>
        <w:t>8个子项评分后归一化（最大值27分→归一化至25分，v2.3分母31→27扩大区分度）：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子项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评分核心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S1 均线系统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MA5&gt;MA10&gt;MA20+价格站上MA20得**6分**；均线收敛(间距&lt;1%)得**4分**(v2.2修正)；死叉得1分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S2 均线收敛发散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从收敛开始发散向上得3分(v2.3降权)；持续收敛得2分(v2.3降权)；发散向下得0分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S3 量价蓄势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**洗盘后突破**(v2.2优先)得4分；**横盘后放量突破**得5分；**放量上涨**得4分(v2.2升)；**温和上涨**得3分(v2.2降)；底部连阳得4分；**高位放量滞涨**(v2.2新增)得1分；放量暴跌得0分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S4 底部支撑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洗盘后突破前高得4分；底部抬高得4分；**双底形态**(v2.2新增)得4分；回踩MA20不破得3分；**横盘整理**(v2.2新增)得3分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S5 RSI位置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RSI 40-55得3分；**突破形态**(has_breakout)RSI&gt;70也得2分(v2.2豁免)；&gt;70得0分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S6 MACD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金叉得2分；多头运行得1分；死叉0分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S7 突破确认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剧烈震荡洗盘(近10日≥3日振幅&gt;5%)+放量突破前高得2分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**S8 趋势动量(v2.3升权)**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**6**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**最近5日涨幅&gt;10%⇒+2分；最近5日涨幅&gt;15%⇒额外+1分；价格&gt;MA20×1.08⇒+1分；5日中≥3日阳线⇒+1分；MA20斜率向上(当前MA20&gt;5日前MA20)⇒+1分。最高6分，识别持续上涨趋势(v2.3升权+MA20斜率)**</w:t>
            </w:r>
          </w:p>
        </w:tc>
      </w:tr>
    </w:tbl>
    <w:p/>
    <w:p>
      <w:r>
        <w:t>**突破形态判定**(v2.2新增 has_breakout 标志)：</w:t>
        <w:br/>
        <w:t>```</w:t>
        <w:br/>
        <w:t>近10日中振幅&gt;5%的天数≥3天 + 当日涨幅&gt;3% + 量比&gt;1.5 → has_breakout = True</w:t>
        <w:br/>
        <w:t>```</w:t>
        <w:br/>
        <w:t>has_breakout 用于：</w:t>
      </w:r>
    </w:p>
    <w:p>
      <w:pPr>
        <w:pStyle w:val="ListBullet"/>
      </w:pPr>
      <w:r>
        <w:t>RSI&gt;70时豁免惩罚（突破中超买是正常现象）</w:t>
      </w:r>
    </w:p>
    <w:p>
      <w:pPr>
        <w:pStyle w:val="ListBullet"/>
      </w:pPr>
      <w:r>
        <w:t>量价评分中优先匹配洗盘后突破路径</w:t>
      </w:r>
    </w:p>
    <w:p>
      <w:pPr>
        <w:pStyle w:val="Heading2"/>
      </w:pPr>
      <w:r>
        <w:t>5.5 资金面 (20分)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子项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评分核心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换手率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2%-5%活跃区间+4分；&gt;8%过热-2分；&lt;1%冷清-2分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振幅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3%-7%合理波动+3分；&gt;10%异常-2分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资金流向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主力净流入&gt;0+2分；净流出&lt;-1000万-2分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**板块动量**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**高潮期+4分；主升调整+2~3分；潜伏期+1分；衰退期-3分（见§5.8）**</w:t>
            </w:r>
          </w:p>
        </w:tc>
      </w:tr>
    </w:tbl>
    <w:p/>
    <w:p>
      <w:pPr>
        <w:pStyle w:val="Heading2"/>
      </w:pPr>
      <w:r>
        <w:t>5.6 消息面 (20分)</w:t>
      </w:r>
    </w:p>
    <w:p>
      <w:r>
        <w:t>以个股涨跌幅代替复杂的消息分析：</w:t>
      </w:r>
    </w:p>
    <w:p>
      <w:pPr>
        <w:pStyle w:val="ListBullet"/>
      </w:pPr>
      <w:r>
        <w:t>今日涨幅&gt;3%+4分；&gt;1%+2分；&lt;-3%-3分</w:t>
      </w:r>
    </w:p>
    <w:p>
      <w:pPr>
        <w:pStyle w:val="ListBullet"/>
      </w:pPr>
      <w:r>
        <w:t>**板块动量加成**：高潮期+2分；主升调整+1分；衰退期-1分（见§5.8）</w:t>
      </w:r>
    </w:p>
    <w:p>
      <w:pPr>
        <w:pStyle w:val="ListBullet"/>
      </w:pPr>
      <w:r>
        <w:t>最低1分，最高20分</w:t>
      </w:r>
    </w:p>
    <w:p>
      <w:pPr>
        <w:pStyle w:val="Heading2"/>
      </w:pPr>
      <w:r>
        <w:t>5.7 风控 (5分)</w:t>
      </w:r>
    </w:p>
    <w:p>
      <w:pPr>
        <w:pStyle w:val="ListBullet"/>
      </w:pPr>
      <w:r>
        <w:t>PE&gt;0且&lt;60 +1分</w:t>
      </w:r>
    </w:p>
    <w:p>
      <w:pPr>
        <w:pStyle w:val="ListBullet"/>
      </w:pPr>
      <w:r>
        <w:t>换手率1%-8% +1分</w:t>
      </w:r>
    </w:p>
    <w:p>
      <w:pPr>
        <w:pStyle w:val="ListBullet"/>
      </w:pPr>
      <w:r>
        <w:t>默认3分</w:t>
      </w:r>
    </w:p>
    <w:p>
      <w:pPr>
        <w:pStyle w:val="Heading2"/>
      </w:pPr>
      <w:r>
        <w:t>5.8 板块动量加分</w:t>
      </w:r>
    </w:p>
    <w:p>
      <w:r>
        <w:t>板块动量不单独作为一个维度，而是对资金面(S_Money)和消息面(S_News)进行加权修正。</w:t>
      </w:r>
    </w:p>
    <w:p>
      <w:pPr>
        <w:pStyle w:val="Heading3"/>
      </w:pPr>
      <w:r>
        <w:t>数据来源</w:t>
      </w:r>
    </w:p>
    <w:p>
      <w:r>
        <w:t>从 **东方财富行业板块API** 获取真实市场数据（`push2.eastmoney.com/api/qt/clist/get?fs=m:90+t:2`），替换了v2.0中池内聚合计算板块数据的方法。</w:t>
      </w:r>
    </w:p>
    <w:p>
      <w:pPr>
        <w:pStyle w:val="Heading3"/>
      </w:pPr>
      <w:r>
        <w:t>相位分类</w:t>
      </w:r>
    </w:p>
    <w:p>
      <w:r>
        <w:t>`classify_phase(chg_pct, turn_rate)` 根据板块指数涨跌幅和换手率判断：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相位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潜伏期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板块未启动，可埋伏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主升调整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板块活跃中，持有不加仓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高潮期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板块过热，减仓回避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衰退期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板块退潮，规避</w:t>
            </w:r>
          </w:p>
        </w:tc>
      </w:tr>
    </w:tbl>
    <w:p/>
    <w:p>
      <w:pPr>
        <w:pStyle w:val="Heading3"/>
      </w:pPr>
      <w:r>
        <w:t>加分规则</w:t>
      </w:r>
    </w:p>
    <w:p>
      <w:r>
        <w:t>`calc_sector_bonus(phase, chg_pct, count)`：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相位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资金面加分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消息面加分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高潮期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turn&gt;5, chg&gt;2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**+4**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主升调整(强)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chg&gt;3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**+3**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主升调整(弱)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其他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**+2**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潜伏期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默认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衰退期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turn&gt;3, chg&lt;-3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**-3**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</w:tr>
    </w:tbl>
    <w:p/>
    <w:p>
      <w:pPr>
        <w:ind w:left="432"/>
      </w:pPr>
      <w:r>
        <w:rPr>
          <w:color w:val="666666"/>
          <w:sz w:val="20"/>
        </w:rPr>
        <w:t>**注意**：如果板块在真实市场数据中不存在（东方财富行业分类更细），回退至池内聚合计算，但若池内该板块股票&lt;3只，降级为基准加分（潜伏期水平）。</w:t>
      </w:r>
    </w:p>
    <w:p>
      <w:pPr>
        <w:pStyle w:val="Heading3"/>
      </w:pPr>
      <w:r>
        <w:t>数据流</w:t>
      </w:r>
    </w:p>
    <w:p>
      <w:r>
        <w:t>```</w:t>
        <w:br/>
        <w:t>东方财富API → Get-SectorData(30行业板块) → batch_data_collector[5/5]</w:t>
        <w:br/>
        <w:t xml:space="preserve">                                                              ↓</w:t>
        <w:br/>
        <w:t>data_full.json: { Stocks, SectorData, SectorFundFlow }</w:t>
        <w:br/>
        <w:t xml:space="preserve">                                                              ↓</w:t>
        <w:br/>
        <w:t>scoring_engine_v2.py: compute_sector_phases() → classify_phase() + calc_sector_bonus()</w:t>
        <w:br/>
        <w:t xml:space="preserve">                                                              ↓</w:t>
        <w:br/>
        <w:t>每只股票评分时: S_Money += money_bonus, S_News += news_bonus</w:t>
        <w:br/>
        <w:t xml:space="preserve">                                                              ↓</w:t>
        <w:br/>
        <w:t>data_scored.json: { Stocks, SectorPhaseMap(真实板块相位数据) }</w:t>
        <w:br/>
        <w:t xml:space="preserve">                                                              ↓</w:t>
        <w:br/>
        <w:t>gen_daily_html.ps1: 板块轮动表从 SectorPhaseMap 读取真实数据</w:t>
        <w:br/>
        <w:t>```</w:t>
      </w:r>
    </w:p>
    <w:p>
      <w:pPr>
        <w:pStyle w:val="Heading1"/>
      </w:pPr>
      <w:r>
        <w:t>第六章 输出规范</w:t>
      </w:r>
    </w:p>
    <w:p>
      <w:pPr>
        <w:pStyle w:val="Heading2"/>
      </w:pPr>
      <w:r>
        <w:t>6.1 data_scored.json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Summary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总览：总数/通过数/否决数/通过率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SectorPhaseMap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各板块相位/涨跌幅/换手率/动量加分（来自东方财富真实数据或池内回退）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Recommendations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前25只（通过否决，按总分降序）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VetoedStocks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被否决股票及原因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AllStocks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全量数据（含K线，已清理）</w:t>
            </w:r>
          </w:p>
        </w:tc>
      </w:tr>
    </w:tbl>
    <w:p/>
    <w:p>
      <w:pPr>
        <w:pStyle w:val="Heading2"/>
      </w:pPr>
      <w:r>
        <w:t>6.2 推荐报告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HTML报告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A4横板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`每日荐股/股票报告/daily_report_yyyymmdd.html`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PDF报告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A4横板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`每日荐股/股票报告/每日股票推荐_yyyymmdd_landscape.pdf`</w:t>
            </w:r>
          </w:p>
        </w:tc>
      </w:tr>
    </w:tbl>
    <w:p/>
    <w:p>
      <w:r>
        <w:t>报告内容：</w:t>
        <w:br/>
        <w:t>1. 精选推荐列表（前25只，评分降序，六维分数明细）</w:t>
        <w:br/>
        <w:t>2. 全部标的过筛表（含否决状态）</w:t>
        <w:br/>
        <w:t>3. 否决明细（被否决股票及原因）</w:t>
        <w:br/>
        <w:t>4. 板块轮动分析（当前热门板块及其相位，来自真实市场数据）</w:t>
      </w:r>
    </w:p>
    <w:p>
      <w:pPr>
        <w:pStyle w:val="Heading2"/>
      </w:pPr>
      <w:r>
        <w:t>6.3 推荐上限</w:t>
      </w:r>
    </w:p>
    <w:p>
      <w:pPr>
        <w:pStyle w:val="ListBullet"/>
      </w:pPr>
      <w:r>
        <w:t>正常每日推荐：**不超过25只**</w:t>
      </w:r>
    </w:p>
    <w:p>
      <w:pPr>
        <w:pStyle w:val="ListBullet"/>
      </w:pPr>
      <w:r>
        <w:t>按总分降序排列</w:t>
      </w:r>
    </w:p>
    <w:p>
      <w:pPr>
        <w:pStyle w:val="ListBullet"/>
      </w:pPr>
      <w:r>
        <w:t>通过绝对否决+条件否决的股票才有资格</w:t>
      </w:r>
    </w:p>
    <w:p>
      <w:pPr>
        <w:pStyle w:val="Heading1"/>
      </w:pPr>
      <w:r>
        <w:t>第七章 数据质量</w:t>
      </w:r>
    </w:p>
    <w:p>
      <w:pPr>
        <w:pStyle w:val="Heading2"/>
      </w:pPr>
      <w:r>
        <w:t>7.1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腾讯行情 qt.gtimg.cn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实时行情、批量报价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实时（3秒延迟）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新浪K线 money.finance.sina.com.cn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K线数据、技术指标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板块数据、资金流、财务数据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日/季更新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东方财富 datacenter.eastmoney.com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财务摘要数据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季度更新</w:t>
            </w:r>
          </w:p>
        </w:tc>
      </w:tr>
    </w:tbl>
    <w:p/>
    <w:p>
      <w:pPr>
        <w:pStyle w:val="Heading2"/>
      </w:pPr>
      <w:r>
        <w:t>7.2 数据质量标签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完整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所有必需数据齐全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正常评分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部分缺失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个别辅助数据缺失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按已有数据计算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严重缺失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关键数据缺失(如K线&lt;20日)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技术评分降为默认10分</w:t>
            </w:r>
          </w:p>
        </w:tc>
      </w:tr>
    </w:tbl>
    <w:p/>
    <w:p>
      <w:pPr>
        <w:pStyle w:val="Heading1"/>
      </w:pPr>
      <w:r>
        <w:t>附录A：否决规则演变记录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v1.0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v2.0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v2.2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V1 MA10≤MA20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绝对否决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→ C5条件否决(豁免≥75)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30只蓝筹股被误杀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V2 PE阈值(科技)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→ 300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中芯国际PE=209不应用PE一刀切否决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V3 30日涨幅&gt;50%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绝对否决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绝对否决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需K线≥30日才触发(v2.2)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此前K线缺失导致V3从未触发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V4 EPS异常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绝对否决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绝对否决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数据缺失无法评分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V5 流动性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成交额&lt;3000万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→ 成交额&lt;1500万(修复单位bug)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手→股单位换算错误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V0 ST股票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→ 新增绝对否决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用户要求直接排除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C3 MA5&lt;MA10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豁免≥85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→ 豁免≥75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需K线≥10日才触发(v2.2)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此前K线缺失导致C3从未触发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推荐上限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无限制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→ 25只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池子扩大后的质量控制</w:t>
            </w:r>
          </w:p>
        </w:tc>
      </w:tr>
    </w:tbl>
    <w:p/>
    <w:p>
      <w:pPr>
        <w:pStyle w:val="Heading1"/>
      </w:pPr>
      <w:r>
        <w:t>附录B：退出机制(EUS)规范</w:t>
      </w:r>
    </w:p>
    <w:p>
      <w:r>
        <w:t>EUS退出机制为独立模块，不纳入每日荐股流水线：</w:t>
      </w:r>
    </w:p>
    <w:p>
      <w:r>
        <w:t>**四维度加权**：时间因子(25%) + 盈亏状态(30%) + 技术面(25%) + 资金面(20%)</w:t>
      </w:r>
    </w:p>
    <w:p>
      <w:r>
        <w:t>**决策规则**：</w:t>
      </w:r>
    </w:p>
    <w:p>
      <w:pPr>
        <w:pStyle w:val="ListBullet"/>
      </w:pPr>
      <w:r>
        <w:t>EUS&lt;20：继续持有</w:t>
      </w:r>
    </w:p>
    <w:p>
      <w:pPr>
        <w:pStyle w:val="ListBullet"/>
      </w:pPr>
      <w:r>
        <w:t>20≤EUS&lt;35：减半仓，挂移动止盈</w:t>
      </w:r>
    </w:p>
    <w:p>
      <w:pPr>
        <w:pStyle w:val="ListBullet"/>
      </w:pPr>
      <w:r>
        <w:t>35≤EUS&lt;50：退出2/3，保留观察仓</w:t>
      </w:r>
    </w:p>
    <w:p>
      <w:pPr>
        <w:pStyle w:val="ListBullet"/>
      </w:pPr>
      <w:r>
        <w:t>EUS≥50：全面退出</w:t>
      </w:r>
    </w:p>
    <w:p>
      <w:pPr>
        <w:pStyle w:val="ListBullet"/>
      </w:pPr>
      <w:r>
        <w:t>一票退出：-7%硬止损 / 超15天且亏&gt;5% / 价&lt;MA20×0.95</w:t>
      </w:r>
    </w:p>
    <w:p>
      <w:pPr>
        <w:pStyle w:val="Heading1"/>
      </w:pPr>
      <w:r>
        <w:t>附录C：待验证优化（P2灰度改动）</w:t>
      </w:r>
    </w:p>
    <w:p>
      <w:r>
        <w:t>以下改动基于v1.4后评估报告分析，已识别但尚未验证的优化方向（统称P2），后续评估验证后转入正式版本。</w:t>
      </w:r>
    </w:p>
    <w:p>
      <w:pPr>
        <w:pStyle w:val="Heading2"/>
      </w:pPr>
      <w:r>
        <w:t>C.1 C3/C5板块动量豁免</w:t>
      </w:r>
    </w:p>
    <w:p>
      <w:r>
        <w:t>当前否决逻辑中，C3（均线回踩）和C5（均线死叉）仅考虑技术形态和总分豁免。建议增加板块动量豁免：</w:t>
      </w:r>
    </w:p>
    <w:p>
      <w:pPr>
        <w:pStyle w:val="ListBullet"/>
      </w:pPr>
      <w:r>
        <w:t>**板块高潮期/主升调整中的C3/C5触发**：如果股票所属板块处于高潮期或主升调整阶段，且板块指数涨幅&gt;2%，自动豁免C3/C5否决</w:t>
      </w:r>
    </w:p>
    <w:p>
      <w:pPr>
        <w:pStyle w:val="ListBullet"/>
      </w:pPr>
      <w:r>
        <w:t>**依赖条件**：需≥3日板块动量数据验证趋势持续性，防止单日脉冲式拉高误导</w:t>
      </w:r>
    </w:p>
    <w:p>
      <w:pPr>
        <w:pStyle w:val="ListBullet"/>
      </w:pPr>
      <w:r>
        <w:t>**实现方案**：在`check_conditional_vetoes`中读取`industry`对应的`SectorPhaseMap`相位，高潮期/主升调整且板块涨幅&gt;2%时跳过否决</w:t>
      </w:r>
    </w:p>
    <w:p>
      <w:pPr>
        <w:pStyle w:val="Heading2"/>
      </w:pPr>
      <w:r>
        <w:t>C.2 消息面改为5日RS强度</w:t>
      </w:r>
    </w:p>
    <w:p>
      <w:r>
        <w:t>当前消息面(S_News)仅使用当日涨跌幅评分（单日信号噪声大），建议改为5日相对强度(RS)：</w:t>
      </w:r>
    </w:p>
    <w:p>
      <w:pPr>
        <w:pStyle w:val="ListBullet"/>
      </w:pPr>
      <w:r>
        <w:t>**计算公式**：`RS = (P_t / P_{t-5}) × 100`，即当前价格与5日前价格之比</w:t>
      </w:r>
    </w:p>
    <w:p>
      <w:pPr>
        <w:pStyle w:val="ListBullet"/>
      </w:pPr>
      <w:r>
        <w:t>**评分规则**：RS&gt;105⇒+4分；RS&gt;102⇒+2分；RS&lt;95⇒-3分</w:t>
      </w:r>
    </w:p>
    <w:p>
      <w:pPr>
        <w:pStyle w:val="ListBullet"/>
      </w:pPr>
      <w:r>
        <w:t>**替换现有逻辑**：移除单日chg_pct评分，完全基于5日RS强度</w:t>
      </w:r>
    </w:p>
    <w:p>
      <w:pPr>
        <w:pStyle w:val="ListBullet"/>
      </w:pPr>
      <w:r>
        <w:t>**依赖条件**：需≥5日完整K线数据，当前已有</w:t>
      </w:r>
    </w:p>
    <w:p>
      <w:pPr>
        <w:pStyle w:val="Heading2"/>
      </w:pPr>
      <w:r>
        <w:t>C.3 消息面20→10 + 技术面25→35权重并行</w:t>
      </w:r>
    </w:p>
    <w:p>
      <w:r>
        <w:t>将消息面权重从20分降至10分，技术面从25分升至35分（总分不变仍为100分）：</w:t>
      </w:r>
    </w:p>
    <w:p>
      <w:pPr>
        <w:pStyle w:val="ListBullet"/>
      </w:pPr>
      <w:r>
        <w:t>**技术面扩容方向**：S8趋势动量已从4分升至6分（P1已实施）；还可新增筹码集中度子项；量价子项拆分细化</w:t>
      </w:r>
    </w:p>
    <w:p>
      <w:pPr>
        <w:pStyle w:val="ListBullet"/>
      </w:pPr>
      <w:r>
        <w:t>**消息面降权方向**：改为5日RS强度后自然从20分缩至10分</w:t>
      </w:r>
    </w:p>
    <w:p>
      <w:pPr>
        <w:pStyle w:val="ListBullet"/>
      </w:pPr>
      <w:r>
        <w:t>**灰度策略**：并行运行新旧两套权重，连续追踪5个交易日对比两组权重的推荐命中率</w:t>
      </w:r>
    </w:p>
    <w:p>
      <w:pPr>
        <w:pStyle w:val="Heading2"/>
      </w:pPr>
      <w:r>
        <w:t>C.4 基本面评分中性化</w:t>
      </w:r>
    </w:p>
    <w:p>
      <w:r>
        <w:t>当前基本面S_Fund评分范围6-18（满分20），区分度过大导致PE高的科技股基本面得分过低：</w:t>
      </w:r>
    </w:p>
    <w:p>
      <w:pPr>
        <w:pStyle w:val="ListBullet"/>
      </w:pPr>
      <w:r>
        <w:t>**当前逻辑**：PE≤15→18分；PE&gt;80→6分；大盘股额外+2分 → 得分范围6-18</w:t>
      </w:r>
    </w:p>
    <w:p>
      <w:pPr>
        <w:pStyle w:val="ListBullet"/>
      </w:pPr>
      <w:r>
        <w:t>**建议方案**：压缩至10-13分中性区间，降低基本面在总分中的波动影响</w:t>
      </w:r>
    </w:p>
    <w:p>
      <w:pPr>
        <w:pStyle w:val="ListBullet"/>
      </w:pPr>
      <w:r>
        <w:t>**评分规则**：PE≤30→13分；PE30-80→11分；PE&gt;80→10分；大盘溢价保留</w:t>
      </w:r>
    </w:p>
    <w:p>
      <w:r>
        <w:t>*本文档为铁律量化系统的核心分析逻辑规范，所有AI在执行分析任务时必须遵守。*</w:t>
        <w:br/>
        <w:t>*版本：v2.3 | 2026-05-22 | 铁律量化*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