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line="320" w:lineRule="auto"/>
      </w:pPr>
      <w:r>
        <w:rPr>
          <w:sz w:val="36"/>
          <w:szCs w:val="36"/>
          <w:b/>
        </w:rPr>
        <w:t xml:space="preserve">每日荐股分析逻辑白皮书 v2.0</w:t>
      </w:r>
    </w:p>
    <w:p>
      <w:r>
        <w:br/>
      </w:r>
    </w:p>
    <w:p>
      <w:pPr>
        <w:spacing w:line="320" w:lineRule="auto"/>
      </w:pPr>
      <w:r>
        <w:rPr>
          <w:sz w:val="20"/>
          <w:szCs w:val="20"/>
          <w:i/>
        </w:rPr>
        <w:t xml:space="preserve">&gt; 铁律量化 · 核心分析引擎</w:t>
      </w:r>
    </w:p>
    <w:p>
      <w:pPr>
        <w:spacing w:line="320" w:lineRule="auto"/>
      </w:pPr>
      <w:r>
        <w:rPr>
          <w:sz w:val="20"/>
          <w:szCs w:val="20"/>
          <w:i/>
        </w:rPr>
        <w:t xml:space="preserve">&gt; 版本：v2.1 | 2026-05-22</w:t>
      </w:r>
    </w:p>
    <w:p>
      <w:pPr>
        <w:spacing w:line="320" w:lineRule="auto"/>
      </w:pPr>
      <w:r>
        <w:rPr>
          <w:sz w:val="20"/>
          <w:szCs w:val="20"/>
          <w:i/>
        </w:rPr>
        <w:t xml:space="preserve">&gt; 本文件受《分析的规则红线--Claude》约束，AI在分析前必须先读取该文档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版本历史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版本</w:t>
            </w:r>
          </w:p>
        </w:tc>
        <w:tc>
          <w:p>
            <w:r>
              <w:rPr>
                <w:b/>
                <w:sz w:val="18"/>
              </w:rPr>
              <w:t>日期</w:t>
            </w:r>
          </w:p>
        </w:tc>
        <w:tc>
          <w:p>
            <w:r>
              <w:rPr>
                <w:b/>
                <w:sz w:val="18"/>
              </w:rPr>
              <w:t>作者</w:t>
            </w:r>
          </w:p>
        </w:tc>
        <w:tc>
          <w:p>
            <w:r>
              <w:rPr>
                <w:b/>
                <w:sz w:val="18"/>
              </w:rPr>
              <w:t>变更内容</w:t>
            </w:r>
          </w:p>
        </w:tc>
        <w:tc>
          <w:p>
            <w:r>
              <w:rPr>
                <w:b/>
                <w:sz w:val="18"/>
              </w:rPr>
              <w:t>变更原因</w:t>
            </w:r>
          </w:p>
        </w:tc>
      </w:tr>
      <w:tr>
        <w:tc>
          <w:p>
            <w:r>
              <w:rPr>
                <w:sz w:val="18"/>
              </w:rPr>
              <w:t>v2.1</w:t>
            </w:r>
          </w:p>
        </w:tc>
        <w:tc>
          <w:p>
            <w:r>
              <w:rPr>
                <w:sz w:val="18"/>
              </w:rPr>
              <w:t>2026-05-22</w:t>
            </w:r>
          </w:p>
        </w:tc>
        <w:tc>
          <w:p>
            <w:r>
              <w:rPr>
                <w:sz w:val="18"/>
              </w:rPr>
              <w:t>Claude</w:t>
            </w:r>
          </w:p>
        </w:tc>
        <w:tc>
          <w:p>
            <w:r>
              <w:rPr>
                <w:sz w:val="18"/>
              </w:rPr>
              <w:t>**全面重构**。动态池替代固定42只池；否决制替代评分优先；科技PE阈值放宽至300；V1降级为条件否决；EUS退出机制独立；推荐上限25只；批量数据采集流水线定型</w:t>
            </w:r>
          </w:p>
        </w:tc>
        <w:tc>
          <w:p>
            <w:r>
              <w:rPr>
                <w:sz w:val="18"/>
              </w:rPr>
              <w:t>用户反馈69%偏科科技、通过率13.1%过严、评分区分度不足</w:t>
            </w:r>
          </w:p>
        </w:tc>
      </w:tr>
      <w:tr>
        <w:tc>
          <w:p>
            <w:r>
              <w:rPr>
                <w:sz w:val="18"/>
              </w:rPr>
              <w:t>v1.0</w:t>
            </w:r>
          </w:p>
        </w:tc>
        <w:tc>
          <w:p>
            <w:r>
              <w:rPr>
                <w:sz w:val="18"/>
              </w:rPr>
              <w:t>2026-05-21</w:t>
            </w:r>
          </w:p>
        </w:tc>
        <w:tc>
          <w:p>
            <w:r>
              <w:rPr>
                <w:sz w:val="18"/>
              </w:rPr>
              <w:t>Claude</w:t>
            </w:r>
          </w:p>
        </w:tc>
        <w:tc>
          <w:p>
            <w:r>
              <w:rPr>
                <w:sz w:val="18"/>
              </w:rPr>
              <w:t>初始版本。六维度评分体系、固定42只池</w:t>
            </w:r>
          </w:p>
        </w:tc>
        <w:tc>
          <w:p>
            <w:r>
              <w:rPr>
                <w:sz w:val="18"/>
              </w:rPr>
              <w:t>基于原v5.4重构</w:t>
            </w:r>
          </w:p>
        </w:tc>
      </w:tr>
    </w:tbl>
    <w:p>
      <w:r>
        <w:br/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前置声明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- 本分析逻辑受《分析的规则红线--Claude》约束</w:t>
      </w:r>
    </w:p>
    <w:p>
      <w:pPr>
        <w:spacing w:line="320" w:lineRule="auto"/>
      </w:pPr>
      <w:r>
        <w:rPr>
          <w:sz w:val="22"/>
          <w:szCs w:val="22"/>
        </w:rPr>
        <w:t xml:space="preserve">- 数据必须标注来源，禁止编造数据</w:t>
      </w:r>
    </w:p>
    <w:p>
      <w:pPr>
        <w:spacing w:line="320" w:lineRule="auto"/>
      </w:pPr>
      <w:r>
        <w:rPr>
          <w:sz w:val="22"/>
          <w:szCs w:val="22"/>
        </w:rPr>
        <w:t xml:space="preserve">- AI在执行分析任务前必须先读取规则红线文档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推荐哲学（核心指导思想）</w:t>
      </w:r>
    </w:p>
    <w:p>
      <w:r>
        <w:br/>
      </w:r>
    </w:p>
    <w:p>
      <w:pPr>
        <w:spacing w:line="320" w:lineRule="auto"/>
      </w:pPr>
      <w:r>
        <w:rPr>
          <w:sz w:val="20"/>
          <w:szCs w:val="20"/>
          <w:i/>
        </w:rPr>
        <w:t xml:space="preserve">&gt; **核心信念**：推荐不是"今天谁涨得好就选谁"，而是"谁在未来一段时间最有可能上涨"。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股票推荐的目的是**提前发现价值**，而非追逐已经发生的价格变动。基于这一信念，推荐逻辑遵循以下层级：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政策/产业趋势 → 行业景气度判断 → 板块轮动相位 → 精选蓄势个股 → 择机埋伏</w:t>
      </w:r>
    </w:p>
    <w:p>
      <w:pPr>
        <w:spacing w:line="320" w:lineRule="auto"/>
      </w:pPr>
      <w:r>
        <w:rPr>
          <w:sz w:val="22"/>
          <w:szCs w:val="22"/>
        </w:rPr>
        <w:t xml:space="preserve">(宏观)          (中观)          (中观)        (微观技术)      (执行)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**关键区分**：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维度</w:t>
            </w:r>
          </w:p>
        </w:tc>
        <w:tc>
          <w:p>
            <w:r>
              <w:rPr>
                <w:b/>
                <w:sz w:val="18"/>
              </w:rPr>
              <w:t>错误做法（追涨）</w:t>
            </w:r>
          </w:p>
        </w:tc>
        <w:tc>
          <w:p>
            <w:r>
              <w:rPr>
                <w:b/>
                <w:sz w:val="18"/>
              </w:rPr>
              <w:t>正确做法（埋伏）</w:t>
            </w:r>
          </w:p>
        </w:tc>
      </w:tr>
      <w:tr>
        <w:tc>
          <w:p>
            <w:r>
              <w:rPr>
                <w:sz w:val="18"/>
              </w:rPr>
              <w:t>技术面</w:t>
            </w:r>
          </w:p>
        </w:tc>
        <w:tc>
          <w:p>
            <w:r>
              <w:rPr>
                <w:sz w:val="18"/>
              </w:rPr>
              <w:t>今日大涨→高分</w:t>
            </w:r>
          </w:p>
        </w:tc>
        <w:tc>
          <w:p>
            <w:r>
              <w:rPr>
                <w:sz w:val="18"/>
              </w:rPr>
              <w:t>均线收敛、底部抬高、缩量整理后温和放量→高分</w:t>
            </w:r>
          </w:p>
        </w:tc>
      </w:tr>
      <w:tr>
        <w:tc>
          <w:p>
            <w:r>
              <w:rPr>
                <w:sz w:val="18"/>
              </w:rPr>
              <w:t>资金面</w:t>
            </w:r>
          </w:p>
        </w:tc>
        <w:tc>
          <w:p>
            <w:r>
              <w:rPr>
                <w:sz w:val="18"/>
              </w:rPr>
              <w:t>今日主力净流入→高分</w:t>
            </w:r>
          </w:p>
        </w:tc>
        <w:tc>
          <w:p>
            <w:r>
              <w:rPr>
                <w:sz w:val="18"/>
              </w:rPr>
              <w:t>连续小单吸纳、成交额温和放大但价格未涨→高分</w:t>
            </w:r>
          </w:p>
        </w:tc>
      </w:tr>
      <w:tr>
        <w:tc>
          <w:p>
            <w:r>
              <w:rPr>
                <w:sz w:val="18"/>
              </w:rPr>
              <w:t>板块</w:t>
            </w:r>
          </w:p>
        </w:tc>
        <w:tc>
          <w:p>
            <w:r>
              <w:rPr>
                <w:sz w:val="18"/>
              </w:rPr>
              <w:t>今日热点板块→超配</w:t>
            </w:r>
          </w:p>
        </w:tc>
        <w:tc>
          <w:p>
            <w:r>
              <w:rPr>
                <w:sz w:val="18"/>
              </w:rPr>
              <w:t>轮动早期/中期板块→超配；过热板块→减配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一个好的推荐必须回答：</w:t>
      </w:r>
    </w:p>
    <w:p>
      <w:pPr>
        <w:spacing w:line="320" w:lineRule="auto"/>
      </w:pPr>
      <w:r>
        <w:rPr>
          <w:sz w:val="22"/>
          <w:szCs w:val="22"/>
        </w:rPr>
        <w:t xml:space="preserve">1. **为什么是这个行业？** → 板块轮动到哪个阶段了？</w:t>
      </w:r>
    </w:p>
    <w:p>
      <w:pPr>
        <w:spacing w:line="320" w:lineRule="auto"/>
      </w:pPr>
      <w:r>
        <w:rPr>
          <w:sz w:val="22"/>
          <w:szCs w:val="22"/>
        </w:rPr>
        <w:t xml:space="preserve">2. **为什么是这只股票？** → 技术面蓄势充分了吗？</w:t>
      </w:r>
    </w:p>
    <w:p>
      <w:pPr>
        <w:spacing w:line="320" w:lineRule="auto"/>
      </w:pPr>
      <w:r>
        <w:rPr>
          <w:sz w:val="22"/>
          <w:szCs w:val="22"/>
        </w:rPr>
        <w:t xml:space="preserve">3. **为什么是现在？** → 有什么即将发生的催化剂？</w:t>
      </w:r>
    </w:p>
    <w:p>
      <w:pPr>
        <w:spacing w:line="320" w:lineRule="auto"/>
      </w:pPr>
      <w:r>
        <w:rPr>
          <w:sz w:val="22"/>
          <w:szCs w:val="22"/>
        </w:rPr>
        <w:t xml:space="preserve">4. **空间和风险如何？** → 向上空间 &gt; 向下空间？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第一章 流水线总览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1.1 每日流水线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build_dynamic_pool.ps1    →  动态池构建（板块扫描+相位判定+成分股合并）</w:t>
      </w:r>
    </w:p>
    <w:p>
      <w:pPr>
        <w:spacing w:line="320" w:lineRule="auto"/>
      </w:pPr>
      <w:r>
        <w:rPr>
          <w:sz w:val="22"/>
          <w:szCs w:val="22"/>
        </w:rPr>
        <w:t xml:space="preserve">↓</w:t>
      </w:r>
    </w:p>
    <w:p>
      <w:pPr>
        <w:spacing w:line="320" w:lineRule="auto"/>
      </w:pPr>
      <w:r>
        <w:rPr>
          <w:sz w:val="22"/>
          <w:szCs w:val="22"/>
        </w:rPr>
        <w:t xml:space="preserve">batch_data_collector.ps1  →  批量数据采集（行情/财务/资金流/K线）</w:t>
      </w:r>
    </w:p>
    <w:p>
      <w:pPr>
        <w:spacing w:line="320" w:lineRule="auto"/>
      </w:pPr>
      <w:r>
        <w:rPr>
          <w:sz w:val="22"/>
          <w:szCs w:val="22"/>
        </w:rPr>
        <w:t xml:space="preserve">↓</w:t>
      </w:r>
    </w:p>
    <w:p>
      <w:pPr>
        <w:spacing w:line="320" w:lineRule="auto"/>
      </w:pPr>
      <w:r>
        <w:rPr>
          <w:sz w:val="22"/>
          <w:szCs w:val="22"/>
        </w:rPr>
        <w:t xml:space="preserve">scoring_engine_v2.py      →  否决→评分→排序（绝对否决→六维评分→条件否决→取前25）</w:t>
      </w:r>
    </w:p>
    <w:p>
      <w:pPr>
        <w:spacing w:line="320" w:lineRule="auto"/>
      </w:pPr>
      <w:r>
        <w:rPr>
          <w:sz w:val="22"/>
          <w:szCs w:val="22"/>
        </w:rPr>
        <w:t xml:space="preserve">↓</w:t>
      </w:r>
    </w:p>
    <w:p>
      <w:pPr>
        <w:spacing w:line="320" w:lineRule="auto"/>
      </w:pPr>
      <w:r>
        <w:rPr>
          <w:sz w:val="22"/>
          <w:szCs w:val="22"/>
        </w:rPr>
        <w:t xml:space="preserve">gen_daily_html.ps1        →  报告生成（HTML + PDF）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**调度入口**：`daily_workflow.ps1 -Mode daily`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1.2 退出机制（独立模块，不纳入日报）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EUS（Exit Urgency Score）退出急迫度评分，独立运行：</w:t>
      </w:r>
    </w:p>
    <w:p>
      <w:pPr>
        <w:spacing w:line="320" w:lineRule="auto"/>
      </w:pPr>
      <w:r>
        <w:rPr>
          <w:sz w:val="22"/>
          <w:szCs w:val="22"/>
        </w:rPr>
        <w:t xml:space="preserve">- 四维度加权：时间因子(25%) + 盈亏状态(30%) + 技术面(25%) + 资金面(20%)</w:t>
      </w:r>
    </w:p>
    <w:p>
      <w:pPr>
        <w:spacing w:line="320" w:lineRule="auto"/>
      </w:pPr>
      <w:r>
        <w:rPr>
          <w:sz w:val="22"/>
          <w:szCs w:val="22"/>
        </w:rPr>
        <w:t xml:space="preserve">- EUS&lt;20持有 / 20-35减半仓 / 35-50退2/3 / &gt;50全面退出</w:t>
      </w:r>
    </w:p>
    <w:p>
      <w:pPr>
        <w:spacing w:line="320" w:lineRule="auto"/>
      </w:pPr>
      <w:r>
        <w:rPr>
          <w:sz w:val="22"/>
          <w:szCs w:val="22"/>
        </w:rPr>
        <w:t xml:space="preserve">- 一票否决：-7%硬止损 / 超15天且亏&gt;5% / 价&lt;MA20×0.95</w:t>
      </w:r>
    </w:p>
    <w:p>
      <w:pPr>
        <w:spacing w:line="320" w:lineRule="auto"/>
      </w:pPr>
      <w:r>
        <w:rPr>
          <w:sz w:val="22"/>
          <w:szCs w:val="22"/>
        </w:rPr>
        <w:t xml:space="preserve">- 输出至 `临时回溯/` 目录，不参与每日荐股报告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第二章 动态池构建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2.1 核心思想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每日根据板块轮动数据动态构建股票池，替代传统的固定池模式。核心逻辑：</w:t>
      </w:r>
    </w:p>
    <w:p>
      <w:pPr>
        <w:spacing w:line="320" w:lineRule="auto"/>
      </w:pPr>
      <w:r>
        <w:rPr>
          <w:sz w:val="22"/>
          <w:szCs w:val="22"/>
        </w:rPr>
        <w:t xml:space="preserve">1. 扫描全市场板块，识别当前热门板块（潜优期/主升期）</w:t>
      </w:r>
    </w:p>
    <w:p>
      <w:pPr>
        <w:spacing w:line="320" w:lineRule="auto"/>
      </w:pPr>
      <w:r>
        <w:rPr>
          <w:sz w:val="22"/>
          <w:szCs w:val="22"/>
        </w:rPr>
        <w:t xml:space="preserve">2. 从热门板块中提取成分股</w:t>
      </w:r>
    </w:p>
    <w:p>
      <w:pPr>
        <w:spacing w:line="320" w:lineRule="auto"/>
      </w:pPr>
      <w:r>
        <w:rPr>
          <w:sz w:val="22"/>
          <w:szCs w:val="22"/>
        </w:rPr>
        <w:t xml:space="preserve">3. 合并核心底仓（28只长期跟踪标的）</w:t>
      </w:r>
    </w:p>
    <w:p>
      <w:pPr>
        <w:spacing w:line="320" w:lineRule="auto"/>
      </w:pPr>
      <w:r>
        <w:rPr>
          <w:sz w:val="22"/>
          <w:szCs w:val="22"/>
        </w:rPr>
        <w:t xml:space="preserve">4. 输出去重动态池（80-120只）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2.2 执行流程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Get-SectorData (Top 30) + Get-SectorFundFlow (Top 30)</w:t>
      </w:r>
    </w:p>
    <w:p>
      <w:pPr>
        <w:spacing w:line="320" w:lineRule="auto"/>
      </w:pPr>
      <w:r>
        <w:rPr>
          <w:sz w:val="22"/>
          <w:szCs w:val="22"/>
        </w:rPr>
        <w:t xml:space="preserve">↓</w:t>
      </w:r>
    </w:p>
    <w:p>
      <w:pPr>
        <w:spacing w:line="320" w:lineRule="auto"/>
      </w:pPr>
      <w:r>
        <w:rPr>
          <w:sz w:val="22"/>
          <w:szCs w:val="22"/>
        </w:rPr>
        <w:t xml:space="preserve">板块五因子评分：相位 + 涨跌幅 + 换手率 + 资金流</w:t>
      </w:r>
    </w:p>
    <w:p>
      <w:pPr>
        <w:spacing w:line="320" w:lineRule="auto"/>
      </w:pPr>
      <w:r>
        <w:rPr>
          <w:sz w:val="22"/>
          <w:szCs w:val="22"/>
        </w:rPr>
        <w:t xml:space="preserve">↓</w:t>
      </w:r>
    </w:p>
    <w:p>
      <w:pPr>
        <w:spacing w:line="320" w:lineRule="auto"/>
      </w:pPr>
      <w:r>
        <w:rPr>
          <w:sz w:val="22"/>
          <w:szCs w:val="22"/>
        </w:rPr>
        <w:t xml:space="preserve">选择 Top 5 热门板块</w:t>
      </w:r>
    </w:p>
    <w:p>
      <w:pPr>
        <w:spacing w:line="320" w:lineRule="auto"/>
      </w:pPr>
      <w:r>
        <w:rPr>
          <w:sz w:val="22"/>
          <w:szCs w:val="22"/>
        </w:rPr>
        <w:t xml:space="preserve">↓</w:t>
      </w:r>
    </w:p>
    <w:p>
      <w:pPr>
        <w:spacing w:line="320" w:lineRule="auto"/>
      </w:pPr>
      <w:r>
        <w:rPr>
          <w:sz w:val="22"/>
          <w:szCs w:val="22"/>
        </w:rPr>
        <w:t xml:space="preserve">对每个热门板块 Get-SectorConstituents（前20只）</w:t>
      </w:r>
    </w:p>
    <w:p>
      <w:pPr>
        <w:spacing w:line="320" w:lineRule="auto"/>
      </w:pPr>
      <w:r>
        <w:rPr>
          <w:sz w:val="22"/>
          <w:szCs w:val="22"/>
        </w:rPr>
        <w:t xml:space="preserve">↓</w:t>
      </w:r>
    </w:p>
    <w:p>
      <w:pPr>
        <w:spacing w:line="320" w:lineRule="auto"/>
      </w:pPr>
      <w:r>
        <w:rPr>
          <w:sz w:val="22"/>
          <w:szCs w:val="22"/>
        </w:rPr>
        <w:t xml:space="preserve">合并 core_stocks.json（28只核心底仓）</w:t>
      </w:r>
    </w:p>
    <w:p>
      <w:pPr>
        <w:spacing w:line="320" w:lineRule="auto"/>
      </w:pPr>
      <w:r>
        <w:rPr>
          <w:sz w:val="22"/>
          <w:szCs w:val="22"/>
        </w:rPr>
        <w:t xml:space="preserve">↓</w:t>
      </w:r>
    </w:p>
    <w:p>
      <w:pPr>
        <w:spacing w:line="320" w:lineRule="auto"/>
      </w:pPr>
      <w:r>
        <w:rPr>
          <w:sz w:val="22"/>
          <w:szCs w:val="22"/>
        </w:rPr>
        <w:t xml:space="preserve">去重输出 dynamic_pool.json（80-120只）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2.3 板块相位判定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基于实时数据，将每个板块归入以下相位：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相位</w:t>
            </w:r>
          </w:p>
        </w:tc>
        <w:tc>
          <w:p>
            <w:r>
              <w:rPr>
                <w:b/>
                <w:sz w:val="18"/>
              </w:rPr>
              <w:t>判定条件</w:t>
            </w:r>
          </w:p>
        </w:tc>
        <w:tc>
          <w:p>
            <w:r>
              <w:rPr>
                <w:b/>
                <w:sz w:val="18"/>
              </w:rPr>
              <w:t>评分</w:t>
            </w:r>
          </w:p>
        </w:tc>
      </w:tr>
      <w:tr>
        <w:tc>
          <w:p>
            <w:r>
              <w:rPr>
                <w:sz w:val="18"/>
              </w:rPr>
              <w:t>潜伏期(accum)</w:t>
            </w:r>
          </w:p>
        </w:tc>
        <w:tc>
          <w:p>
            <w:r>
              <w:rPr>
                <w:sz w:val="18"/>
              </w:rPr>
              <w:t>涨跌幅≥-1.5%且换手率≤4%；或≥-2%且换手率≤2%</w:t>
            </w:r>
          </w:p>
        </w:tc>
        <w:tc>
          <w:p>
            <w:r>
              <w:rPr>
                <w:sz w:val="18"/>
              </w:rPr>
              <w:t>+10</w:t>
            </w:r>
          </w:p>
        </w:tc>
      </w:tr>
      <w:tr>
        <w:tc>
          <w:p>
            <w:r>
              <w:rPr>
                <w:sz w:val="18"/>
              </w:rPr>
              <w:t>主升调整(rise)</w:t>
            </w:r>
          </w:p>
        </w:tc>
        <w:tc>
          <w:p>
            <w:r>
              <w:rPr>
                <w:sz w:val="18"/>
              </w:rPr>
              <w:t>换手率&gt;3%且涨幅&gt;0%；或换手率&gt;2%且跌幅&lt;-1%</w:t>
            </w:r>
          </w:p>
        </w:tc>
        <w:tc>
          <w:p>
            <w:r>
              <w:rPr>
                <w:sz w:val="18"/>
              </w:rPr>
              <w:t>+5</w:t>
            </w:r>
          </w:p>
        </w:tc>
      </w:tr>
      <w:tr>
        <w:tc>
          <w:p>
            <w:r>
              <w:rPr>
                <w:sz w:val="18"/>
              </w:rPr>
              <w:t>高潮期(peak)</w:t>
            </w:r>
          </w:p>
        </w:tc>
        <w:tc>
          <w:p>
            <w:r>
              <w:rPr>
                <w:sz w:val="18"/>
              </w:rPr>
              <w:t>换手率&gt;5%且涨幅&gt;2%</w:t>
            </w:r>
          </w:p>
        </w:tc>
        <w:tc>
          <w:p>
            <w:r>
              <w:rPr>
                <w:sz w:val="18"/>
              </w:rPr>
              <w:t>-5</w:t>
            </w:r>
          </w:p>
        </w:tc>
      </w:tr>
      <w:tr>
        <w:tc>
          <w:p>
            <w:r>
              <w:rPr>
                <w:sz w:val="18"/>
              </w:rPr>
              <w:t>衰退期(decline)</w:t>
            </w:r>
          </w:p>
        </w:tc>
        <w:tc>
          <w:p>
            <w:r>
              <w:rPr>
                <w:sz w:val="18"/>
              </w:rPr>
              <w:t>换手率&gt;3%且跌幅&lt;-3%</w:t>
            </w:r>
          </w:p>
        </w:tc>
        <w:tc>
          <w:p>
            <w:r>
              <w:rPr>
                <w:sz w:val="18"/>
              </w:rPr>
              <w:t>-10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2.4 板块综合评分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四个因子加权：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因子</w:t>
            </w:r>
          </w:p>
        </w:tc>
        <w:tc>
          <w:p>
            <w:r>
              <w:rPr>
                <w:b/>
                <w:sz w:val="18"/>
              </w:rPr>
              <w:t>评分规则</w:t>
            </w:r>
          </w:p>
        </w:tc>
      </w:tr>
      <w:tr>
        <w:tc>
          <w:p>
            <w:r>
              <w:rPr>
                <w:sz w:val="18"/>
              </w:rPr>
              <w:t>相位分</w:t>
            </w:r>
          </w:p>
        </w:tc>
        <w:tc>
          <w:p>
            <w:r>
              <w:rPr>
                <w:sz w:val="18"/>
              </w:rPr>
              <w:t>潜伏期+10 / 主升调整+5 / 高潮期-5 / 衰退期-10</w:t>
            </w:r>
          </w:p>
        </w:tc>
      </w:tr>
      <w:tr>
        <w:tc>
          <w:p>
            <w:r>
              <w:rPr>
                <w:sz w:val="18"/>
              </w:rPr>
              <w:t>涨跌幅分</w:t>
            </w:r>
          </w:p>
        </w:tc>
        <w:tc>
          <w:p>
            <w:r>
              <w:rPr>
                <w:sz w:val="18"/>
              </w:rPr>
              <w:t>-2%~3%得+5；&gt;5%得-5</w:t>
            </w:r>
          </w:p>
        </w:tc>
      </w:tr>
      <w:tr>
        <w:tc>
          <w:p>
            <w:r>
              <w:rPr>
                <w:sz w:val="18"/>
              </w:rPr>
              <w:t>换手率分</w:t>
            </w:r>
          </w:p>
        </w:tc>
        <w:tc>
          <w:p>
            <w:r>
              <w:rPr>
                <w:sz w:val="18"/>
              </w:rPr>
              <w:t>2%~6%得+5；&gt;10%得-3</w:t>
            </w:r>
          </w:p>
        </w:tc>
      </w:tr>
      <w:tr>
        <w:tc>
          <w:p>
            <w:r>
              <w:rPr>
                <w:sz w:val="18"/>
              </w:rPr>
              <w:t>资金流分</w:t>
            </w:r>
          </w:p>
        </w:tc>
        <w:tc>
          <w:p>
            <w:r>
              <w:rPr>
                <w:sz w:val="18"/>
              </w:rPr>
              <w:t>净流入&gt;0得+5；净流出&lt;-1亿得-3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取总分前5名的板块，每个板块提取前20只成分股。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2.5 核心底仓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`core_stocks.json` 包含28只长期跟踪标的，行业分布：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行业</w:t>
            </w:r>
          </w:p>
        </w:tc>
        <w:tc>
          <w:p>
            <w:r>
              <w:rPr>
                <w:b/>
                <w:sz w:val="18"/>
              </w:rPr>
              <w:t>数量</w:t>
            </w:r>
          </w:p>
        </w:tc>
        <w:tc>
          <w:p>
            <w:r>
              <w:rPr>
                <w:b/>
                <w:sz w:val="18"/>
              </w:rPr>
              <w:t>代表标的</w:t>
            </w:r>
          </w:p>
        </w:tc>
      </w:tr>
      <w:tr>
        <w:tc>
          <w:p>
            <w:r>
              <w:rPr>
                <w:sz w:val="18"/>
              </w:rPr>
              <w:t>食品饮料</w:t>
            </w:r>
          </w:p>
        </w:tc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贵州茅台、五粮液</w:t>
            </w:r>
          </w:p>
        </w:tc>
      </w:tr>
      <w:tr>
        <w:tc>
          <w:p>
            <w:r>
              <w:rPr>
                <w:sz w:val="18"/>
              </w:rPr>
              <w:t>银行</w:t>
            </w:r>
          </w:p>
        </w:tc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招商银行</w:t>
            </w:r>
          </w:p>
        </w:tc>
      </w:tr>
      <w:tr>
        <w:tc>
          <w:p>
            <w:r>
              <w:rPr>
                <w:sz w:val="18"/>
              </w:rPr>
              <w:t>电力设备</w:t>
            </w:r>
          </w:p>
        </w:tc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宁德时代</w:t>
            </w:r>
          </w:p>
        </w:tc>
      </w:tr>
      <w:tr>
        <w:tc>
          <w:p>
            <w:r>
              <w:rPr>
                <w:sz w:val="18"/>
              </w:rPr>
              <w:t>有色金属</w:t>
            </w:r>
          </w:p>
        </w:tc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紫金矿业</w:t>
            </w:r>
          </w:p>
        </w:tc>
      </w:tr>
      <w:tr>
        <w:tc>
          <w:p>
            <w:r>
              <w:rPr>
                <w:sz w:val="18"/>
              </w:rPr>
              <w:t>家用电器</w:t>
            </w:r>
          </w:p>
        </w:tc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美的集团</w:t>
            </w:r>
          </w:p>
        </w:tc>
      </w:tr>
      <w:tr>
        <w:tc>
          <w:p>
            <w:r>
              <w:rPr>
                <w:sz w:val="18"/>
              </w:rPr>
              <w:t>医药生物</w:t>
            </w:r>
          </w:p>
        </w:tc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恒瑞医药</w:t>
            </w:r>
          </w:p>
        </w:tc>
      </w:tr>
      <w:tr>
        <w:tc>
          <w:p>
            <w:r>
              <w:rPr>
                <w:sz w:val="18"/>
              </w:rPr>
              <w:t>汽车</w:t>
            </w:r>
          </w:p>
        </w:tc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比亚迪</w:t>
            </w:r>
          </w:p>
        </w:tc>
      </w:tr>
      <w:tr>
        <w:tc>
          <w:p>
            <w:r>
              <w:rPr>
                <w:sz w:val="18"/>
              </w:rPr>
              <w:t>非银金融</w:t>
            </w:r>
          </w:p>
        </w:tc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中国平安</w:t>
            </w:r>
          </w:p>
        </w:tc>
      </w:tr>
      <w:tr>
        <w:tc>
          <w:p>
            <w:r>
              <w:rPr>
                <w:sz w:val="18"/>
              </w:rPr>
              <w:t>计算机</w:t>
            </w:r>
          </w:p>
        </w:tc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中科曙光、同花顺、恒生电子、金山办公、科大讯飞</w:t>
            </w:r>
          </w:p>
        </w:tc>
      </w:tr>
      <w:tr>
        <w:tc>
          <w:p>
            <w:r>
              <w:rPr>
                <w:sz w:val="18"/>
              </w:rPr>
              <w:t>电子</w:t>
            </w:r>
          </w:p>
        </w:tc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中芯国际、豪威集团、北方华创、海光信息、立讯精密、三安光电、澜起科技</w:t>
            </w:r>
          </w:p>
        </w:tc>
      </w:tr>
      <w:tr>
        <w:tc>
          <w:p>
            <w:r>
              <w:rPr>
                <w:sz w:val="18"/>
              </w:rPr>
              <w:t>通信</w:t>
            </w:r>
          </w:p>
        </w:tc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中际旭创、天孚通信</w:t>
            </w:r>
          </w:p>
        </w:tc>
      </w:tr>
      <w:tr>
        <w:tc>
          <w:p>
            <w:r>
              <w:rPr>
                <w:sz w:val="18"/>
              </w:rPr>
              <w:t>机械设备</w:t>
            </w:r>
          </w:p>
        </w:tc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东睦股份、汇川技术</w:t>
            </w:r>
          </w:p>
        </w:tc>
      </w:tr>
      <w:tr>
        <w:tc>
          <w:p>
            <w:r>
              <w:rPr>
                <w:sz w:val="18"/>
              </w:rPr>
              <w:t>传媒</w:t>
            </w:r>
          </w:p>
        </w:tc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昆仑万维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核心底仓始终纳入动态池（去重后），确保覆盖长期跟踪标的。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第三章 批量数据采集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3.1 数据采集流水线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batch_data_collector.ps1</w:t>
      </w:r>
    </w:p>
    <w:p>
      <w:pPr>
        <w:spacing w:line="320" w:lineRule="auto"/>
      </w:pPr>
      <w:r>
        <w:rPr>
          <w:sz w:val="22"/>
          <w:szCs w:val="22"/>
        </w:rPr>
        <w:t xml:space="preserve">│</w:t>
      </w:r>
    </w:p>
    <w:p>
      <w:pPr>
        <w:spacing w:line="320" w:lineRule="auto"/>
      </w:pPr>
      <w:r>
        <w:rPr>
          <w:sz w:val="22"/>
          <w:szCs w:val="22"/>
        </w:rPr>
        <w:t xml:space="preserve">├── [1/4] 批量行情 → Get-StockQuoteBatch (腾讯多代码API，一次查完)</w:t>
      </w:r>
    </w:p>
    <w:p>
      <w:pPr>
        <w:spacing w:line="320" w:lineRule="auto"/>
      </w:pPr>
      <w:r>
        <w:rPr>
          <w:sz w:val="22"/>
          <w:szCs w:val="22"/>
        </w:rPr>
        <w:t xml:space="preserve">├── [2/4] 财务数据 → Get-StockFinancial (缓存为主，4个季度)</w:t>
      </w:r>
    </w:p>
    <w:p>
      <w:pPr>
        <w:spacing w:line="320" w:lineRule="auto"/>
      </w:pPr>
      <w:r>
        <w:rPr>
          <w:sz w:val="22"/>
          <w:szCs w:val="22"/>
        </w:rPr>
        <w:t xml:space="preserve">├── [3/4] 资金流向 → Get-StockFundFlow (缓存为主，5日)</w:t>
      </w:r>
    </w:p>
    <w:p>
      <w:pPr>
        <w:spacing w:line="320" w:lineRule="auto"/>
      </w:pPr>
      <w:r>
        <w:rPr>
          <w:sz w:val="22"/>
          <w:szCs w:val="22"/>
        </w:rPr>
        <w:t xml:space="preserve">└── [4/4] K线数据   → Get-StockKLine (60日，限速逐只)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3.2 数据源策略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数据</w:t>
            </w:r>
          </w:p>
        </w:tc>
        <w:tc>
          <w:p>
            <w:r>
              <w:rPr>
                <w:b/>
                <w:sz w:val="18"/>
              </w:rPr>
              <w:t>主源</w:t>
            </w:r>
          </w:p>
        </w:tc>
        <w:tc>
          <w:p>
            <w:r>
              <w:rPr>
                <w:b/>
                <w:sz w:val="18"/>
              </w:rPr>
              <w:t>备源</w:t>
            </w:r>
          </w:p>
        </w:tc>
        <w:tc>
          <w:p>
            <w:r>
              <w:rPr>
                <w:b/>
                <w:sz w:val="18"/>
              </w:rPr>
              <w:t>缓存TTL</w:t>
            </w:r>
          </w:p>
        </w:tc>
      </w:tr>
      <w:tr>
        <w:tc>
          <w:p>
            <w:r>
              <w:rPr>
                <w:sz w:val="18"/>
              </w:rPr>
              <w:t>行情</w:t>
            </w:r>
          </w:p>
        </w:tc>
        <w:tc>
          <w:p>
            <w:r>
              <w:rPr>
                <w:sz w:val="18"/>
              </w:rPr>
              <w:t>腾讯 qt.gtimg.cn（批量）</w:t>
            </w:r>
          </w:p>
        </w:tc>
        <w:tc>
          <w:p>
            <w:r>
              <w:rPr>
                <w:sz w:val="18"/>
              </w:rPr>
              <w:t>新浪 hq.sinajs.cn</w:t>
            </w:r>
          </w:p>
        </w:tc>
        <w:tc>
          <w:p>
            <w:r>
              <w:rPr>
                <w:sz w:val="18"/>
              </w:rPr>
              <w:t>1h</w:t>
            </w:r>
          </w:p>
        </w:tc>
      </w:tr>
      <w:tr>
        <w:tc>
          <w:p>
            <w:r>
              <w:rPr>
                <w:sz w:val="18"/>
              </w:rPr>
              <w:t>K线</w:t>
            </w:r>
          </w:p>
        </w:tc>
        <w:tc>
          <w:p>
            <w:r>
              <w:rPr>
                <w:sz w:val="18"/>
              </w:rPr>
              <w:t>新浪 money.finance.sina.com.cn</w:t>
            </w:r>
          </w:p>
        </w:tc>
        <w:tc>
          <w:p>
            <w:r>
              <w:rPr>
                <w:sz w:val="18"/>
              </w:rPr>
              <w:t>腾讯 web.ifzq.gtimg.cn</w:t>
            </w:r>
          </w:p>
        </w:tc>
        <w:tc>
          <w:p>
            <w:r>
              <w:rPr>
                <w:sz w:val="18"/>
              </w:rPr>
              <w:t>24h</w:t>
            </w:r>
          </w:p>
        </w:tc>
      </w:tr>
      <w:tr>
        <w:tc>
          <w:p>
            <w:r>
              <w:rPr>
                <w:sz w:val="18"/>
              </w:rPr>
              <w:t>板块</w:t>
            </w:r>
          </w:p>
        </w:tc>
        <w:tc>
          <w:p>
            <w:r>
              <w:rPr>
                <w:sz w:val="18"/>
              </w:rPr>
              <w:t>东方财富 push2.eastmoney.com</w:t>
            </w:r>
          </w:p>
        </w:tc>
        <w:tc>
          <w:p>
            <w:r>
              <w:rPr>
                <w:sz w:val="18"/>
              </w:rPr>
              <w:t>缓存</w:t>
            </w:r>
          </w:p>
        </w:tc>
        <w:tc>
          <w:p>
            <w:r>
              <w:rPr>
                <w:sz w:val="18"/>
              </w:rPr>
              <w:t>6h</w:t>
            </w:r>
          </w:p>
        </w:tc>
      </w:tr>
      <w:tr>
        <w:tc>
          <w:p>
            <w:r>
              <w:rPr>
                <w:sz w:val="18"/>
              </w:rPr>
              <w:t>财务</w:t>
            </w:r>
          </w:p>
        </w:tc>
        <w:tc>
          <w:p>
            <w:r>
              <w:rPr>
                <w:sz w:val="18"/>
              </w:rPr>
              <w:t>东方财富 datacenter.eastmoney.com</w:t>
            </w:r>
          </w:p>
        </w:tc>
        <w:tc>
          <w:p>
            <w:r>
              <w:rPr>
                <w:sz w:val="18"/>
              </w:rPr>
              <w:t>缓存</w:t>
            </w:r>
          </w:p>
        </w:tc>
        <w:tc>
          <w:p>
            <w:r>
              <w:rPr>
                <w:sz w:val="18"/>
              </w:rPr>
              <w:t>168h</w:t>
            </w:r>
          </w:p>
        </w:tc>
      </w:tr>
      <w:tr>
        <w:tc>
          <w:p>
            <w:r>
              <w:rPr>
                <w:sz w:val="18"/>
              </w:rPr>
              <w:t>资金流</w:t>
            </w:r>
          </w:p>
        </w:tc>
        <w:tc>
          <w:p>
            <w:r>
              <w:rPr>
                <w:sz w:val="18"/>
              </w:rPr>
              <w:t>东方财富 push2.eastmoney.com</w:t>
            </w:r>
          </w:p>
        </w:tc>
        <w:tc>
          <w:p>
            <w:r>
              <w:rPr>
                <w:sz w:val="18"/>
              </w:rPr>
              <w:t>缓存</w:t>
            </w:r>
          </w:p>
        </w:tc>
        <w:tc>
          <w:p>
            <w:r>
              <w:rPr>
                <w:sz w:val="18"/>
              </w:rPr>
              <w:t>6h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3.3 限速策略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内置在 `Invoke-ThrottledApiCall`，全局生效：</w:t>
      </w:r>
    </w:p>
    <w:p>
      <w:pPr>
        <w:spacing w:line="320" w:lineRule="auto"/>
      </w:pPr>
      <w:r>
        <w:rPr>
          <w:sz w:val="22"/>
          <w:szCs w:val="22"/>
        </w:rPr>
        <w:t xml:space="preserve">- 每次API调用间隔 ≥ 300ms</w:t>
      </w:r>
    </w:p>
    <w:p>
      <w:pPr>
        <w:spacing w:line="320" w:lineRule="auto"/>
      </w:pPr>
      <w:r>
        <w:rPr>
          <w:sz w:val="22"/>
          <w:szCs w:val="22"/>
        </w:rPr>
        <w:t xml:space="preserve">- 每10次调用额外休息2s</w:t>
      </w:r>
    </w:p>
    <w:p>
      <w:pPr>
        <w:spacing w:line="320" w:lineRule="auto"/>
      </w:pPr>
      <w:r>
        <w:rPr>
          <w:sz w:val="22"/>
          <w:szCs w:val="22"/>
        </w:rPr>
        <w:t xml:space="preserve">- 缓存命中不计入调用计数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第四章 否决+评分体系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4.1 执行流程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绝对否决 → 六维评分 → 条件否决 → 按总分降序排序 → 取前25只推荐</w:t>
      </w:r>
    </w:p>
    <w:p>
      <w:r>
        <w:br/>
      </w:r>
    </w:p>
    <w:p>
      <w:pPr>
        <w:spacing w:line="320" w:lineRule="auto"/>
      </w:pPr>
      <w:r>
        <w:rPr>
          <w:sz w:val="20"/>
          <w:szCs w:val="20"/>
          <w:i/>
        </w:rPr>
        <w:t xml:space="preserve">&gt; 否决在评分**之前**执行，但条件否决允许高分豁免。这确保了"有硬伤的不进池，有潜力但不完美的给机会"。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4.2 绝对否决（一条触发即否决，不评分）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#</w:t>
            </w:r>
          </w:p>
        </w:tc>
        <w:tc>
          <w:p>
            <w:r>
              <w:rPr>
                <w:b/>
                <w:sz w:val="18"/>
              </w:rPr>
              <w:t>否决条件</w:t>
            </w:r>
          </w:p>
        </w:tc>
        <w:tc>
          <w:p>
            <w:r>
              <w:rPr>
                <w:b/>
                <w:sz w:val="18"/>
              </w:rPr>
              <w:t>阈值</w:t>
            </w:r>
          </w:p>
        </w:tc>
        <w:tc>
          <w:p>
            <w:r>
              <w:rPr>
                <w:b/>
                <w:sz w:val="18"/>
              </w:rPr>
              <w:t>说明</w:t>
            </w:r>
          </w:p>
        </w:tc>
      </w:tr>
      <w:tr>
        <w:tc>
          <w:p>
            <w:r>
              <w:rPr>
                <w:sz w:val="18"/>
              </w:rPr>
              <w:t>V0</w:t>
            </w:r>
          </w:p>
        </w:tc>
        <w:tc>
          <w:p>
            <w:r>
              <w:rPr>
                <w:sz w:val="18"/>
              </w:rPr>
              <w:t>ST股票</w:t>
            </w:r>
          </w:p>
        </w:tc>
        <w:tc>
          <w:p>
            <w:r>
              <w:rPr>
                <w:sz w:val="18"/>
              </w:rPr>
              <w:t>名称含"ST"、"*ST"</w:t>
            </w:r>
          </w:p>
        </w:tc>
        <w:tc>
          <w:p>
            <w:r>
              <w:rPr>
                <w:sz w:val="18"/>
              </w:rPr>
              <w:t>带帽风险股，不纳入推荐</w:t>
            </w:r>
          </w:p>
        </w:tc>
      </w:tr>
      <w:tr>
        <w:tc>
          <w:p>
            <w:r>
              <w:rPr>
                <w:sz w:val="18"/>
              </w:rPr>
              <w:t>V2</w:t>
            </w:r>
          </w:p>
        </w:tc>
        <w:tc>
          <w:p>
            <w:r>
              <w:rPr>
                <w:sz w:val="18"/>
              </w:rPr>
              <w:t>PE估值泡沫</w:t>
            </w:r>
          </w:p>
        </w:tc>
        <w:tc>
          <w:p>
            <w:r>
              <w:rPr>
                <w:sz w:val="18"/>
              </w:rPr>
              <w:t>按行业不同（见4.4）</w:t>
            </w:r>
          </w:p>
        </w:tc>
        <w:tc>
          <w:p>
            <w:r>
              <w:rPr>
                <w:sz w:val="18"/>
              </w:rPr>
              <w:t>超出行业合理估值范围</w:t>
            </w:r>
          </w:p>
        </w:tc>
      </w:tr>
      <w:tr>
        <w:tc>
          <w:p>
            <w:r>
              <w:rPr>
                <w:sz w:val="18"/>
              </w:rPr>
              <w:t>V3</w:t>
            </w:r>
          </w:p>
        </w:tc>
        <w:tc>
          <w:p>
            <w:r>
              <w:rPr>
                <w:sz w:val="18"/>
              </w:rPr>
              <w:t>短期暴涨</w:t>
            </w:r>
          </w:p>
        </w:tc>
        <w:tc>
          <w:p>
            <w:r>
              <w:rPr>
                <w:sz w:val="18"/>
              </w:rPr>
              <w:t>30日涨幅 &gt; 50%</w:t>
            </w:r>
          </w:p>
        </w:tc>
        <w:tc>
          <w:p>
            <w:r>
              <w:rPr>
                <w:sz w:val="18"/>
              </w:rPr>
              <w:t>追高风险极大</w:t>
            </w:r>
          </w:p>
        </w:tc>
      </w:tr>
      <w:tr>
        <w:tc>
          <w:p>
            <w:r>
              <w:rPr>
                <w:sz w:val="18"/>
              </w:rPr>
              <w:t>V4</w:t>
            </w:r>
          </w:p>
        </w:tc>
        <w:tc>
          <w:p>
            <w:r>
              <w:rPr>
                <w:sz w:val="18"/>
              </w:rPr>
              <w:t>财务数据异常</w:t>
            </w:r>
          </w:p>
        </w:tc>
        <w:tc>
          <w:p>
            <w:r>
              <w:rPr>
                <w:sz w:val="18"/>
              </w:rPr>
              <w:t>EPS≤0且PE无法计算</w:t>
            </w:r>
          </w:p>
        </w:tc>
        <w:tc>
          <w:p>
            <w:r>
              <w:rPr>
                <w:sz w:val="18"/>
              </w:rPr>
              <w:t>财报数据不足</w:t>
            </w:r>
          </w:p>
        </w:tc>
      </w:tr>
      <w:tr>
        <w:tc>
          <w:p>
            <w:r>
              <w:rPr>
                <w:sz w:val="18"/>
              </w:rPr>
              <w:t>V5</w:t>
            </w:r>
          </w:p>
        </w:tc>
        <w:tc>
          <w:p>
            <w:r>
              <w:rPr>
                <w:sz w:val="18"/>
              </w:rPr>
              <w:t>流动性枯竭</w:t>
            </w:r>
          </w:p>
        </w:tc>
        <w:tc>
          <w:p>
            <w:r>
              <w:rPr>
                <w:sz w:val="18"/>
              </w:rPr>
              <w:t>成交额&lt;1500万且换手率&lt;0.5%</w:t>
            </w:r>
          </w:p>
        </w:tc>
        <w:tc>
          <w:p>
            <w:r>
              <w:rPr>
                <w:sz w:val="18"/>
              </w:rPr>
              <w:t>无人交易</w:t>
            </w:r>
          </w:p>
        </w:tc>
      </w:tr>
      <w:tr>
        <w:tc>
          <w:p>
            <w:r>
              <w:rPr>
                <w:sz w:val="18"/>
              </w:rPr>
              <w:t>V6</w:t>
            </w:r>
          </w:p>
        </w:tc>
        <w:tc>
          <w:p>
            <w:r>
              <w:rPr>
                <w:sz w:val="18"/>
              </w:rPr>
              <w:t>高负债率</w:t>
            </w:r>
          </w:p>
        </w:tc>
        <w:tc>
          <w:p>
            <w:r>
              <w:rPr>
                <w:sz w:val="18"/>
              </w:rPr>
              <w:t>资产负债率&gt;70%（预留）</w:t>
            </w:r>
          </w:p>
        </w:tc>
        <w:tc>
          <w:p>
            <w:r>
              <w:rPr>
                <w:sz w:val="18"/>
              </w:rPr>
              <w:t>财务风险</w:t>
            </w:r>
          </w:p>
        </w:tc>
      </w:tr>
      <w:tr>
        <w:tc>
          <w:p>
            <w:r>
              <w:rPr>
                <w:sz w:val="18"/>
              </w:rPr>
              <w:t>V7</w:t>
            </w:r>
          </w:p>
        </w:tc>
        <w:tc>
          <w:p>
            <w:r>
              <w:rPr>
                <w:sz w:val="18"/>
              </w:rPr>
              <w:t>严重负面事件</w:t>
            </w:r>
          </w:p>
        </w:tc>
        <w:tc>
          <w:p>
            <w:r>
              <w:rPr>
                <w:sz w:val="18"/>
              </w:rPr>
              <w:t>立案调查等（预留）</w:t>
            </w:r>
          </w:p>
        </w:tc>
        <w:tc>
          <w:p>
            <w:r>
              <w:rPr>
                <w:sz w:val="18"/>
              </w:rPr>
              <w:t>黑天鹅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4.3 条件否决（先评分，分不够则否决）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#</w:t>
            </w:r>
          </w:p>
        </w:tc>
        <w:tc>
          <w:p>
            <w:r>
              <w:rPr>
                <w:b/>
                <w:sz w:val="18"/>
              </w:rPr>
              <w:t>否决条件</w:t>
            </w:r>
          </w:p>
        </w:tc>
        <w:tc>
          <w:p>
            <w:r>
              <w:rPr>
                <w:b/>
                <w:sz w:val="18"/>
              </w:rPr>
              <w:t>阈值</w:t>
            </w:r>
          </w:p>
        </w:tc>
        <w:tc>
          <w:p>
            <w:r>
              <w:rPr>
                <w:b/>
                <w:sz w:val="18"/>
              </w:rPr>
              <w:t>豁免条件</w:t>
            </w:r>
          </w:p>
        </w:tc>
      </w:tr>
      <w:tr>
        <w:tc>
          <w:p>
            <w:r>
              <w:rPr>
                <w:sz w:val="18"/>
              </w:rPr>
              <w:t>C1</w:t>
            </w:r>
          </w:p>
        </w:tc>
        <w:tc>
          <w:p>
            <w:r>
              <w:rPr>
                <w:sz w:val="18"/>
              </w:rPr>
              <w:t>科技PE偏高</w:t>
            </w:r>
          </w:p>
        </w:tc>
        <w:tc>
          <w:p>
            <w:r>
              <w:rPr>
                <w:sz w:val="18"/>
              </w:rPr>
              <w:t>PE&gt;120（电子/计算机/通信等）</w:t>
            </w:r>
          </w:p>
        </w:tc>
        <w:tc>
          <w:p>
            <w:r>
              <w:rPr>
                <w:sz w:val="18"/>
              </w:rPr>
              <w:t>总分 ≥ 85</w:t>
            </w:r>
          </w:p>
        </w:tc>
      </w:tr>
      <w:tr>
        <w:tc>
          <w:p>
            <w:r>
              <w:rPr>
                <w:sz w:val="18"/>
              </w:rPr>
              <w:t>C2</w:t>
            </w:r>
          </w:p>
        </w:tc>
        <w:tc>
          <w:p>
            <w:r>
              <w:rPr>
                <w:sz w:val="18"/>
              </w:rPr>
              <w:t>高成长PE偏高</w:t>
            </w:r>
          </w:p>
        </w:tc>
        <w:tc>
          <w:p>
            <w:r>
              <w:rPr>
                <w:sz w:val="18"/>
              </w:rPr>
              <w:t>PE&gt;80</w:t>
            </w:r>
          </w:p>
        </w:tc>
        <w:tc>
          <w:p>
            <w:r>
              <w:rPr>
                <w:sz w:val="18"/>
              </w:rPr>
              <w:t>总分 ≥ 85</w:t>
            </w:r>
          </w:p>
        </w:tc>
      </w:tr>
      <w:tr>
        <w:tc>
          <w:p>
            <w:r>
              <w:rPr>
                <w:sz w:val="18"/>
              </w:rPr>
              <w:t>C3</w:t>
            </w:r>
          </w:p>
        </w:tc>
        <w:tc>
          <w:p>
            <w:r>
              <w:rPr>
                <w:sz w:val="18"/>
              </w:rPr>
              <w:t>短期均线回踩</w:t>
            </w:r>
          </w:p>
        </w:tc>
        <w:tc>
          <w:p>
            <w:r>
              <w:rPr>
                <w:sz w:val="18"/>
              </w:rPr>
              <w:t>MA5 &lt; MA10×0.99</w:t>
            </w:r>
          </w:p>
        </w:tc>
        <w:tc>
          <w:p>
            <w:r>
              <w:rPr>
                <w:sz w:val="18"/>
              </w:rPr>
              <w:t>总分 ≥ 75</w:t>
            </w:r>
          </w:p>
        </w:tc>
      </w:tr>
      <w:tr>
        <w:tc>
          <w:p>
            <w:r>
              <w:rPr>
                <w:sz w:val="18"/>
              </w:rPr>
              <w:t>C4</w:t>
            </w:r>
          </w:p>
        </w:tc>
        <w:tc>
          <w:p>
            <w:r>
              <w:rPr>
                <w:sz w:val="18"/>
              </w:rPr>
              <w:t>30日涨幅过高</w:t>
            </w:r>
          </w:p>
        </w:tc>
        <w:tc>
          <w:p>
            <w:r>
              <w:rPr>
                <w:sz w:val="18"/>
              </w:rPr>
              <w:t>30日涨幅&gt;50%</w:t>
            </w:r>
          </w:p>
        </w:tc>
        <w:tc>
          <w:p>
            <w:r>
              <w:rPr>
                <w:sz w:val="18"/>
              </w:rPr>
              <w:t>无豁免</w:t>
            </w:r>
          </w:p>
        </w:tc>
      </w:tr>
      <w:tr>
        <w:tc>
          <w:p>
            <w:r>
              <w:rPr>
                <w:sz w:val="18"/>
              </w:rPr>
              <w:t>C5</w:t>
            </w:r>
          </w:p>
        </w:tc>
        <w:tc>
          <w:p>
            <w:r>
              <w:rPr>
                <w:sz w:val="18"/>
              </w:rPr>
              <w:t>均线死叉</w:t>
            </w:r>
          </w:p>
        </w:tc>
        <w:tc>
          <w:p>
            <w:r>
              <w:rPr>
                <w:sz w:val="18"/>
              </w:rPr>
              <w:t>MA10≤MA20（原绝对否决V1降级）</w:t>
            </w:r>
          </w:p>
        </w:tc>
        <w:tc>
          <w:p>
            <w:r>
              <w:rPr>
                <w:sz w:val="18"/>
              </w:rPr>
              <w:t>总分 ≥ 75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4.4 PE估值阈值（行业相对估值）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行业类型</w:t>
            </w:r>
          </w:p>
        </w:tc>
        <w:tc>
          <w:p>
            <w:r>
              <w:rPr>
                <w:b/>
                <w:sz w:val="18"/>
              </w:rPr>
              <w:t>绝对否决(PE&gt;)</w:t>
            </w:r>
          </w:p>
        </w:tc>
        <w:tc>
          <w:p>
            <w:r>
              <w:rPr>
                <w:b/>
                <w:sz w:val="18"/>
              </w:rPr>
              <w:t>说明</w:t>
            </w:r>
          </w:p>
        </w:tc>
      </w:tr>
      <w:tr>
        <w:tc>
          <w:p>
            <w:r>
              <w:rPr>
                <w:sz w:val="18"/>
              </w:rPr>
              <w:t>电子、计算机</w:t>
            </w:r>
          </w:p>
        </w:tc>
        <w:tc>
          <w:p>
            <w:r>
              <w:rPr>
                <w:sz w:val="18"/>
              </w:rPr>
              <w:t>300</w:t>
            </w:r>
          </w:p>
        </w:tc>
        <w:tc>
          <w:p>
            <w:r>
              <w:rPr>
                <w:sz w:val="18"/>
              </w:rPr>
              <w:t>科技成长股，高PE是常态</w:t>
            </w:r>
          </w:p>
        </w:tc>
      </w:tr>
      <w:tr>
        <w:tc>
          <w:p>
            <w:r>
              <w:rPr>
                <w:sz w:val="18"/>
              </w:rPr>
              <w:t>通信</w:t>
            </w:r>
          </w:p>
        </w:tc>
        <w:tc>
          <w:p>
            <w:r>
              <w:rPr>
                <w:sz w:val="18"/>
              </w:rPr>
              <w:t>250</w:t>
            </w:r>
          </w:p>
        </w:tc>
        <w:tc>
          <w:p>
            <w:r>
              <w:rPr>
                <w:sz w:val="18"/>
              </w:rPr>
              <w:t>高研发投入行业</w:t>
            </w:r>
          </w:p>
        </w:tc>
      </w:tr>
      <w:tr>
        <w:tc>
          <w:p>
            <w:r>
              <w:rPr>
                <w:sz w:val="18"/>
              </w:rPr>
              <w:t>汽车、电力设备、机械设备、传媒</w:t>
            </w:r>
          </w:p>
        </w:tc>
        <w:tc>
          <w:p>
            <w:r>
              <w:rPr>
                <w:sz w:val="18"/>
              </w:rPr>
              <w:t>150</w:t>
            </w:r>
          </w:p>
        </w:tc>
        <w:tc>
          <w:p>
            <w:r>
              <w:rPr>
                <w:sz w:val="18"/>
              </w:rPr>
              <w:t>制造业+科技转型</w:t>
            </w:r>
          </w:p>
        </w:tc>
      </w:tr>
      <w:tr>
        <w:tc>
          <w:p>
            <w:r>
              <w:rPr>
                <w:sz w:val="18"/>
              </w:rPr>
              <w:t>医药生物</w:t>
            </w:r>
          </w:p>
        </w:tc>
        <w:tc>
          <w:p>
            <w:r>
              <w:rPr>
                <w:sz w:val="18"/>
              </w:rPr>
              <w:t>80</w:t>
            </w:r>
          </w:p>
        </w:tc>
        <w:tc>
          <w:p>
            <w:r>
              <w:rPr>
                <w:sz w:val="18"/>
              </w:rPr>
              <w:t>创新药估值</w:t>
            </w:r>
          </w:p>
        </w:tc>
      </w:tr>
      <w:tr>
        <w:tc>
          <w:p>
            <w:r>
              <w:rPr>
                <w:sz w:val="18"/>
              </w:rPr>
              <w:t>食品饮料</w:t>
            </w:r>
          </w:p>
        </w:tc>
        <w:tc>
          <w:p>
            <w:r>
              <w:rPr>
                <w:sz w:val="18"/>
              </w:rPr>
              <w:t>60</w:t>
            </w:r>
          </w:p>
        </w:tc>
        <w:tc>
          <w:p>
            <w:r>
              <w:rPr>
                <w:sz w:val="18"/>
              </w:rPr>
              <w:t>消费龙头适度放宽</w:t>
            </w:r>
          </w:p>
        </w:tc>
      </w:tr>
      <w:tr>
        <w:tc>
          <w:p>
            <w:r>
              <w:rPr>
                <w:sz w:val="18"/>
              </w:rPr>
              <w:t>非银金融</w:t>
            </w:r>
          </w:p>
        </w:tc>
        <w:tc>
          <w:p>
            <w:r>
              <w:rPr>
                <w:sz w:val="18"/>
              </w:rPr>
              <w:t>20</w:t>
            </w:r>
          </w:p>
        </w:tc>
        <w:tc>
          <w:p>
            <w:r>
              <w:rPr>
                <w:sz w:val="18"/>
              </w:rPr>
              <w:t>金融行业低估值</w:t>
            </w:r>
          </w:p>
        </w:tc>
      </w:tr>
      <w:tr>
        <w:tc>
          <w:p>
            <w:r>
              <w:rPr>
                <w:sz w:val="18"/>
              </w:rPr>
              <w:t>银行</w:t>
            </w:r>
          </w:p>
        </w:tc>
        <w:tc>
          <w:p>
            <w:r>
              <w:rPr>
                <w:sz w:val="18"/>
              </w:rPr>
              <w:t>15</w:t>
            </w:r>
          </w:p>
        </w:tc>
        <w:tc>
          <w:p>
            <w:r>
              <w:rPr>
                <w:sz w:val="18"/>
              </w:rPr>
              <w:t>银行天然低PE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0"/>
          <w:szCs w:val="20"/>
          <w:i/>
        </w:rPr>
        <w:t xml:space="preserve">&gt; 高PE科技股通过绝对否决后，仍需在条件否决C1/C2中证明综合评分≥85才能通过。这提供了"先看质量，再定去留"的弹性机制。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第五章 六维度评分体系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5.1 评分总览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六维度加权总分 = 基础(10) + 基本面(20) + 技术面(25) + 资金面(20) + 消息面(20) + 风控(5) = **100分**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**评级标准**：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总分范围</w:t>
            </w:r>
          </w:p>
        </w:tc>
        <w:tc>
          <w:p>
            <w:r>
              <w:rPr>
                <w:b/>
                <w:sz w:val="18"/>
              </w:rPr>
              <w:t>评级</w:t>
            </w:r>
          </w:p>
        </w:tc>
        <w:tc>
          <w:p>
            <w:r>
              <w:rPr>
                <w:b/>
                <w:sz w:val="18"/>
              </w:rPr>
              <w:t>操作建议</w:t>
            </w:r>
          </w:p>
        </w:tc>
      </w:tr>
      <w:tr>
        <w:tc>
          <w:p>
            <w:r>
              <w:rPr>
                <w:sz w:val="18"/>
              </w:rPr>
              <w:t>≥ 85</w:t>
            </w:r>
          </w:p>
        </w:tc>
        <w:tc>
          <w:p>
            <w:r>
              <w:rPr>
                <w:sz w:val="18"/>
              </w:rPr>
              <w:t>极品</w:t>
            </w:r>
          </w:p>
        </w:tc>
        <w:tc>
          <w:p>
            <w:r>
              <w:rPr>
                <w:sz w:val="18"/>
              </w:rPr>
              <w:t>蓄势充分+催化明确，优先推荐</w:t>
            </w:r>
          </w:p>
        </w:tc>
      </w:tr>
      <w:tr>
        <w:tc>
          <w:p>
            <w:r>
              <w:rPr>
                <w:sz w:val="18"/>
              </w:rPr>
              <w:t>≥ 75</w:t>
            </w:r>
          </w:p>
        </w:tc>
        <w:tc>
          <w:p>
            <w:r>
              <w:rPr>
                <w:sz w:val="18"/>
              </w:rPr>
              <w:t>优质</w:t>
            </w:r>
          </w:p>
        </w:tc>
        <w:tc>
          <w:p>
            <w:r>
              <w:rPr>
                <w:sz w:val="18"/>
              </w:rPr>
              <w:t>蓄势良好，积极推荐</w:t>
            </w:r>
          </w:p>
        </w:tc>
      </w:tr>
      <w:tr>
        <w:tc>
          <w:p>
            <w:r>
              <w:rPr>
                <w:sz w:val="18"/>
              </w:rPr>
              <w:t>≥ 65</w:t>
            </w:r>
          </w:p>
        </w:tc>
        <w:tc>
          <w:p>
            <w:r>
              <w:rPr>
                <w:sz w:val="18"/>
              </w:rPr>
              <w:t>达标</w:t>
            </w:r>
          </w:p>
        </w:tc>
        <w:tc>
          <w:p>
            <w:r>
              <w:rPr>
                <w:sz w:val="18"/>
              </w:rPr>
              <w:t>可推荐，适合轻仓</w:t>
            </w:r>
          </w:p>
        </w:tc>
      </w:tr>
      <w:tr>
        <w:tc>
          <w:p>
            <w:r>
              <w:rPr>
                <w:sz w:val="18"/>
              </w:rPr>
              <w:t>55-64</w:t>
            </w:r>
          </w:p>
        </w:tc>
        <w:tc>
          <w:p>
            <w:r>
              <w:rPr>
                <w:sz w:val="18"/>
              </w:rPr>
              <w:t>观察</w:t>
            </w:r>
          </w:p>
        </w:tc>
        <w:tc>
          <w:p>
            <w:r>
              <w:rPr>
                <w:sz w:val="18"/>
              </w:rPr>
              <w:t>蓄势中，仅纳入跟踪</w:t>
            </w:r>
          </w:p>
        </w:tc>
      </w:tr>
      <w:tr>
        <w:tc>
          <w:p>
            <w:r>
              <w:rPr>
                <w:sz w:val="18"/>
              </w:rPr>
              <w:t>&lt; 55</w:t>
            </w:r>
          </w:p>
        </w:tc>
        <w:tc>
          <w:p>
            <w:r>
              <w:rPr>
                <w:sz w:val="18"/>
              </w:rPr>
              <w:t>否决</w:t>
            </w:r>
          </w:p>
        </w:tc>
        <w:tc>
          <w:p>
            <w:r>
              <w:rPr>
                <w:sz w:val="18"/>
              </w:rPr>
              <w:t>不推荐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5.2 基础门槛 (10分)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- **非ST/非亏损**（3分）：ST直接否决</w:t>
      </w:r>
    </w:p>
    <w:p>
      <w:pPr>
        <w:spacing w:line="320" w:lineRule="auto"/>
      </w:pPr>
      <w:r>
        <w:rPr>
          <w:sz w:val="22"/>
          <w:szCs w:val="22"/>
        </w:rPr>
        <w:t xml:space="preserve">- **市值评分**（4分）：100-1000亿得4分；50-100亿或1000-3000亿得2分；&lt;50亿得1分；&gt;3000亿得0分</w:t>
      </w:r>
    </w:p>
    <w:p>
      <w:pPr>
        <w:spacing w:line="320" w:lineRule="auto"/>
      </w:pPr>
      <w:r>
        <w:rPr>
          <w:sz w:val="22"/>
          <w:szCs w:val="22"/>
        </w:rPr>
        <w:t xml:space="preserve">- **流动性**（3分）：日成交额&gt;1亿得3分；&gt;5000万得2分；&gt;3000万得1分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5.3 基本面 (20分)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子项</w:t>
            </w:r>
          </w:p>
        </w:tc>
        <w:tc>
          <w:p>
            <w:r>
              <w:rPr>
                <w:b/>
                <w:sz w:val="18"/>
              </w:rPr>
              <w:t>满分</w:t>
            </w:r>
          </w:p>
        </w:tc>
        <w:tc>
          <w:p>
            <w:r>
              <w:rPr>
                <w:b/>
                <w:sz w:val="18"/>
              </w:rPr>
              <w:t>评分标准</w:t>
            </w:r>
          </w:p>
        </w:tc>
      </w:tr>
      <w:tr>
        <w:tc>
          <w:p>
            <w:r>
              <w:rPr>
                <w:sz w:val="18"/>
              </w:rPr>
              <w:t>PE估值</w:t>
            </w:r>
          </w:p>
        </w:tc>
        <w:tc>
          <w:p>
            <w:r>
              <w:rPr>
                <w:sz w:val="18"/>
              </w:rPr>
              <w:t>12</w:t>
            </w:r>
          </w:p>
        </w:tc>
        <w:tc>
          <w:p>
            <w:r>
              <w:rPr>
                <w:sz w:val="18"/>
              </w:rPr>
              <w:t>PE≤15得18→逐步递减至PE&gt;80得6分，大盘股+2分（归一化至20分）</w:t>
            </w:r>
          </w:p>
        </w:tc>
      </w:tr>
      <w:tr>
        <w:tc>
          <w:p>
            <w:r>
              <w:rPr>
                <w:sz w:val="18"/>
              </w:rPr>
              <w:t>市值溢价</w:t>
            </w:r>
          </w:p>
        </w:tc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大盘股额外加分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5.4 技术面 (25分) — 蓄势导向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7个子项评分后归一化：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子项</w:t>
            </w:r>
          </w:p>
        </w:tc>
        <w:tc>
          <w:p>
            <w:r>
              <w:rPr>
                <w:b/>
                <w:sz w:val="18"/>
              </w:rPr>
              <w:t>权重</w:t>
            </w:r>
          </w:p>
        </w:tc>
        <w:tc>
          <w:p>
            <w:r>
              <w:rPr>
                <w:b/>
                <w:sz w:val="18"/>
              </w:rPr>
              <w:t>评分核心</w:t>
            </w:r>
          </w:p>
        </w:tc>
      </w:tr>
      <w:tr>
        <w:tc>
          <w:p>
            <w:r>
              <w:rPr>
                <w:sz w:val="18"/>
              </w:rPr>
              <w:t>S1 均线系统</w:t>
            </w:r>
          </w:p>
        </w:tc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MA5&gt;MA10&gt;MA20多头得6分；均线收敛(间距&lt;1%)得6分；死叉得1分</w:t>
            </w:r>
          </w:p>
        </w:tc>
      </w:tr>
      <w:tr>
        <w:tc>
          <w:p>
            <w:r>
              <w:rPr>
                <w:sz w:val="18"/>
              </w:rPr>
              <w:t>S2 均线收敛发散</w:t>
            </w:r>
          </w:p>
        </w:tc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从收敛开始发散向上得5分；持续收敛得4分；发散向下得0分</w:t>
            </w:r>
          </w:p>
        </w:tc>
      </w:tr>
      <w:tr>
        <w:tc>
          <w:p>
            <w:r>
              <w:rPr>
                <w:sz w:val="18"/>
              </w:rPr>
              <w:t>S3 量价蓄势</w:t>
            </w:r>
          </w:p>
        </w:tc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缩量整理后放量+小阳线得5分；底部连阳得4分；放量暴跌得0分</w:t>
            </w:r>
          </w:p>
        </w:tc>
      </w:tr>
      <w:tr>
        <w:tc>
          <w:p>
            <w:r>
              <w:rPr>
                <w:sz w:val="18"/>
              </w:rPr>
              <w:t>S4 底部支撑</w:t>
            </w:r>
          </w:p>
        </w:tc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底部抬高得4分；回踩MA20/MA60不破得3分</w:t>
            </w:r>
          </w:p>
        </w:tc>
      </w:tr>
      <w:tr>
        <w:tc>
          <w:p>
            <w:r>
              <w:rPr>
                <w:sz w:val="18"/>
              </w:rPr>
              <w:t>S5 RSI位置</w:t>
            </w:r>
          </w:p>
        </w:tc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RSI 40-55得3分；&gt;70得0分（突破形态除外）</w:t>
            </w:r>
          </w:p>
        </w:tc>
      </w:tr>
      <w:tr>
        <w:tc>
          <w:p>
            <w:r>
              <w:rPr>
                <w:sz w:val="18"/>
              </w:rPr>
              <w:t>S6 MACD</w:t>
            </w:r>
          </w:p>
        </w:tc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金叉或即将金叉得2分；死叉0分</w:t>
            </w:r>
          </w:p>
        </w:tc>
      </w:tr>
      <w:tr>
        <w:tc>
          <w:p>
            <w:r>
              <w:rPr>
                <w:sz w:val="18"/>
              </w:rPr>
              <w:t>S7 突破确认</w:t>
            </w:r>
          </w:p>
        </w:tc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剧烈震荡洗盘后放量突破前高得2分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5.5 资金面 (20分)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子项</w:t>
            </w:r>
          </w:p>
        </w:tc>
        <w:tc>
          <w:p>
            <w:r>
              <w:rPr>
                <w:b/>
                <w:sz w:val="18"/>
              </w:rPr>
              <w:t>评分核心</w:t>
            </w:r>
          </w:p>
        </w:tc>
      </w:tr>
      <w:tr>
        <w:tc>
          <w:p>
            <w:r>
              <w:rPr>
                <w:sz w:val="18"/>
              </w:rPr>
              <w:t>换手率</w:t>
            </w:r>
          </w:p>
        </w:tc>
        <w:tc>
          <w:p>
            <w:r>
              <w:rPr>
                <w:sz w:val="18"/>
              </w:rPr>
              <w:t>2%-5%活跃区间+4分；&gt;8%过热-2分；&lt;1%冷清-2分</w:t>
            </w:r>
          </w:p>
        </w:tc>
      </w:tr>
      <w:tr>
        <w:tc>
          <w:p>
            <w:r>
              <w:rPr>
                <w:sz w:val="18"/>
              </w:rPr>
              <w:t>振幅</w:t>
            </w:r>
          </w:p>
        </w:tc>
        <w:tc>
          <w:p>
            <w:r>
              <w:rPr>
                <w:sz w:val="18"/>
              </w:rPr>
              <w:t>3%-7%合理波动+3分；&gt;10%异常-2分</w:t>
            </w:r>
          </w:p>
        </w:tc>
      </w:tr>
      <w:tr>
        <w:tc>
          <w:p>
            <w:r>
              <w:rPr>
                <w:sz w:val="18"/>
              </w:rPr>
              <w:t>资金流向</w:t>
            </w:r>
          </w:p>
        </w:tc>
        <w:tc>
          <w:p>
            <w:r>
              <w:rPr>
                <w:sz w:val="18"/>
              </w:rPr>
              <w:t>主力净流入&gt;0+2分；净流出&lt;-1000万-2分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5.6 消息面 (20分)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以RS相对强度代替复杂的消息分析：</w:t>
      </w:r>
    </w:p>
    <w:p>
      <w:pPr>
        <w:spacing w:line="320" w:lineRule="auto"/>
      </w:pPr>
      <w:r>
        <w:rPr>
          <w:sz w:val="22"/>
          <w:szCs w:val="22"/>
        </w:rPr>
        <w:t xml:space="preserve">- 今日涨幅&gt;3%+4分；&gt;1%+2分；&lt;-3%-3分</w:t>
      </w:r>
    </w:p>
    <w:p>
      <w:pPr>
        <w:spacing w:line="320" w:lineRule="auto"/>
      </w:pPr>
      <w:r>
        <w:rPr>
          <w:sz w:val="22"/>
          <w:szCs w:val="22"/>
        </w:rPr>
        <w:t xml:space="preserve">- 最低1分，最高20分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5.7 风控 (5分)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- PE&gt;0且&lt;60 +1分</w:t>
      </w:r>
    </w:p>
    <w:p>
      <w:pPr>
        <w:spacing w:line="320" w:lineRule="auto"/>
      </w:pPr>
      <w:r>
        <w:rPr>
          <w:sz w:val="22"/>
          <w:szCs w:val="22"/>
        </w:rPr>
        <w:t xml:space="preserve">- 换手率1%-8% +1分</w:t>
      </w:r>
    </w:p>
    <w:p>
      <w:pPr>
        <w:spacing w:line="320" w:lineRule="auto"/>
      </w:pPr>
      <w:r>
        <w:rPr>
          <w:sz w:val="22"/>
          <w:szCs w:val="22"/>
        </w:rPr>
        <w:t xml:space="preserve">- 默认3分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第六章 输出规范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6.1 data_scored.json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字段</w:t>
            </w:r>
          </w:p>
        </w:tc>
        <w:tc>
          <w:p>
            <w:r>
              <w:rPr>
                <w:b/>
                <w:sz w:val="18"/>
              </w:rPr>
              <w:t>说明</w:t>
            </w:r>
          </w:p>
        </w:tc>
      </w:tr>
      <w:tr>
        <w:tc>
          <w:p>
            <w:r>
              <w:rPr>
                <w:sz w:val="18"/>
              </w:rPr>
              <w:t>Summary</w:t>
            </w:r>
          </w:p>
        </w:tc>
        <w:tc>
          <w:p>
            <w:r>
              <w:rPr>
                <w:sz w:val="18"/>
              </w:rPr>
              <w:t>总览：总数/通过数/否决数/通过率</w:t>
            </w:r>
          </w:p>
        </w:tc>
      </w:tr>
      <w:tr>
        <w:tc>
          <w:p>
            <w:r>
              <w:rPr>
                <w:sz w:val="18"/>
              </w:rPr>
              <w:t>Recommendations</w:t>
            </w:r>
          </w:p>
        </w:tc>
        <w:tc>
          <w:p>
            <w:r>
              <w:rPr>
                <w:sz w:val="18"/>
              </w:rPr>
              <w:t>前25只（通过否决，按总分降序）</w:t>
            </w:r>
          </w:p>
        </w:tc>
      </w:tr>
      <w:tr>
        <w:tc>
          <w:p>
            <w:r>
              <w:rPr>
                <w:sz w:val="18"/>
              </w:rPr>
              <w:t>VetoedStocks</w:t>
            </w:r>
          </w:p>
        </w:tc>
        <w:tc>
          <w:p>
            <w:r>
              <w:rPr>
                <w:sz w:val="18"/>
              </w:rPr>
              <w:t>被否决股票及原因</w:t>
            </w:r>
          </w:p>
        </w:tc>
      </w:tr>
      <w:tr>
        <w:tc>
          <w:p>
            <w:r>
              <w:rPr>
                <w:sz w:val="18"/>
              </w:rPr>
              <w:t>AllStocks</w:t>
            </w:r>
          </w:p>
        </w:tc>
        <w:tc>
          <w:p>
            <w:r>
              <w:rPr>
                <w:sz w:val="18"/>
              </w:rPr>
              <w:t>全量数据（含K线，已清理）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每只股票包含：</w:t>
      </w:r>
    </w:p>
    <w:p>
      <w:pPr>
        <w:spacing w:line="320" w:lineRule="auto"/>
      </w:pPr>
      <w:r>
        <w:rPr>
          <w:sz w:val="22"/>
          <w:szCs w:val="22"/>
        </w:rPr>
        <w:t xml:space="preserve">- 基本信息：代码、名称、行业、价格、PE</w:t>
      </w:r>
    </w:p>
    <w:p>
      <w:pPr>
        <w:spacing w:line="320" w:lineRule="auto"/>
      </w:pPr>
      <w:r>
        <w:rPr>
          <w:sz w:val="22"/>
          <w:szCs w:val="22"/>
        </w:rPr>
        <w:t xml:space="preserve">- 否决状态：VetoStatus（passed / vetoed_abs_* / vetoed_cond_*）</w:t>
      </w:r>
    </w:p>
    <w:p>
      <w:pPr>
        <w:spacing w:line="320" w:lineRule="auto"/>
      </w:pPr>
      <w:r>
        <w:rPr>
          <w:sz w:val="22"/>
          <w:szCs w:val="22"/>
        </w:rPr>
        <w:t xml:space="preserve">- 六维评分：TotalScore、S_Base、S_Fund、S_Tech、S_Money、S_News、S_Risk</w:t>
      </w:r>
    </w:p>
    <w:p>
      <w:pPr>
        <w:spacing w:line="320" w:lineRule="auto"/>
      </w:pPr>
      <w:r>
        <w:rPr>
          <w:sz w:val="22"/>
          <w:szCs w:val="22"/>
        </w:rPr>
        <w:t xml:space="preserve">- 数据源标签：PoolSource（core_stock / sector_*）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6.2 推荐报告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输出</w:t>
            </w:r>
          </w:p>
        </w:tc>
        <w:tc>
          <w:p>
            <w:r>
              <w:rPr>
                <w:b/>
                <w:sz w:val="18"/>
              </w:rPr>
              <w:t>格式</w:t>
            </w:r>
          </w:p>
        </w:tc>
        <w:tc>
          <w:p>
            <w:r>
              <w:rPr>
                <w:b/>
                <w:sz w:val="18"/>
              </w:rPr>
              <w:t>路径</w:t>
            </w:r>
          </w:p>
        </w:tc>
      </w:tr>
      <w:tr>
        <w:tc>
          <w:p>
            <w:r>
              <w:rPr>
                <w:sz w:val="18"/>
              </w:rPr>
              <w:t>HTML报告</w:t>
            </w:r>
          </w:p>
        </w:tc>
        <w:tc>
          <w:p>
            <w:r>
              <w:rPr>
                <w:sz w:val="18"/>
              </w:rPr>
              <w:t>A4横板</w:t>
            </w:r>
          </w:p>
        </w:tc>
        <w:tc>
          <w:p>
            <w:r>
              <w:rPr>
                <w:sz w:val="18"/>
              </w:rPr>
              <w:t>`每日荐股/股票报告/daily_report_yyyymmdd.html`</w:t>
            </w:r>
          </w:p>
        </w:tc>
      </w:tr>
      <w:tr>
        <w:tc>
          <w:p>
            <w:r>
              <w:rPr>
                <w:sz w:val="18"/>
              </w:rPr>
              <w:t>PDF报告</w:t>
            </w:r>
          </w:p>
        </w:tc>
        <w:tc>
          <w:p>
            <w:r>
              <w:rPr>
                <w:sz w:val="18"/>
              </w:rPr>
              <w:t>A4横板</w:t>
            </w:r>
          </w:p>
        </w:tc>
        <w:tc>
          <w:p>
            <w:r>
              <w:rPr>
                <w:sz w:val="18"/>
              </w:rPr>
              <w:t>`每日荐股/股票报告/每日股票推荐_yyyymmdd_landscape.pdf`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报告内容：</w:t>
      </w:r>
    </w:p>
    <w:p>
      <w:pPr>
        <w:spacing w:line="320" w:lineRule="auto"/>
      </w:pPr>
      <w:r>
        <w:rPr>
          <w:sz w:val="22"/>
          <w:szCs w:val="22"/>
        </w:rPr>
        <w:t xml:space="preserve">1. 精选推荐列表（前25只，评分降序，六维分数明细）</w:t>
      </w:r>
    </w:p>
    <w:p>
      <w:pPr>
        <w:spacing w:line="320" w:lineRule="auto"/>
      </w:pPr>
      <w:r>
        <w:rPr>
          <w:sz w:val="22"/>
          <w:szCs w:val="22"/>
        </w:rPr>
        <w:t xml:space="preserve">2. 全部标的过筛表（含否决状态）</w:t>
      </w:r>
    </w:p>
    <w:p>
      <w:pPr>
        <w:spacing w:line="320" w:lineRule="auto"/>
      </w:pPr>
      <w:r>
        <w:rPr>
          <w:sz w:val="22"/>
          <w:szCs w:val="22"/>
        </w:rPr>
        <w:t xml:space="preserve">3. 否决明细（被否决股票及原因）</w:t>
      </w:r>
    </w:p>
    <w:p>
      <w:pPr>
        <w:spacing w:line="320" w:lineRule="auto"/>
      </w:pPr>
      <w:r>
        <w:rPr>
          <w:sz w:val="22"/>
          <w:szCs w:val="22"/>
        </w:rPr>
        <w:t xml:space="preserve">4. 板块轮动分析（当前热门板块及其相位）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6.3 推荐上限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- 正常每日推荐：**不超过25只**</w:t>
      </w:r>
    </w:p>
    <w:p>
      <w:pPr>
        <w:spacing w:line="320" w:lineRule="auto"/>
      </w:pPr>
      <w:r>
        <w:rPr>
          <w:sz w:val="22"/>
          <w:szCs w:val="22"/>
        </w:rPr>
        <w:t xml:space="preserve">- 按总分降序排列</w:t>
      </w:r>
    </w:p>
    <w:p>
      <w:pPr>
        <w:spacing w:line="320" w:lineRule="auto"/>
      </w:pPr>
      <w:r>
        <w:rPr>
          <w:sz w:val="22"/>
          <w:szCs w:val="22"/>
        </w:rPr>
        <w:t xml:space="preserve">- 通过绝对否决+条件否决的股票才有资格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第七章 数据质量</w:t>
      </w:r>
    </w:p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7.1 数据来源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来源</w:t>
            </w:r>
          </w:p>
        </w:tc>
        <w:tc>
          <w:p>
            <w:r>
              <w:rPr>
                <w:b/>
                <w:sz w:val="18"/>
              </w:rPr>
              <w:t>用途</w:t>
            </w:r>
          </w:p>
        </w:tc>
        <w:tc>
          <w:p>
            <w:r>
              <w:rPr>
                <w:b/>
                <w:sz w:val="18"/>
              </w:rPr>
              <w:t>更新频率</w:t>
            </w:r>
          </w:p>
        </w:tc>
      </w:tr>
      <w:tr>
        <w:tc>
          <w:p>
            <w:r>
              <w:rPr>
                <w:sz w:val="18"/>
              </w:rPr>
              <w:t>腾讯行情 qt.gtimg.cn</w:t>
            </w:r>
          </w:p>
        </w:tc>
        <w:tc>
          <w:p>
            <w:r>
              <w:rPr>
                <w:sz w:val="18"/>
              </w:rPr>
              <w:t>实时行情、批量报价</w:t>
            </w:r>
          </w:p>
        </w:tc>
        <w:tc>
          <w:p>
            <w:r>
              <w:rPr>
                <w:sz w:val="18"/>
              </w:rPr>
              <w:t>实时（3秒延迟）</w:t>
            </w:r>
          </w:p>
        </w:tc>
      </w:tr>
      <w:tr>
        <w:tc>
          <w:p>
            <w:r>
              <w:rPr>
                <w:sz w:val="18"/>
              </w:rPr>
              <w:t>新浪K线 money.finance.sina.com.cn</w:t>
            </w:r>
          </w:p>
        </w:tc>
        <w:tc>
          <w:p>
            <w:r>
              <w:rPr>
                <w:sz w:val="18"/>
              </w:rPr>
              <w:t>K线数据、技术指标</w:t>
            </w:r>
          </w:p>
        </w:tc>
        <w:tc>
          <w:p>
            <w:r>
              <w:rPr>
                <w:sz w:val="18"/>
              </w:rPr>
              <w:t>日更新</w:t>
            </w:r>
          </w:p>
        </w:tc>
      </w:tr>
      <w:tr>
        <w:tc>
          <w:p>
            <w:r>
              <w:rPr>
                <w:sz w:val="18"/>
              </w:rPr>
              <w:t>东方财富 push2.eastmoney.com</w:t>
            </w:r>
          </w:p>
        </w:tc>
        <w:tc>
          <w:p>
            <w:r>
              <w:rPr>
                <w:sz w:val="18"/>
              </w:rPr>
              <w:t>板块数据、资金流、财务数据</w:t>
            </w:r>
          </w:p>
        </w:tc>
        <w:tc>
          <w:p>
            <w:r>
              <w:rPr>
                <w:sz w:val="18"/>
              </w:rPr>
              <w:t>日/季更新</w:t>
            </w:r>
          </w:p>
        </w:tc>
      </w:tr>
      <w:tr>
        <w:tc>
          <w:p>
            <w:r>
              <w:rPr>
                <w:sz w:val="18"/>
              </w:rPr>
              <w:t>东方财富 datacenter.eastmoney.com</w:t>
            </w:r>
          </w:p>
        </w:tc>
        <w:tc>
          <w:p>
            <w:r>
              <w:rPr>
                <w:sz w:val="18"/>
              </w:rPr>
              <w:t>财务摘要数据</w:t>
            </w:r>
          </w:p>
        </w:tc>
        <w:tc>
          <w:p>
            <w:r>
              <w:rPr>
                <w:sz w:val="18"/>
              </w:rPr>
              <w:t>季度更新</w:t>
            </w:r>
          </w:p>
        </w:tc>
      </w:tr>
    </w:tbl>
    <w:p>
      <w:r>
        <w:br/>
      </w:r>
    </w:p>
    <w:p>
      <w:pPr>
        <w:spacing w:line="320" w:lineRule="auto"/>
      </w:pPr>
      <w:r>
        <w:rPr>
          <w:sz w:val="28"/>
          <w:szCs w:val="28"/>
          <w:b/>
        </w:rPr>
        <w:t xml:space="preserve"> 7.2 数据质量标签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标签</w:t>
            </w:r>
          </w:p>
        </w:tc>
        <w:tc>
          <w:p>
            <w:r>
              <w:rPr>
                <w:b/>
                <w:sz w:val="18"/>
              </w:rPr>
              <w:t>含义</w:t>
            </w:r>
          </w:p>
        </w:tc>
        <w:tc>
          <w:p>
            <w:r>
              <w:rPr>
                <w:b/>
                <w:sz w:val="18"/>
              </w:rPr>
              <w:t>处理</w:t>
            </w:r>
          </w:p>
        </w:tc>
      </w:tr>
      <w:tr>
        <w:tc>
          <w:p>
            <w:r>
              <w:rPr>
                <w:sz w:val="18"/>
              </w:rPr>
              <w:t>完整</w:t>
            </w:r>
          </w:p>
        </w:tc>
        <w:tc>
          <w:p>
            <w:r>
              <w:rPr>
                <w:sz w:val="18"/>
              </w:rPr>
              <w:t>所有必需数据齐全</w:t>
            </w:r>
          </w:p>
        </w:tc>
        <w:tc>
          <w:p>
            <w:r>
              <w:rPr>
                <w:sz w:val="18"/>
              </w:rPr>
              <w:t>正常评分</w:t>
            </w:r>
          </w:p>
        </w:tc>
      </w:tr>
      <w:tr>
        <w:tc>
          <w:p>
            <w:r>
              <w:rPr>
                <w:sz w:val="18"/>
              </w:rPr>
              <w:t>部分缺失</w:t>
            </w:r>
          </w:p>
        </w:tc>
        <w:tc>
          <w:p>
            <w:r>
              <w:rPr>
                <w:sz w:val="18"/>
              </w:rPr>
              <w:t>个别辅助数据缺失</w:t>
            </w:r>
          </w:p>
        </w:tc>
        <w:tc>
          <w:p>
            <w:r>
              <w:rPr>
                <w:sz w:val="18"/>
              </w:rPr>
              <w:t>按已有数据计算</w:t>
            </w:r>
          </w:p>
        </w:tc>
      </w:tr>
      <w:tr>
        <w:tc>
          <w:p>
            <w:r>
              <w:rPr>
                <w:sz w:val="18"/>
              </w:rPr>
              <w:t>严重缺失</w:t>
            </w:r>
          </w:p>
        </w:tc>
        <w:tc>
          <w:p>
            <w:r>
              <w:rPr>
                <w:sz w:val="18"/>
              </w:rPr>
              <w:t>关键数据缺失(如财报)</w:t>
            </w:r>
          </w:p>
        </w:tc>
        <w:tc>
          <w:p>
            <w:r>
              <w:rPr>
                <w:sz w:val="18"/>
              </w:rPr>
              <w:t>不评分，否决</w:t>
            </w:r>
          </w:p>
        </w:tc>
      </w:tr>
    </w:tbl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附录A：否决规则演变记录</w:t>
      </w:r>
    </w:p>
    <w:p>
      <w:r>
        <w:br/>
      </w:r>
    </w:p>
    <w:tbl>
      <w:tblPr>
        <w:tblStyle w:val="a5"/>
        <w:tblW w:w="5000" w:type="pct"/>
        <w:tblBorders>
          <w:top w:val="single" w:sz="4" w:space="0" w:color="CCCCCC"/>
          <w:bottom w:val="single" w:sz="4" w:space="0" w:color="CCCCCC"/>
          <w:insideH w:val="single" w:sz="4" w:space="0" w:color="EEEEEE"/>
        </w:tblBorders>
      </w:tblPr>
      <w:tr>
        <w:trPr>
          <w:shd w:val="clear" w:color="auto" w:fill="F0F2F5"/>
        </w:trPr>
        <w:tc>
          <w:p>
            <w:r>
              <w:rPr>
                <w:b/>
                <w:sz w:val="18"/>
              </w:rPr>
              <w:t>规则</w:t>
            </w:r>
          </w:p>
        </w:tc>
        <w:tc>
          <w:p>
            <w:r>
              <w:rPr>
                <w:b/>
                <w:sz w:val="18"/>
              </w:rPr>
              <w:t>v1.0</w:t>
            </w:r>
          </w:p>
        </w:tc>
        <w:tc>
          <w:p>
            <w:r>
              <w:rPr>
                <w:b/>
                <w:sz w:val="18"/>
              </w:rPr>
              <w:t>v2.1</w:t>
            </w:r>
          </w:p>
        </w:tc>
        <w:tc>
          <w:p>
            <w:r>
              <w:rPr>
                <w:b/>
                <w:sz w:val="18"/>
              </w:rPr>
              <w:t>变更原因</w:t>
            </w:r>
          </w:p>
        </w:tc>
      </w:tr>
      <w:tr>
        <w:tc>
          <w:p>
            <w:r>
              <w:rPr>
                <w:sz w:val="18"/>
              </w:rPr>
              <w:t>V1 MA10≤MA20</w:t>
            </w:r>
          </w:p>
        </w:tc>
        <w:tc>
          <w:p>
            <w:r>
              <w:rPr>
                <w:sz w:val="18"/>
              </w:rPr>
              <w:t>绝对否决</w:t>
            </w:r>
          </w:p>
        </w:tc>
        <w:tc>
          <w:p>
            <w:r>
              <w:rPr>
                <w:sz w:val="18"/>
              </w:rPr>
              <w:t>→ C5条件否决(豁免≥75)</w:t>
            </w:r>
          </w:p>
        </w:tc>
        <w:tc>
          <w:p>
            <w:r>
              <w:rPr>
                <w:sz w:val="18"/>
              </w:rPr>
              <w:t>30只蓝筹股被误杀</w:t>
            </w:r>
          </w:p>
        </w:tc>
      </w:tr>
      <w:tr>
        <w:tc>
          <w:p>
            <w:r>
              <w:rPr>
                <w:sz w:val="18"/>
              </w:rPr>
              <w:t>V2 PE阈值(科技)</w:t>
            </w:r>
          </w:p>
        </w:tc>
        <w:tc>
          <w:p>
            <w:r>
              <w:rPr>
                <w:sz w:val="18"/>
              </w:rPr>
              <w:t>80</w:t>
            </w:r>
          </w:p>
        </w:tc>
        <w:tc>
          <w:p>
            <w:r>
              <w:rPr>
                <w:sz w:val="18"/>
              </w:rPr>
              <w:t>→ 300</w:t>
            </w:r>
          </w:p>
        </w:tc>
        <w:tc>
          <w:p>
            <w:r>
              <w:rPr>
                <w:sz w:val="18"/>
              </w:rPr>
              <w:t>中芯国际PE=209不应用PE一刀切否决</w:t>
            </w:r>
          </w:p>
        </w:tc>
      </w:tr>
      <w:tr>
        <w:tc>
          <w:p>
            <w:r>
              <w:rPr>
                <w:sz w:val="18"/>
              </w:rPr>
              <w:t>V3 30日涨幅&gt;50%</w:t>
            </w:r>
          </w:p>
        </w:tc>
        <w:tc>
          <w:p>
            <w:r>
              <w:rPr>
                <w:sz w:val="18"/>
              </w:rPr>
              <w:t>绝对否决</w:t>
            </w:r>
          </w:p>
        </w:tc>
        <w:tc>
          <w:p>
            <w:r>
              <w:rPr>
                <w:sz w:val="18"/>
              </w:rPr>
              <w:t>绝对否决(不变)</w:t>
            </w:r>
          </w:p>
        </w:tc>
        <w:tc>
          <w:p>
            <w:r>
              <w:rPr>
                <w:sz w:val="18"/>
              </w:rPr>
              <w:t>追高风险不变</w:t>
            </w:r>
          </w:p>
        </w:tc>
      </w:tr>
      <w:tr>
        <w:tc>
          <w:p>
            <w:r>
              <w:rPr>
                <w:sz w:val="18"/>
              </w:rPr>
              <w:t>V4 EPS异常</w:t>
            </w:r>
          </w:p>
        </w:tc>
        <w:tc>
          <w:p>
            <w:r>
              <w:rPr>
                <w:sz w:val="18"/>
              </w:rPr>
              <w:t>绝对否决</w:t>
            </w:r>
          </w:p>
        </w:tc>
        <w:tc>
          <w:p>
            <w:r>
              <w:rPr>
                <w:sz w:val="18"/>
              </w:rPr>
              <w:t>绝对否决(不变)</w:t>
            </w:r>
          </w:p>
        </w:tc>
        <w:tc>
          <w:p>
            <w:r>
              <w:rPr>
                <w:sz w:val="18"/>
              </w:rPr>
              <w:t>数据缺失无法评分</w:t>
            </w:r>
          </w:p>
        </w:tc>
      </w:tr>
      <w:tr>
        <w:tc>
          <w:p>
            <w:r>
              <w:rPr>
                <w:sz w:val="18"/>
              </w:rPr>
              <w:t>V5 流动性</w:t>
            </w:r>
          </w:p>
        </w:tc>
        <w:tc>
          <w:p>
            <w:r>
              <w:rPr>
                <w:sz w:val="18"/>
              </w:rPr>
              <w:t>成交额&lt;3000万</w:t>
            </w:r>
          </w:p>
        </w:tc>
        <w:tc>
          <w:p>
            <w:r>
              <w:rPr>
                <w:sz w:val="18"/>
              </w:rPr>
              <w:t>→ 成交额&lt;1500万(修复单位bug)</w:t>
            </w:r>
          </w:p>
        </w:tc>
        <w:tc>
          <w:p>
            <w:r>
              <w:rPr>
                <w:sz w:val="18"/>
              </w:rPr>
              <w:t>手→股单位换算错误导致美的集团误判</w:t>
            </w:r>
          </w:p>
        </w:tc>
      </w:tr>
      <w:tr>
        <w:tc>
          <w:p>
            <w:r>
              <w:rPr>
                <w:sz w:val="18"/>
              </w:rPr>
              <w:t>V0 ST股票</w:t>
            </w:r>
          </w:p>
        </w:tc>
        <w:tc>
          <w:p>
            <w:r>
              <w:rPr>
                <w:sz w:val="18"/>
              </w:rPr>
              <w:t>无</w:t>
            </w:r>
          </w:p>
        </w:tc>
        <w:tc>
          <w:p>
            <w:r>
              <w:rPr>
                <w:sz w:val="18"/>
              </w:rPr>
              <w:t>→ 新增绝对否决</w:t>
            </w:r>
          </w:p>
        </w:tc>
        <w:tc>
          <w:p>
            <w:r>
              <w:rPr>
                <w:sz w:val="18"/>
              </w:rPr>
              <w:t>用户要求直接排除</w:t>
            </w:r>
          </w:p>
        </w:tc>
      </w:tr>
      <w:tr>
        <w:tc>
          <w:p>
            <w:r>
              <w:rPr>
                <w:sz w:val="18"/>
              </w:rPr>
              <w:t>C3 MA5&lt;MA10</w:t>
            </w:r>
          </w:p>
        </w:tc>
        <w:tc>
          <w:p>
            <w:r>
              <w:rPr>
                <w:sz w:val="18"/>
              </w:rPr>
              <w:t>豁免≥85</w:t>
            </w:r>
          </w:p>
        </w:tc>
        <w:tc>
          <w:p>
            <w:r>
              <w:rPr>
                <w:sz w:val="18"/>
              </w:rPr>
              <w:t>→ 豁免≥75</w:t>
            </w:r>
          </w:p>
        </w:tc>
        <w:tc>
          <w:p>
            <w:r>
              <w:rPr>
                <w:sz w:val="18"/>
              </w:rPr>
              <w:t>短期回踩太常见，85分阈值过高</w:t>
            </w:r>
          </w:p>
        </w:tc>
      </w:tr>
      <w:tr>
        <w:tc>
          <w:p>
            <w:r>
              <w:rPr>
                <w:sz w:val="18"/>
              </w:rPr>
              <w:t>推荐上限</w:t>
            </w:r>
          </w:p>
        </w:tc>
        <w:tc>
          <w:p>
            <w:r>
              <w:rPr>
                <w:sz w:val="18"/>
              </w:rPr>
              <w:t>无限制</w:t>
            </w:r>
          </w:p>
        </w:tc>
        <w:tc>
          <w:p>
            <w:r>
              <w:rPr>
                <w:sz w:val="18"/>
              </w:rPr>
              <w:t>→ 25只</w:t>
            </w:r>
          </w:p>
        </w:tc>
        <w:tc>
          <w:p>
            <w:r>
              <w:rPr>
                <w:sz w:val="18"/>
              </w:rPr>
              <w:t>池子扩大后的质量控制</w:t>
            </w:r>
          </w:p>
        </w:tc>
      </w:tr>
    </w:tbl>
    <w:p>
      <w:r>
        <w:br/>
      </w:r>
    </w:p>
    <w:p>
      <w:r>
        <w:br/>
      </w:r>
    </w:p>
    <w:p>
      <w:pPr>
        <w:spacing w:line="320" w:lineRule="auto"/>
      </w:pPr>
      <w:r>
        <w:rPr>
          <w:sz w:val="36"/>
          <w:szCs w:val="36"/>
          <w:b/>
        </w:rPr>
        <w:t xml:space="preserve">附录B：退出机制(EUS)规范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EUS退出机制为独立模块，不纳入每日荐股流水线：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**四维度加权**：时间因子(25%) + 盈亏状态(30%) + 技术面(25%) + 资金面(20%)</w:t>
      </w:r>
    </w:p>
    <w:p>
      <w:r>
        <w:br/>
      </w:r>
    </w:p>
    <w:p>
      <w:pPr>
        <w:spacing w:line="320" w:lineRule="auto"/>
      </w:pPr>
      <w:r>
        <w:rPr>
          <w:sz w:val="22"/>
          <w:szCs w:val="22"/>
        </w:rPr>
        <w:t xml:space="preserve">**决策规则**：</w:t>
      </w:r>
    </w:p>
    <w:p>
      <w:pPr>
        <w:spacing w:line="320" w:lineRule="auto"/>
      </w:pPr>
      <w:r>
        <w:rPr>
          <w:sz w:val="22"/>
          <w:szCs w:val="22"/>
        </w:rPr>
        <w:t xml:space="preserve">- EUS&lt;20：继续持有</w:t>
      </w:r>
    </w:p>
    <w:p>
      <w:pPr>
        <w:spacing w:line="320" w:lineRule="auto"/>
      </w:pPr>
      <w:r>
        <w:rPr>
          <w:sz w:val="22"/>
          <w:szCs w:val="22"/>
        </w:rPr>
        <w:t xml:space="preserve">- 20≤EUS&lt;35：减半仓，挂移动止盈</w:t>
      </w:r>
    </w:p>
    <w:p>
      <w:pPr>
        <w:spacing w:line="320" w:lineRule="auto"/>
      </w:pPr>
      <w:r>
        <w:rPr>
          <w:sz w:val="22"/>
          <w:szCs w:val="22"/>
        </w:rPr>
        <w:t xml:space="preserve">- 35≤EUS&lt;50：退出2/3，保留观察仓</w:t>
      </w:r>
    </w:p>
    <w:p>
      <w:pPr>
        <w:spacing w:line="320" w:lineRule="auto"/>
      </w:pPr>
      <w:r>
        <w:rPr>
          <w:sz w:val="22"/>
          <w:szCs w:val="22"/>
        </w:rPr>
        <w:t xml:space="preserve">- EUS≥50：全面退出</w:t>
      </w:r>
    </w:p>
    <w:p>
      <w:pPr>
        <w:spacing w:line="320" w:lineRule="auto"/>
      </w:pPr>
      <w:r>
        <w:rPr>
          <w:sz w:val="22"/>
          <w:szCs w:val="22"/>
        </w:rPr>
        <w:t xml:space="preserve">- 一票退出：-7%硬止损 / 超15天且亏&gt;5% / 价&lt;MA20×0.95</w:t>
      </w:r>
    </w:p>
    <w:p>
      <w:r>
        <w:br/>
      </w:r>
    </w:p>
    <w:p>
      <w:r>
        <w:br/>
      </w:r>
    </w:p>
    <w:p>
      <w:pPr>
        <w:spacing w:line="320" w:lineRule="auto"/>
      </w:pPr>
      <w:r>
        <w:rPr>
          <w:sz w:val="20"/>
          <w:szCs w:val="20"/>
          <w:i/>
        </w:rPr>
        <w:t xml:space="preserve">本文档为铁律量化系统的核心分析逻辑规范，所有AI在执行分析任务时必须遵守。</w:t>
      </w:r>
    </w:p>
    <w:p>
      <w:pPr>
        <w:spacing w:line="320" w:lineRule="auto"/>
      </w:pPr>
      <w:r>
        <w:rPr>
          <w:sz w:val="20"/>
          <w:szCs w:val="20"/>
          <w:i/>
        </w:rPr>
        <w:t xml:space="preserve">版本：v2.1 | 2026-05-22 | 铁律量化</w:t>
      </w:r>
    </w:p>
    <w:p>
      <w:r>
        <w:br/>
      </w:r>
    </w:p>
  </w:body>
</w:document>
</file>

<file path=word/styles.xml><?xml version="1.0" encoding="utf-8"?>
<w:styles xmlns:w="http://schemas.openxmlformats.org/wordprocessingml/2006/main">
  <w:style w:type="paragraph" w:default="1" w:styleId="a5">
    <w:name w:val="Normal"/>
    <w:rPr>
      <w:rFonts w:ascii="Microsoft YaHei" w:eastAsia="Microsoft YaHei"/>
      <w:sz w:val="22"/>
    </w:rPr>
  </w:style>
  <w:style w:type="paragraph" w:styleId="1">
    <w:name w:val="heading1"/>
    <w:rPr>
      <w:rFonts w:ascii="Microsoft YaHei" w:eastAsia="Microsoft YaHei"/>
      <w:b/>
      <w:sz w:val="36"/>
      <w:color w:val="000000"/>
    </w:rPr>
  </w:style>
  <w:style w:type="paragraph" w:styleId="2">
    <w:name w:val="heading2"/>
    <w:rPr>
      <w:rFonts w:ascii="Microsoft YaHei" w:eastAsia="Microsoft YaHei"/>
      <w:b/>
      <w:sz w:val="28"/>
      <w:color w:val="1a1a2e"/>
    </w:rPr>
  </w:style>
  <w:style w:type="paragraph" w:styleId="3">
    <w:name w:val="heading3"/>
    <w:rPr>
      <w:rFonts w:ascii="Microsoft YaHei" w:eastAsia="Microsoft YaHei"/>
      <w:b/>
      <w:sz w:val="24"/>
      <w:color w:val="1a1a2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铁律量化</dc:creator>
  <dc:title>每日荐股分析逻辑白皮书 v2.0</dc:title>
  <dcterms:created>2026-05-22T07:38:50Z</dcterms:created>
</cp:coreProperties>
</file>