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次日后评估白皮书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v1.2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· 次日归因与反馈引擎 · 自我迭代</w:t>
      </w:r>
    </w:p>
    <w:p>
      <w:pPr>
        <w:jc w:val="center"/>
      </w:pPr>
      <w:r>
        <w:rPr>
          <w:rFonts w:eastAsia="Microsoft YaHei"/>
          <w:sz w:val="20"/>
          <w:color w:val="666666"/>
        </w:rPr>
        <w:t>版本：v1.2 | 2026-05-21 | 调度：N日20:00分析→N+1日19:00评估→20:00新版分析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变更原因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v1.2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新增误判子类型分拆（3.4节）；新增对照组评估（4.4节）；新增自动化回测引擎（5.5节）；更新优化决策流程（7.1节新增自我迭代触发项）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评估体系需要自我迭代能力，不能只评估推荐结果而不评估评估方法本身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对齐自动化调度时间线；新增评估报告命名规范；明确自动优化流程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配合 daily_workflow.ps1 定时调度框架，确保评估→优化→新版本分析无缝衔接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初始版。基于评估白皮书v1.2重构，聚焦次日归因闭环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评估v1.2缺少从评估到逻辑优化的直接反馈链路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评估体系总纲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核心定位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次日后评估是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核心指标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盈利次数/总推荐次数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按T+1收盘价计，含滑点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次日盈亏比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总盈利/总亏损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≥1.5:1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含次数权重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组合次日收益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Σ收益率/推荐只数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等权组合视角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超额收益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组合收益-沪深300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跑赢大盘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≥70分组vs&lt;70分组胜率差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高分股确实更好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维度误判率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某维度高分但亏损&gt;3%次数/高分总次数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识别评分偏差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否决误杀率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被否股次日涨&gt;5%只数/被否总只数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否决是否过严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豁免成功率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豁免股盈利比例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豁免条件是否有效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1.3 自动化调度时间线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时间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任务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模式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开盘检查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N日 20:00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每日荐股分析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daily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N+1日 19:00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次日后评估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eval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N+1日 20:00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每日荐股分析(新版)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daily_latest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每个任务内建开盘判断(is_market_open.ps1)，非交易日自动跳过。评估完成后自动优化白皮书，1小时后(20:00)新版分析使用优化后参数。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评估报告命名规范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评估报告统一命名为 评估报告_YYYYMMDD.docx，其中YYYYMMDD为被评估的荐股日期(N日)。存储于事后评估目录。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次日数据采集与比对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数据获取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数据项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来源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T日推荐列表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T日荐股报告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评估对象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T日评分明细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评分系统输出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归因基准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T+1日开盘价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模拟买入价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T+1日收盘价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模拟卖出价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T+1日最高/最低价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T+1日成交量/换手率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量能验证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T+1日沪深300涨跌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大盘对照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T+1日板块指数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板块验证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模拟交易计算</w:t>
      </w:r>
    </w:p>
    <w:p>
      <w:pPr>
        <w:spacing w:line="360" w:lineRule="auto"/>
      </w:pPr>
      <w:r>
        <w:rPr>
          <w:rFonts w:eastAsia="Microsoft YaHei"/>
          <w:sz w:val="22"/>
          <w:b/>
        </w:rPr>
        <w:t>买入：正常开盘→开盘价×1.005(含0.5%滑点)。一字涨停→标记无法成交。开盘跌&gt;3%→标记异常。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卖出(优先级)：1)止损触发→触发价卖出(止损价=买入价-2×ATR(14)，上限-8%)；2)盈利&gt;10%后收盘破MA5→次日开盘卖出；3)大盘跌&gt;3%→当日收盘卖出；4)均未触发→T+1日收盘价卖出。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评分维度回检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维度误判率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维度误判率=某维度给高分(高于满分60%)且亏损&gt;3%次数/该维度高分总次数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≤10% 优秀 维持权重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10-20%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关注趋势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20-30%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连续5日超20%→触发维度重构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立即暂停维度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误判类型标记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 TECH_MISJUDGE 均线多头但破位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资金流入但主力出货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判断潜伏但板块大跌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催化预期落空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3.3 相关系数(周更)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每周计算各维度评分与次日涨跌幅的Spearman相关系数。ρ&gt;0.3有效→权重上调；0.1-0.3弱相关→维持；&lt;0.1无预测力→重构；&lt;0反向指标→立即暂停。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3.4 误判子类型分析(v1.2新增)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核心思路：同一维度内不同误判原因命中率差异很大，只有拆到子类型级别才能精准关闭失效信号。亏损&gt;3%时需同时标注维度级和子类型级误判标记。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维度级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均线多头假突破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TECH_FAKE_BREAK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均线刚多头次日破位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量价背离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TECH_DIVERGENCE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放量不涨/缩量上涨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RSI钝化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TECH_RSI_BLUNT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RSI&gt;60钝化后回落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MACD假金叉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TECH_FAKE_GOLDEN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DIF上穿DEA后立即死叉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主力假流入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MONEY_FAKE_INFLOW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大单净买但小单净卖更大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尾盘拉升出货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MONEY_CLOSE_PUMP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收盘前拉升但全天净流出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潜伏期误判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SECTOR_EARLY_MISS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判断潜伏实际仍在下跌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启动期夭折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SECTOR_ABORT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启动后立即回调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催化落空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NEWS_FAIL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催化剂取消或远低于预期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子类型命中率=该子类型标记次数/对应评分信号出现总次数。≤10%维持，10-20%观察，20-30%信号降权50%，&gt;30%立即暂停。被暂停的信号在后续30日命中率降至≤15%后可自动恢复。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规则有效性诊断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否决规则验证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绝对否决误杀率=被否决但次日涨&gt;5%只数/被否决总只数。目标≤5%，连续3日&gt;5%审查阈值。条件否决：记录被条件否决标的次日表现，否决平均涨幅vs推荐平均涨幅，差值&gt;3%说明阈值过严。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趋势豁免评估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豁免组胜率≥65%有效；&lt;50%失效；连续3天低于非豁免组10%→暂停豁免功能。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4.3 分市场阶段分析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按牛/震荡/熊三阶段拆分胜率，识别评分体系在不同市场环境下的表现差异。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4.4 对照组评估(v1.2新增)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每日同时评估三组：推荐池(期望≥60%)、被否决池(期望≤40%)、全市场基准(≈50%)。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预警值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推荐胜率-否决池胜率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&lt;10%连续5日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推荐胜率-全市场胜率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&lt;5%连续5日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否决误杀率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否决池涨&gt;5%占比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&gt;15%连续3日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否决有效度&lt;10%→暂停区分度最低的否决条件。评分区分度&lt;5%→全面审查六维评分。否决池跑赢推荐池→立即暂停所有否决条件。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逻辑迭代引擎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参数映射表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逻辑参数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监控指标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调整规则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推荐阈值(牛70/震65/熊60)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70-79分段胜率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连续5日&lt;55%→+3；&gt;75%→-3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涨幅否决阈值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被否决股后续表现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误杀率&gt;5%→放宽10%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PE否决阈值(科技80/消费50/金融15)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PE否决误杀率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误杀率&gt;5%→行业阈值+10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ATR止损倍数(牛2.5/震2.0/熊1.5)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触发率&gt;40%→扩大倍数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量比封顶阈值(当前12)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封顶误杀率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误杀≥2只/天连3天→上调至15/20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均线收敛间距(&lt;1%)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方向正确率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&lt;60%→放宽至&lt;2%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连续流入天数(3/5日)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资金面评分胜率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&lt;50%→缩短天数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5.2 版本升级决策树</w:t>
      </w:r>
    </w:p>
    <w:p>
      <w:pPr>
        <w:spacing w:line="360" w:lineRule="auto"/>
      </w:pPr>
      <w:r>
        <w:rPr>
          <w:rFonts w:eastAsia="Microsoft YaHei"/>
          <w:sz w:val="22"/>
          <w:b/>
        </w:rPr>
        <w:t>参数微调(不升版本)：单阈值调整≤10%，不改变评分逻辑结构，连续5日以上数据支撑。AI自动执行。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次版本升级(v1.x→v1.x+1)：AI提建议人工确认。触发：维度误判率&gt;20%连续5日/评分区分度&lt;10%连续5日/胜率&lt;50%连续一周。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主版本升级(v1.x→v2.0)：必须人工审核。触发：月度胜率&lt;45%/多维度同时失效/市场结构变化。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5.3 灰度测试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时长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切换条件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并行运行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5个交易日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新旧规则同时评分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-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数据对比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第6日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对比新旧规则胜率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新规则≥旧规则+5%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正式切换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对比次日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旧规则下线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跟踪确认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切换后10日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监控新规则胜率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无明显下降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5.4 自动化回测引擎(v1.2新增)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每次参数修改前先用历史数据验证。回测流程：加载历史数据→用新参数重新评分→对比新旧参数结果→输出回测报告。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可回测参数：PE否决阈值、涨幅否决阈值、ATR止损倍数、量比封顶阈值、均线收敛间距、连续流入天数、子类型信号权重。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自动触发条件：维度误判率&gt;20%连3日自动回测子信号权重调整、否决有效度&lt;10%连3日自动回测否决阈值、子类型命中率&gt;30%自动回测剔除效果、每月1日全参数回测扫描。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每次回测生成回测记录(backtest_log.csv)，包含参数名称、新旧值、回测胜率对比、提升幅度。没有回测数据的参数变更不被允许。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第六章 数据存储与版本管理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6.1 评估记录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records.csv: 逐日评估明细(股票/评分/买入价/卖出价/收益率/误判维度/误判子类型/否决类型等)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summary.csv: 按周/月汇总(胜率/盈亏比/超额收益/各维度误判率/否决有效度/评分区分度)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issues.csv: 问题跟踪(描述/严重程度/优先级/状态/验证结果)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backtest_log.csv: 回测记录(参数名称/新旧值/数据范围/胜率对比/提升幅度/采纳状态)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6.2 数据积累里程碑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时段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最少数据量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可执行分析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第1周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基础胜率统计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第1个月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维度相关性分析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第2个月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≥120条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否决条件定量优化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第3个月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≥180条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权重调整+子类型命中率稳定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第6个月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≥360条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分市场阶段最优参数组合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第七章 优化决策流程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7.1 触发条件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触发条件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判定标准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响应动作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胜率警告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连续2周&lt;40%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暂停策略全面排查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回撤警告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单周组合&lt;-10%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暂停策略全面排查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误判率&gt;20%连续3天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触发维度重构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有效度&lt;10%连续5日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暂停区分度最低否决条件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区分度&lt;5%连续5日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全面审查相关系数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子类型命中率偏高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命中率&gt;20%连续5日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信号降权50%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子类型命中率失效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命中率&gt;30%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立即暂停该信号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否决池跑赢推荐池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否决有效度为负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暂停所有否决条件逐一回测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全参数回测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每月1日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对所有可调参数执行回测扫描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月度体检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月度胜率&lt;50%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全面审视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7.2 假设-验证-切换流程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Step1假设→Step2回测(≥10日历史)→Step3灰度(新旧并行1周)→Step4切换(胜率提升≥5%且盈亏比不降)→Step5跟踪(切换后2周确认)。异常回滚：新规则胜率低于旧规则→回退参数重新分析。</w:t>
      </w:r>
    </w:p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本评估体系为铁律量化选股系统配套文档。所有优化决策必须有数据支撑。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版本：v1.2 | 2026-05-21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