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每日荐股分析逻辑白皮书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：v2.5｜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文档定位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：核心分析引擎 · 每日荐股全流程规范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 20:00（开盘检查通过后执行）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AI分析前必须先读取该文档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消息面去"今日涨幅"改5日累计异常收益；板块趋势持续性5分→10分引入主线置信度五因子（资金持续性/回调质量/成交量结构/扩散比率/关联印证）；否决自学习机制实装；PE评分改为行业合理区间法；动态池按主线置信度分档提取；行业集中度约束(单行业≤5只)；C4简易触发路径；EUS闭环；后评估扩展T+3/T+5/T+10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【重要声明】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：本文件受《分析的规则红线--Claude》约束，AI在分析前必须先读取该文档。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变更概要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消息面去"今日涨幅"改5日累计异常收益；板块趋势持续性5→10分+主线置信度五因子（资金持续性/回调质量/成交量结构/扩散比率/关联印证）；否决自学习机制实装；PE评分行业合理区间法；动态池按主线置信度分档；行业集中度约束≤5只；C4简易触发路径；EUS闭环；后评估扩展T+3/T+5/T+10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腰子/Alpha/Vega三角色联合审查v2.4：Spearman=-0.436根因是评"涨"而非评"蓄势"；否决36.6%误杀率源于PE/均线作否决条件本身有问题；主线vs脉冲二元判定过于粗糙；消息面"今日涨幅"与推荐哲学自相矛盾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否决规则引入板块动量双层判断（主线板块豁免否决）；新增板块趋势持续性评分(5分)；评分权重重构(基本面20→15、技术面25→30、消息面20→15)；C5豁免条件放宽(1.05→1.03)；新增板块指数历史K线采集[6/6]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v1.5后评估：Spearman=-0.436(评分反向)、否决误杀率36.6%、否决有效度-2.0%。根因：否决规则未考虑板块动量——有色板块大涨时PE/均线否决全部误杀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基于v1.4后评估的P1参数微调。C3阈值放宽(0.97→0.95)+豁免分降至70；C5增加价格&gt;MA20×1.05豁免；技术分分母31→27扩大区分度；S2均线收敛降权(5→3)+S8趋势动量升权(4→6)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v1.4后评估：否决误杀率40.4%、评分区分度为负-10.3%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修复K线数据采集+技术评分优化。移除-SkipKLine恢复K线采集；修复均线收敛误判；新增趋势动量评分；修正量价评分权重；新增双底/横盘整理检测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板块动量改用东方财富真实市场数据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池内84只样本不具备统计行业能力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全面重构。动态池替代固定池；否决制替代评分优先；科技PE阈值放宽至300；推荐上限25只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用户反馈69%偏科科技、通过率13.1%过严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初始版本。六维度评分体系、固定42只池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基于原v5.4重构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之前版本作者均为Claude。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一、推荐哲学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核心信念：推荐不是"今天谁涨得好就选谁"，而是"谁在未来一段时间最有可能上涨"。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股票推荐的目的是提前发现价值，而非追逐已经发生的价格变动。推荐哲学贯穿整个分析逻辑，是评判所有规则合理性的最终依据。</w:t>
      </w:r>
    </w:p>
    <w:p>
      <w:pPr>
        <w:pStyle w:val="Heading3"/>
      </w:pPr>
      <w:r>
        <w:t>（一）逻辑层级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政策/产业趋势（宏观）→ 行业景气度判断（中观）→ 板块轮动相位（中观）→ 精选蓄势个股（微观技术）→ 择机埋伏（执行）</w:t>
      </w:r>
    </w:p>
    <w:p>
      <w:pPr>
        <w:pStyle w:val="Heading3"/>
      </w:pPr>
      <w:r>
        <w:t>（二）追涨与埋伏的区分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错误做法（追涨）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今日大涨→高分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轮动早期/中期板块→超配；过热板块→减配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（三）推荐四问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一个好的推荐必须回答以下四个问题：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（一）为什么是这个行业？——板块轮动到哪个阶段了？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（二）为什么是这只股票？——技术面蓄势充分了吗？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（三）为什么是现在？——有什么即将发生的催化剂？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（四）空间和风险如何？——向上空间是否大于向下空间？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二、流水线总览</w:t>
      </w:r>
    </w:p>
    <w:p>
      <w:pPr>
        <w:pStyle w:val="Heading3"/>
      </w:pPr>
      <w:r>
        <w:t>（四）每日流水线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build_dynamic_pool.ps1    →  动态池构建</w:t>
        <w:br/>
        <w:t xml:space="preserve">         ↓</w:t>
        <w:br/>
        <w:t>batch_data_collector.ps1  →  批量数据采集（行情/财务/资金流/K线/板块指数K线）</w:t>
        <w:br/>
        <w:t xml:space="preserve">         ↓</w:t>
        <w:br/>
        <w:t>scoring_engine_v2.py      →  否决→评分→排序（绝对否决→六维评分+板块持续性→条件否决→取前25）</w:t>
        <w:br/>
        <w:t xml:space="preserve">         ↓</w:t>
        <w:br/>
        <w:t>gen_daily_html.ps1        →  报告生成（HTML + PDF）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调度入口：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daily_workflow.ps1 -Mode daily</w:t>
      </w:r>
    </w:p>
    <w:p>
      <w:pPr>
        <w:pStyle w:val="Heading3"/>
      </w:pPr>
      <w:r>
        <w:t>（五）退出机制（独立模块，v2.5新增EUS闭环）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EUS（Exit Urgency Score）退出急迫度评分独立运行，不纳入每日荐股流水线：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（一）四维度加权：时间因子25% + 盈亏状态30% + 技术面25% + 资金面20%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（二）决策规则：EUS&lt;20持有 / 20-35减半仓 / 35-50退2/3 / &gt;50全面退出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（三）一票退出：-7%硬止损 / 超15天且亏&gt;5% / 价&lt;MA20×0.95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（四）输出路径：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临时回溯/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EUS闭环（v2.5新增）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：每日20:00对前3日推荐的所有股票自动跑EUS评估，超阈值的结果写入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每日荐股/运营记录/workflow_records.csv</w:t>
      </w:r>
      <w:r>
        <w:rPr>
          <w:rFonts w:ascii="Microsoft YaHei" w:hAnsi="Microsoft YaHei" w:eastAsia="Microsoft YaHei"/>
          <w:b w:val="0"/>
          <w:i w:val="0"/>
          <w:sz w:val="21"/>
        </w:rPr>
        <w:t>，阻断"推荐完就不管了"的流程断头路。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三、动态池构建</w:t>
      </w:r>
    </w:p>
    <w:p>
      <w:pPr>
        <w:pStyle w:val="Heading3"/>
      </w:pPr>
      <w:r>
        <w:t>（六）核心思想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每日根据板块轮动数据动态构建股票池，替代传统的固定池模式：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（一）扫描全市场板块，识别当前热门板块（潜伏期/主升期）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（二）从热门板块中提取成分股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（三）合并核心底仓（28只长期跟踪标的）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（四）输出去重动态池（80-120只）</w:t>
      </w:r>
    </w:p>
    <w:p>
      <w:pPr>
        <w:pStyle w:val="Heading3"/>
      </w:pPr>
      <w:r>
        <w:t>（七）执行流程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Get-SectorData + Get-SectorFundFlow → 板块五因子评分 → 选择 Top 5 热门板块</w:t>
        <w:br/>
        <w:t xml:space="preserve">    → 对每个热门板块提取前20只成分股 → 合并核心底仓（28只）→ 去重输出 dynamic_pool.json</w:t>
      </w:r>
    </w:p>
    <w:p>
      <w:pPr>
        <w:pStyle w:val="Heading3"/>
      </w:pPr>
      <w:r>
        <w:t>（八）板块相位判定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基于实时数据，将每个板块归入以下相位：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潜伏期（accum）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主升调整（rise）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高潮期（peak）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衰退期（decline）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-10</w:t>
            </w:r>
          </w:p>
        </w:tc>
      </w:tr>
    </w:tbl>
    <w:p>
      <w:pPr>
        <w:spacing w:after="40"/>
      </w:pPr>
    </w:p>
    <w:p>
      <w:pPr>
        <w:pStyle w:val="Heading3"/>
      </w:pPr>
      <w:r>
        <w:t>（九）动态池构建（v2.5：主线置信度分档）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四个因子加权：相位分 + 涨跌幅分 + 换手率分 + 资金流分。取总分前8名的板块。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净流入&gt;0得+5；净流出&lt;-1亿得-3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按主线置信度（第二十七条）分档提取成分股：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主线置信度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板块档位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提取成分股数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正常执行+总分≥80才推荐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v2.5新增：强制保留20%的冷门板块（置信度&lt;40）股票作为对照样本，以打破"动态池选热门→评分追涨→Spearman为负"的循环依赖。</w:t>
      </w:r>
    </w:p>
    <w:p>
      <w:pPr>
        <w:pStyle w:val="Heading3"/>
      </w:pPr>
      <w:r>
        <w:t>（十）核心底仓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core_stocks.json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包含28只长期跟踪标的：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电力设备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有色金属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家用电器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机械设备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昆仑万维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核心底仓始终纳入动态池（去重后），确保覆盖长期跟踪标的。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四、批量数据采集</w:t>
      </w:r>
    </w:p>
    <w:p>
      <w:pPr>
        <w:pStyle w:val="Heading3"/>
      </w:pPr>
      <w:r>
        <w:t>（十一）数据采集流水线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batch_data_collector.ps1</w:t>
        <w:br/>
        <w:t xml:space="preserve">    ├── [1/6] 批量行情 → Get-StockQuoteBatch（腾讯多代码API）</w:t>
        <w:br/>
        <w:t xml:space="preserve">    ├── [2/6] 财务数据 → Get-StockFinancial（缓存为主，4个季度）</w:t>
        <w:br/>
        <w:t xml:space="preserve">    ├── [3/6] 资金流向 → Get-StockFundFlow（缓存为主，5日）</w:t>
        <w:br/>
        <w:t xml:space="preserve">    ├── [4/6] K线数据   → Get-StockKLine（60日，限速逐只，v2.2起每日采集）</w:t>
        <w:br/>
        <w:t xml:space="preserve">    ├── [5/6] 板块行情  → Get-SectorData + Get-SectorFundFlow（东方财富行业板块真实数据）</w:t>
        <w:br/>
        <w:t xml:space="preserve">    └── [6/6] 板块指数K线 → Get-SectorKLine（板块指数60日K线，v2.4新增）</w:t>
        <w:br/>
        <w:br/>
        <w:t>输出格式：{ Stocks, SectorData, SectorFundFlow, SectorKLine }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v2.4新增：板块指数历史K线采集。否决规则需要区分"长期主线"和"短期脉冲"，必须依赖板块指数历史走势数据（20-60日K线）。</w:t>
      </w:r>
    </w:p>
    <w:p>
      <w:pPr>
        <w:pStyle w:val="Heading3"/>
      </w:pPr>
      <w:r>
        <w:t>（十二）数据源策略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 qt.gtimg.cn（批量）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 hq.sinajs.cn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 money.finance.sina.com.cn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 web.ifzq.gtimg.cn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</w:tbl>
    <w:p>
      <w:pPr>
        <w:spacing w:after="40"/>
      </w:pPr>
    </w:p>
    <w:p>
      <w:pPr>
        <w:pStyle w:val="Heading3"/>
      </w:pPr>
      <w:r>
        <w:t>（十三）限速策略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内置在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Invoke-ThrottledApiCall</w:t>
      </w:r>
      <w:r>
        <w:rPr>
          <w:rFonts w:ascii="Microsoft YaHei" w:hAnsi="Microsoft YaHei" w:eastAsia="Microsoft YaHei"/>
          <w:b w:val="0"/>
          <w:i w:val="0"/>
          <w:sz w:val="21"/>
        </w:rPr>
        <w:t>，全局生效：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（一）每次API调用间隔 ≥ 300ms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（二）每10次调用额外休息2s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（三）缓存命中不计入调用计数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五、否决体系</w:t>
      </w:r>
    </w:p>
    <w:p>
      <w:pPr>
        <w:pStyle w:val="Heading3"/>
      </w:pPr>
      <w:r>
        <w:t>（十四）执行流程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绝对否决 → 六维评分+板块趋势持续性 → 条件否决（含板块动量双层判断）→ 按总分降序排序 → 取前25只推荐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说明：绝对否决在评分之前执行；条件否决允许高分豁免+板块动量豁免。v2.4新增板块动量双层判断机制，区分"长期主线"和"短期脉冲"以差异化执行否决规则。</w:t>
      </w:r>
    </w:p>
    <w:p>
      <w:pPr>
        <w:pStyle w:val="Heading3"/>
      </w:pPr>
      <w:r>
        <w:t>（十五）绝对否决（一条触发即否决，不再评分）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名称含"ST"、"*ST"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带帽风险股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PE估值泡沫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按行业不同（见第十七条）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 &gt;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流动性枯竭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成交额&lt;1500万且换手率&lt;0.5%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严重负面事件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</w:t>
            </w:r>
          </w:p>
        </w:tc>
      </w:tr>
    </w:tbl>
    <w:p>
      <w:pPr>
        <w:spacing w:after="40"/>
      </w:pPr>
    </w:p>
    <w:p>
      <w:pPr>
        <w:pStyle w:val="Heading3"/>
      </w:pPr>
      <w:r>
        <w:t>（十六）条件否决（先评分，分不够则否决）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高成长PE偏高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短期均线回踩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&lt; MA10×0.95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总分≥70，或板块动量豁免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30日涨幅过高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短期暴涨（简易触发，v2.5新增）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当日涨跌幅+距阶段最低点累计涨幅&gt;40%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不依赖30日K线，用于K线数据不完整时的兜底检测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均线死叉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MA10≤MA20（原V1降级）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总分≥75，或MA5&gt;MA10，或价格&gt;MA20×1.03，或板块动量豁免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PE板块调整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PE&gt;行业阈值且板块处于衰退期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板块为长期主线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v2.4变更：① C5豁免从price&gt;MA20×1.05放宽至1.03；② 新增C6（仅衰退期触发PE否决）；③ C1/C2/C3/C5新增板块动量双层判断作为通用豁免。</w:t>
      </w:r>
    </w:p>
    <w:p>
      <w:pPr>
        <w:pStyle w:val="Heading3"/>
      </w:pPr>
      <w:r>
        <w:t>（十七）PE估值阈值（行业相对估值）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电子、计算机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科技成长股，高PE是常态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创新药估值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银行天然低PE</w:t>
            </w:r>
          </w:p>
        </w:tc>
      </w:tr>
    </w:tbl>
    <w:p>
      <w:pPr>
        <w:spacing w:after="40"/>
      </w:pPr>
    </w:p>
    <w:p>
      <w:pPr>
        <w:pStyle w:val="Heading3"/>
      </w:pPr>
      <w:r>
        <w:t>（十八）板块动量双层判断（v2.4新增）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设计背景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：5月22日有色板块整体大涨，导致所有基于PE和均线的否决条件全部误杀（15只涨&gt;5%被否决）。根因是否决规则只看了个股技术形态，没有考虑板块整体动量。同一只股票同样的技术形态，在主线板块和冷门板块中的后续表现截然不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第一层：当日板块动量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（详见第二十六条）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板块强势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高潮期/主升调整（turn&gt;3%且chg&gt;0%或&gt;-1%）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板块中性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板块弱势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衰退期（turn&gt;3%且chg&lt;-3%）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第二层：板块趋势持续性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（详见第二十七条）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20日涨幅&gt;10% + 上涨天数占比&gt;60% + 持续跑赢大盘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弱轮动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当日大涨但20日趋势不足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双层判定矩阵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当日动量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长期趋势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C1/C2（PE）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C3/C5（均线）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主线加速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弱（轮动）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短期脉冲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豁免分降至70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仅C3豁免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弱（冷门）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冷门板块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实现逻辑</w:t>
      </w:r>
      <w:r>
        <w:rPr>
          <w:rFonts w:ascii="Microsoft YaHei" w:hAnsi="Microsoft YaHei" w:eastAsia="Microsoft YaHei"/>
          <w:b w:val="0"/>
          <w:i w:val="0"/>
          <w:sz w:val="21"/>
        </w:rPr>
        <w:t>（v2.5：二元判定→置信度分档）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should_exempt_by_sector(industry, sector_phases, sector_confidence):</w:t>
        <w:br/>
        <w:t xml:space="preserve">    conf = sector_confidence.get(industry, 30)  # 默认保守</w:t>
        <w:br/>
        <w:t xml:space="preserve">    is_strong_day = phase in ("高潮期", "主升调整")</w:t>
        <w:br/>
        <w:t xml:space="preserve">    if conf &gt;= 70:                             → 强主线：全面豁免</w:t>
        <w:br/>
        <w:t xml:space="preserve">    if conf &gt;= 40 and is_strong_day:           → 轮动+强势：部分豁免（C3/C5豁免，C1/C2豁免分降低至70）</w:t>
        <w:br/>
        <w:t xml:space="preserve">    if conf &gt;= 40 and not is_strong_day:       → 轮动+弱势：仅C3豁免</w:t>
        <w:br/>
        <w:t xml:space="preserve">    if conf &lt; 40 and is_strong_day:            → 脉冲+强势：仅C5豁免</w:t>
        <w:br/>
        <w:t xml:space="preserve">    否则 → 不豁免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（十八-B）否决自学习机制（v2.5新增）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v2.5实装：原附录D.4"待验证"→正文。v1.5后评估显示否决误杀率36.6%、否决有效度-2.0%——否决规则的效果无法在发布前预判，必须建立事后自学习闭环。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数据记录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对每只被否决的股票记录：股票代码、名称、所属板块、触发哪条否决规则（V0-V7/C1-C6）、否决时的PE/价格/均线状态/板块相位/主线置信度、否决后T+1/T+3/T+5涨跌幅。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周度统计</w:t>
      </w:r>
      <w:r>
        <w:rPr>
          <w:rFonts w:ascii="Microsoft YaHei" w:hAnsi="Microsoft YaHei" w:eastAsia="Microsoft YaHei"/>
          <w:b w:val="0"/>
          <w:i w:val="0"/>
          <w:sz w:val="21"/>
        </w:rPr>
        <w:t>（每周末自动运行）：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被否决后T+3涨幅&gt;3%的占比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正确否决率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通过否决后T+1跌幅&gt;3%的占比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&gt;20%触发审查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自动响应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单条规则误杀率&gt;30%连续2周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自动建议放宽该规则阈值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单条规则正确否决率&lt;50%连续2周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自动建议收紧或删除该规则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漏杀率&gt;20%连续2周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排查是否有关键风险维度未覆盖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总误杀率&gt;30%且总正确否决率&lt;50%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触发全规则审查，输出审查报告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输出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模拟交易/否决审查/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目录，周度审查报告（含每条规则的趋势图、建议调整项）。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六、评分体系</w:t>
      </w:r>
    </w:p>
    <w:p>
      <w:pPr>
        <w:pStyle w:val="Heading3"/>
      </w:pPr>
      <w:r>
        <w:t>（十九）评分总览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总分 = 基础（10分）+ 基本面（15分）+ 技术面（30分）+ 资金面（20分）+ 消息面（15分）+ 风控（5分）+ 板块趋势持续性（10分）= </w:t>
      </w:r>
      <w:r>
        <w:rPr>
          <w:rFonts w:ascii="Microsoft YaHei" w:hAnsi="Microsoft YaHei" w:eastAsia="Microsoft YaHei"/>
          <w:b/>
          <w:i w:val="0"/>
          <w:sz w:val="21"/>
        </w:rPr>
        <w:t>105分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v2.5权重调整：板块趋势持续性5→10分（主线vs脉冲是选股的地基，5%权重过低）。v2.4：基本面20→15（负相关-0.182）、技术面25→30（正相关+0.199）、消息面20→15（负相关-0.124）、新增板块趋势持续性5分。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总分范围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蓄势充分+催化明确+板块主线，优先推荐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不推荐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（二十）基础门槛（10分）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非ST/非亏损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ST直接否决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市值评分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100-1000亿得4分；50-100亿或1000-3000亿得2分；&lt;50亿得1分；&gt;3000亿得0分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日成交额&gt;1亿得3分；&gt;5000万得2分；&gt;3000万得1分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（二十一）基本面（15分）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v2.5重构：PE评分从线性递减改为行业合理区间法。A股实证：极低PE往往是价值陷阱，PE-收益关系非线性。股票PE在行业合理区间内得满分，偏离合理区间才扣分。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PE相对行业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在行业合理区间内（±30%行业PE中位数）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低于行业合理区间下限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偏低（可能价值陷阱）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高于行业合理区间上限30%-60%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高于行业合理区间上限60%-100%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高于行业合理区间上限&gt;100%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极高（需豁免才能通过）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大盘股（市值&gt;1000亿）+2分。归一化至15分。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行业PE中位数每日从板块成分股PE中位数计算，缓存24h。</w:t>
      </w:r>
    </w:p>
    <w:p>
      <w:pPr>
        <w:pStyle w:val="Heading3"/>
      </w:pPr>
      <w:r>
        <w:t>（二十二）技术面（30分）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v2.4升权：技术面是唯一与次日收益正相关的维度（Spearman=+0.199），扩大权重。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8个子项评分后归一化（raw_tech最大值27分→归一化至30分）：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 均线系统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MA5&gt;MA10&gt;MA20+价格站上MA20得6分；均线收敛（间距&lt;1%）得4分；死叉得1分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 均线收敛发散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从收敛开始发散向上得3分；持续收敛得2分；发散向下得0分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 量价蓄势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横盘后放量突破得5分；洗盘后突破得4分；放量上涨得4分；底部连阳得4分；温和上涨得3分；高位放量滞涨得1分；放量暴跌得0分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 底部支撑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底部抬高/双底/突破前高得4分；回踩MA20/横盘整理得3分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S5 RSI位置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40-55得3分；突破形态RSI&gt;70也得2分；&gt;70得0分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S6 MACD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金叉得2分；多头运行得1分；死叉得0分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S7 突破确认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震荡洗盘（近10日≥3日振幅&gt;5%）+放量突破前高得2分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S8 趋势动量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最近5日涨幅&gt;10%+2分；&gt;15%额外+1分；价格&gt;MA20×1.08+1分；5日≥3阳线+1分；MA20斜率向上+1分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突破形态判定：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近10日振幅&gt;5%的天数≥3天 + 当日涨幅&gt;3% + 量比&gt;1.5 → has_breakout = True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归一化公式：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tech = round(raw_tech / 27 * 30)</w:t>
      </w:r>
      <w:r>
        <w:rPr>
          <w:rFonts w:ascii="Microsoft YaHei" w:hAnsi="Microsoft YaHei" w:eastAsia="Microsoft YaHei"/>
          <w:b w:val="0"/>
          <w:i w:val="0"/>
          <w:sz w:val="21"/>
        </w:rPr>
        <w:t>，上限30分，下限1分。</w:t>
      </w:r>
    </w:p>
    <w:p>
      <w:pPr>
        <w:pStyle w:val="Heading3"/>
      </w:pPr>
      <w:r>
        <w:t>（二十三）资金面（20分）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高潮期+4分；主升调整+2~3分；潜伏期+1分；衰退期-3分（见第二十六条）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（二十四）消息面（15分）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v2.5重构：移除"今日涨幅"（单日IC=-0.032，t=-2.66，属追涨暴露而非蓄势信号）。改为5日累计异常收益（CAR5），滤除单日噪声，衡量近期是否有催化剂驱动的异常正收益。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（一）5日累计异常收益（CAR5）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= 近5日个股累计涨幅 - 近5日沪深300累计涨幅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CAR5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显著跑赢大盘，有催化剂迹象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温和跑赢，蓄势中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-5%~-2%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弱于大盘，可能有隐忧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显著跑输，回避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（二）板块动量加成</w:t>
      </w:r>
      <w:r>
        <w:rPr>
          <w:rFonts w:ascii="Microsoft YaHei" w:hAnsi="Microsoft YaHei" w:eastAsia="Microsoft YaHei"/>
          <w:b w:val="0"/>
          <w:i w:val="0"/>
          <w:sz w:val="21"/>
        </w:rPr>
        <w:t>：高潮期+2分；主升调整+1分；衰退期-1分（见第二十六条）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（三）最低1分，最高15分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设计逻辑：5日窗口匹配"埋伏"周期——不奖励今日涨的，奖励近期有超额收益且非一日游的。与推荐哲学§一（二）一致：区分"追涨"和"蓄势"。</w:t>
      </w:r>
    </w:p>
    <w:p>
      <w:pPr>
        <w:pStyle w:val="Heading3"/>
      </w:pPr>
      <w:r>
        <w:t>（二十五）风控（5分）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（一）PE&gt;0且&lt;60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（二）换手率1%-8%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（三）默认3分</w:t>
      </w:r>
    </w:p>
    <w:p>
      <w:pPr>
        <w:pStyle w:val="Heading3"/>
      </w:pPr>
      <w:r>
        <w:t>（二十六）板块动量加分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板块动量不单独作为一个维度，而是对资金面（S_Money）和消息面（S_News）进行加权修正。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数据来源</w:t>
      </w:r>
      <w:r>
        <w:rPr>
          <w:rFonts w:ascii="Microsoft YaHei" w:hAnsi="Microsoft YaHei" w:eastAsia="Microsoft YaHei"/>
          <w:b w:val="0"/>
          <w:i w:val="0"/>
          <w:sz w:val="21"/>
        </w:rPr>
        <w:t>：东方财富行业板块API[7]（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push2.eastmoney.com/api/qt/clist/get?fs=m:90+t:2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相位分类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classify_phase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板块退潮，规避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加分规则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calc_sector_bonus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资金面加分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turn&gt;5, chg&gt;2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主升调整（强）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chg&gt;3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主升调整（弱）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turn&gt;3, chg&lt;-3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板块在真实市场数据中不存在时，回退至池内聚合计算；池内该板块股票&lt;3只时，降级为基准加分（潜伏期水平）。</w:t>
      </w:r>
    </w:p>
    <w:p>
      <w:pPr>
        <w:pStyle w:val="Heading3"/>
      </w:pPr>
      <w:r>
        <w:t>（二十七）板块趋势持续性 — 主线置信度（10分，v2.5重构）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v2.5重构：原v2.4的4项评分（涨幅/上涨天数/超额/资金趋势）过于粗糙——20日涨幅&gt;10%+上涨天数&gt;60%几乎所有热门板块都能过，无法有效区分"主线"和"脉冲"。现引入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主线置信度五因子模型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，升权至10分。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五因子模型</w:t>
      </w:r>
      <w:r>
        <w:rPr>
          <w:rFonts w:ascii="Microsoft YaHei" w:hAnsi="Microsoft YaHei" w:eastAsia="Microsoft YaHei"/>
          <w:b w:val="0"/>
          <w:i w:val="0"/>
          <w:sz w:val="21"/>
        </w:rPr>
        <w:t>（各20%权重，满分10分）：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数据依赖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设计逻辑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资金持续性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20日主力净流入天数占比&gt;65%得2分；50-65%得1.5分；40-50%得1分；&lt;40%得0分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板块20日资金流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主线=持续流入，非一日爆量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20日中回调日（跌幅&gt;1.5%）的平均换手率 &lt; 上涨日的平均换手率→得2分；持平→1分；大于→0分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缩量回调是主线的指纹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成交量结构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上涨日平均成交额/下跌日平均成交额 &gt;1.3得2分；1.0-1.3得1分；&lt;1.0得0分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涨时放量跌时缩量=健康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板块内涨幅&gt;3%个股占比：持续&gt;40%得2分；30-40%得1分；&lt;30%得0分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板块成分股行情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主线=龙头→跟风扩散，梯队完整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关联印证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3个以上关联板块同向运动得2分；1-2个得1分；孤立运动得0分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上下游板块行情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主线=产业链联动，非孤立上涨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扩散比率和关联印证依赖额外数据，一期可先用前三个因子（资金持续性+回调质量+成交量结构，占60%权重）运行；二期补全五因子。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主线置信度分档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动态池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提取前25只成分股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仅提取前5只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正常执行+必须总分≥80才推荐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主线衰减检测</w:t>
      </w:r>
      <w:r>
        <w:rPr>
          <w:rFonts w:ascii="Microsoft YaHei" w:hAnsi="Microsoft YaHei" w:eastAsia="Microsoft YaHei"/>
          <w:b w:val="0"/>
          <w:i w:val="0"/>
          <w:sz w:val="21"/>
        </w:rPr>
        <w:t>（v2.5新增）：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主线置信度连续2周下降（即使绝对值仍&gt;70）→触发审查，降级至"轮动中"档位。主线的死亡是慢性衰竭，不能等掉到40以下才反应。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与当日板块动量的关系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第二十六条（当日板块动量）决定资金面/消息面短期加减分；第二十七条（主线置信度）提供独立10分评分+否决规则分档输入（中长期）。否决规则根据二者组合差异化执行（见第十八条）。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数据不足处理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板块指数K线&lt;20日或资金流数据缺失时，该板块置信度默认30分（保守估计），按"冷门/脉冲"档处理。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七、输出规范</w:t>
      </w:r>
    </w:p>
    <w:p>
      <w:pPr>
        <w:pStyle w:val="Heading3"/>
      </w:pPr>
      <w:r>
        <w:t>（二十八）data_scored.json 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各板块相位/涨跌幅/换手率/动量加分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SectorTrendMap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各板块趋势持续性评分/主线判定（v2.4新增）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Recommendations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VetoedStocks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被否决股票及原因（内部审计用，v2.4.1起不在报告中展示）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AllStocks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全量数据（含K线，已清理）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（二十九）推荐报告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格式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每日荐股/股票报告/daily_report_yyyymmdd.html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PDF报告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每日荐股/股票报告/每日股票推荐_yyyymmdd_landscape.pdf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报告包含：（一）精选推荐列表（前25只）；（二）全部标的过筛表；（三）板块轮动分析；（四）板块趋势持续性（v2.4新增）。</w:t>
      </w:r>
    </w:p>
    <w:p>
      <w:pPr>
        <w:pStyle w:val="Heading3"/>
      </w:pPr>
      <w:r>
        <w:t>（三十）推荐上限与行业集中度约束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（一）正常每日推荐不超过25只。（二）按总分降序排列。（三）通过绝对否决+条件否决的股票才有资格。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行业集中度约束（v2.5新增）</w:t>
      </w:r>
      <w:r>
        <w:rPr>
          <w:rFonts w:ascii="Microsoft YaHei" w:hAnsi="Microsoft YaHei" w:eastAsia="Microsoft YaHei"/>
          <w:b w:val="0"/>
          <w:i w:val="0"/>
          <w:sz w:val="21"/>
        </w:rPr>
        <w:t>：单一行业不超过5只，前3行业合计不超过15只。超出部分跳至下一只不同行业的次高分股票。防止板块回调导致推荐列表全军覆没。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冷门对照样本</w:t>
      </w:r>
      <w:r>
        <w:rPr>
          <w:rFonts w:ascii="Microsoft YaHei" w:hAnsi="Microsoft YaHei" w:eastAsia="Microsoft YaHei"/>
          <w:b w:val="0"/>
          <w:i w:val="0"/>
          <w:sz w:val="21"/>
        </w:rPr>
        <w:t>：强制保留至少3只来自冷门板块（主线置信度&lt;40）的达标股票，作为多样性对照。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八、数据质量</w:t>
      </w:r>
    </w:p>
    <w:p>
      <w:pPr>
        <w:pStyle w:val="Heading3"/>
      </w:pPr>
      <w:r>
        <w:t>（三十一）数据来源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个股K线数据、技术指标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板块指数历史K线（v2.4新增）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财务摘要数据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季度更新</w:t>
            </w:r>
          </w:p>
        </w:tc>
      </w:tr>
    </w:tbl>
    <w:p>
      <w:pPr>
        <w:spacing w:after="40"/>
      </w:pPr>
    </w:p>
    <w:p>
      <w:pPr>
        <w:pStyle w:val="Heading3"/>
      </w:pPr>
      <w:r>
        <w:t>（三十二）数据质量标签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关键数据缺失（如K线&lt;20日）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技术评分降为默认10分；板块趋势持续性默认0分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附录A：否决规则演变记录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v2.2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C5条件否决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 price&gt;MA20×1.03豁免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30只蓝筹股被误杀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 PE阈值（科技）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300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中芯国际PE=209不应一刀切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 30日涨幅&gt;50%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需≥30日K线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K线缺失，V3从未触发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 EPS异常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数据缺失无法评分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 流动性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&lt;1500万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手→股单位换算错误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 ST股票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用户要求直接排除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 MA5&lt;MA10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豁免≥85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豁免≥75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需≥10日K线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0.97→0.95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多轮放宽后仍需豁免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新增（原V1降级）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1.05豁免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1.03+板块动量豁免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v1.5评估死叉仍误杀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 PE板块调整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新增，仅衰退期触发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强势市场中PE否决全面误杀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推荐上限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无限制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25只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池子扩大后的质量控制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 短期暴涨简易触发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新增，不依赖K线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C4需30日K线，数据缺失时纸老虎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PE评分模型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行业合理区间法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极低PE=价值陷阱，线性假设不成立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5日累计异常收益(CAR5)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今日涨幅IC=-0.032，属追涨暴露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板块趋势评分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主线置信度五因子(5分→10分)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二元判定无法区分主线vs脉冲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实装（§十八-B）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否决误杀率36.6%需闭环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前5板块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前8板块+置信度分档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打破"追热门→Spearman为负"循环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行业集中度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单行业≤5只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防止板块回调全军覆没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EUS闭环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每日评估前3日推荐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流程断头路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后评估窗口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新增T+3/T+5/T+10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T+1尺子与"未来一段时间上涨"逻辑不匹配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附录B：退出机制（EUS）规范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EUS退出机制为独立模块，不纳入每日荐股流水线。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四维度加权</w:t>
      </w:r>
      <w:r>
        <w:rPr>
          <w:rFonts w:ascii="Microsoft YaHei" w:hAnsi="Microsoft YaHei" w:eastAsia="Microsoft YaHei"/>
          <w:b w:val="0"/>
          <w:i w:val="0"/>
          <w:sz w:val="21"/>
        </w:rPr>
        <w:t>：时间因子25% + 盈亏状态30% + 技术面25% + 资金面20%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EUS范围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继续持有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20-35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减半仓，挂移动止盈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35-50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退出2/3，保留观察仓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全面退出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一票退出条件：-7%硬止损 / 超15天且亏&gt;5% / 价&lt;MA20×0.95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附录C：v2.3灰度实装状态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灰度项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C3/C5板块动量豁免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已实装（第十八条）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板块动量双层判断矩阵已在否决规则中正式落地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消息面改5日RS强度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已实装为CAR5（§二十四）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CAR5 = 个股5日涨幅 - 沪深300 5日涨幅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技术面25→35+消息面20→10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技术面25→30，消息面20→15，基本面20→15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基本面评分中性化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v2.5实装为行业合理区间法（§二十一）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线性递减→行业PE中位数±30%内满分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否决自学习机制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v2.5实装（§十八-B）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周度统计+自动响应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主线置信度五因子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v2.5实装（§二十七）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5分→10分，替代二元判定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动态池分档+冷门对照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前8板块+三档提取+20%冷门保留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附录D：待验证优化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D.1 市场环境自适应否决（v2.5: P2→P1）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全市场等权涨幅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否决阈值调整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豁免分调整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放宽20%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降10分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收紧10%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升10分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D.2 板块趋势持续性数据源建设（v2.5: P2→P1，一期已启动）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主线置信度五因子中的扩散比率和关联印证需额外数据源。一期用前三因子（资金持续性+回调质量+成交量结构，60%权重）运行；二期补全扩散比率（板块成分股行情聚合）和关联印证（上下游板块映射表）。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D.3 评分区分度专项优化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v1.5后评估显示Spearman=-0.436，v2.5已做结构性修复（消息面去今日涨幅、主线置信度五因子、PE合理区间法），后续跟踪Spearman变化再决定是否进一步极端分扩展。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D.4 否决规则自学习机制（v2.5: 已实装→§十八-B）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✅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D.5 后评估时间窗口扩展（v2.5新增）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次日后评估当前仅验证T+1收益，与推荐哲学"未来一段时间最有可能上涨"不匹配。建议扩展T+3、T+5、T+10的Spearman和多空收益差，评估推荐的中期有效性。需更新《次日后评估白皮书》v1.5→v1.6。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本分析逻辑为铁律量化选股系统核心引擎。所有推荐决策必须遵循本文件规定的否决规则与评分体系。</w:t>
        <w:br/>
        <w:t>本文件受《分析的规则红线--Claude》约束，AI在分析前必须先读取该文档。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