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次日后评估白皮书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版本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：v1.6｜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发布日期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：2026-05-23｜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发文单位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：铁律量化算法部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体系定位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：每日荐股 → 次日评估 → 归因分析 → 逻辑优化 · 次日闭环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调度周期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：N日20:00分析 → N+1日19:00评估 → N+1日20:00新版分析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前驱文档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：《每日荐股分析逻辑白皮书_v2.9》— 本评估输出直接驱动其参数迭代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核心升级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对齐v2.9评分框架（相位折扣三面扩展+C8拦截+A档强制席位）；新增大盘环境浮动基准；新增相位折扣分面有效性评估；引入L1/L2/L3分层评估架构；新增元评估框架（评估体系的自我校准）；预留路线二数据驱动评估接口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变更内容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变更原因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腰子+Vega+Alpha（金融团队）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对齐v2.9评分框架：新增C8拦截有效性/A档席位填充率/相位折扣分面有效性三项指标；调度时间线更新为7 Phase；否决规则新增C8条件否决跟踪；引入L1/L2/L3分层评估架构+元评估框架（评估体系自我校准）；新增路线二数据驱动评估接口（§6.3）；大盘环境归因升级为浮动基准；参数映射表补充v2.9新参数；报告模板+速查卡更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v2.9评分框架结构性变化，评估必须同步升级；引入自我进化能力为路线二数据就绪做准备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首次实战回检修复：维度误判率增加大盘环境动态基线（§3.2）；评分区分度新增相对排名法（§1.2）；补充沪深300+全市场数据源接入要求（§2.1）；拥挤度预警改分位数阈值（§4.2）；路径分类扩展6特征（§3.5.1）；新增5日滚动窗口指标层（附录B）；量比惩罚三档市场阈值（§4.2）；否决池数据字段扩充（§2.1）；新增日内止损模拟（§2.2.4）；附录B增加最小样本量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首次实战执行v1.4评估框架后，发现强势市场日维度误判率完全失效、拥挤度预警无人触发等14个问题，全部修复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首次月度外部知识融合：新增拥挤度预警有效性/路径优选有效性/动态权重区分度三项评估指标（§1.2）；新增场景化回检方法（§3.5）；更新§7.4外部调研记录（首次执行）；附录B新增两项指标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落实v1.3设计的月度外部知识融合机制，将首次调研成果转化为可执行的评估指标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新增§7.4外部知识融合（月度搜索+对比融合+知识积累）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评估体系需要外部知识输入，避免闭门造车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新增误判子类型分拆（§3.4）；新增对照组评估（§4.4）；新增自动化回测引擎（§5.5）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评估体系需要自我迭代能力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对齐自动化调度时间线；新增评估报告命名规范；明确自动优化流程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配合 daily_workflow.ps1 定时调度框架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初始版。基于评估白皮书v1.2重构，聚焦次日归因闭环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评估v1.2缺少从评估到逻辑优化的直接反馈链路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一、评估体系总纲</w:t>
      </w:r>
    </w:p>
    <w:p>
      <w:pPr>
        <w:pStyle w:val="Heading3"/>
      </w:pPr>
      <w:r>
        <w:t>（一）核心定位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次日后评估不是简单的「涨跌统计」，而是「评分质量检验 + 规则有效性验证 + 逻辑迭代驱动」三位一体的优化引擎。每日荐股分析与次日后评估形成完整闭环：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N日20:00：每日荐股分析（开盘检查通过后执行，使用当前版逻辑白皮书 v2.9）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N+1日15:00：次日收盘数据就绪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N+1日19:00：次日后评估（开盘检查通过后执行，含数据采集、归因分析、参数校准建议）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N+1日20:00：新版每日荐股分析（使用评估优化后的最新版逻辑白皮书）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评估结果驱动逻辑白皮书参数迭代，评估报告为中间产出，最终目标是将评估发现转化为可执行的参数修改建议，直接输入下一版逻辑白皮书。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v1.6 新增定位</w:t>
      </w:r>
      <w:r>
        <w:rPr>
          <w:rFonts w:ascii="Microsoft YaHei" w:hAnsi="Microsoft YaHei" w:eastAsia="Microsoft YaHei"/>
          <w:b w:val="0"/>
          <w:i w:val="0"/>
          <w:sz w:val="21"/>
        </w:rPr>
        <w:t>：后评估不仅是荐股逻辑的"质检员"，也是自身的"校准仪"——元评估框架（§7.5）持续监控评估体系本身的报警有效性，确保裁判的尺子不会偏。</w:t>
      </w:r>
    </w:p>
    <w:p>
      <w:pPr>
        <w:pStyle w:val="Heading3"/>
      </w:pPr>
      <w:r>
        <w:t>（二）核心指标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公式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次日胜率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盈利次数 / 总推荐次数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≥浮动基准(§7.5.2)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按次日收盘价计，含滑点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次日盈亏比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总盈利 / 总亏损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≥1.5:1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含次数权重，反映整体赔率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组合次日收益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Σ各股次日收益率 / 推荐只数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等权组合视角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超额收益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组合次日收益 − 沪深300次日涨跌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跑赢大盘能力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评分区分度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≥70分组胜率 vs &lt;70分组胜率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差值≥15%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高分股确实比低分股表现好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评分区分度（相对排名）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spearmanr（评分排序，涨跌幅排序）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&gt;0.2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消除市场beta对分组胜率差的影响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维度误判率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某维度给高分且亏损&gt;3%次数 / 该维度高分总次数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≤20%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见第三章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否决误杀率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被否股次日涨&gt;5%只数 / 被否总只数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≤15%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否决是否过严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豁免成功率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豁免股盈利比例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≥65%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豁免条件是否有效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拥挤度预警有效性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触发拥挤预警的股票中次日跌&gt;2%比例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≥60%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高换手+高量能拥挤标记的有效性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路径优选有效性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各路径下推荐胜率差异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差异≥15%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见§3.5场景化回检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动态权重区分度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上升趋势组 vs 下降趋势组推荐胜率差异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上升组≥下降组+10%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市场状态自适应权重的效果验证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C8拦截有效性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C8被拦截股次日涨&gt;3%只数 / C8拦截总只数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≤20%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v2.9新增：单日&gt;7%追涨拦截是否误杀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A档席位填充率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Top5中A档只数 / 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≥40%（≥2只）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v2.9新增：验证A档强制席位执行情况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A档vs非A档胜率差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A档Top5胜率 − 非A档Top5胜率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v2.9新增：A档是否确实更优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相位折扣分面有效性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折扣后各面误判率 vs 折扣前（回测）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折扣后 ≤ 折扣前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v2.9新增：折扣是否有效降低误判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元评估报警有效性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报警后调整→10日胜率提升≥2%的次数/总报警次数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≥60%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评估体系自身校准(§7.5)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⭐ = v1.6 新增指标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大盘环境归因（v1.6 升级为浮动基准）</w:t>
      </w:r>
      <w:r>
        <w:rPr>
          <w:rFonts w:ascii="Microsoft YaHei" w:hAnsi="Microsoft YaHei" w:eastAsia="Microsoft YaHei"/>
          <w:b w:val="0"/>
          <w:i w:val="0"/>
          <w:sz w:val="21"/>
        </w:rPr>
        <w:t>：所有指标的计算结果必须附带当日大盘状态标记。v1.5 的固定三档阈值（强势/正常/弱势）升级为浮动基准体系，详见§7.5.2。</w:t>
      </w:r>
    </w:p>
    <w:p>
      <w:pPr>
        <w:pStyle w:val="Heading3"/>
      </w:pPr>
      <w:r>
        <w:t>（三）自动化调度时间线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铁律量化每日工作流由 daily_workflow.ps1 统一调度，v2.9 已扩展为 7 个 Phase：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Phase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N日 20:00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构建动态股票池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daily/daily_latest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选股池JSON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N日 20:00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批量数据采集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daily/daily_latest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行情+财务数据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N日 20:00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评分引擎 v2.9（否决+评分+落库）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daily/daily_latest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评分结果 + score_history.jsonl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N日 20:00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收益回填（路线二 阶段A）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daily/daily_latest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历史null记录回填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N日 20:00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生成每日荐股报告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daily/daily_latest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HTML/PDF报告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N日 20:00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重点股票深度分析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daily/daily_latest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重点股票报告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N日 20:00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数据归档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daily/daily_latest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历史数据存档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N+1日 19:00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模拟交易引擎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eval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模拟交易执行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三个调度模式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任务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开盘检查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产出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N日 20:00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每日荐股分析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daily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Phase 1-6 → 每日股票推荐报告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N+1日 19:00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次日后评估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eval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评估报告_YYYYMMDD.docx + Phase 7 模拟交易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N+1日 20:00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每日荐股分析（新版）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daily_latest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使用优化后白皮书的 Phase 1-6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关键原则</w:t>
      </w:r>
      <w:r>
        <w:rPr>
          <w:rFonts w:ascii="Microsoft YaHei" w:hAnsi="Microsoft YaHei" w:eastAsia="Microsoft YaHei"/>
          <w:b w:val="0"/>
          <w:i w:val="0"/>
          <w:sz w:val="21"/>
        </w:rPr>
        <w:t>：一是开盘判断前置，每个任务启动时先检查目标日是否开盘，不开盘则跳过，不阻塞后续任务；二是评估→优化→新分析闭环，N+1日19:00评估完成后立即优化白皮书，1小时后新版分析使用优化后的参数；三是自动化日志，每次执行记录到 workflow_records.csv，运行日志按月保存；四是人工确认点，次版本升级需人工确认后执行，参数微调自动执行。</w:t>
      </w:r>
    </w:p>
    <w:p>
      <w:pPr>
        <w:pStyle w:val="Heading3"/>
      </w:pPr>
      <w:r>
        <w:t>（四）输出文档命名规范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次日后评估生成的报告统一命名为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评估报告_YYYYMMDD.docx</w:t>
      </w:r>
      <w:r>
        <w:rPr>
          <w:rFonts w:ascii="Microsoft YaHei" w:hAnsi="Microsoft YaHei" w:eastAsia="Microsoft YaHei"/>
          <w:b w:val="0"/>
          <w:i w:val="0"/>
          <w:sz w:val="21"/>
        </w:rPr>
        <w:t>，其中 YYYYMMDD 为被评估的荐股日期（N日），而非评估执行日（N+1日）。例如正常场景下，N日2026-05-21、N+1日2026-05-22，报告命名为评估报告_20260521.docx。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存储目录结构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事后评估\</w:t>
        <w:br/>
        <w:t>├── 次日后评估白皮书_v{version}.md        ← 本文档</w:t>
        <w:br/>
        <w:t>├── 次日后评估白皮书_v{version}.docx      ← 发布的DOCX版本</w:t>
        <w:br/>
        <w:t>├── 次日后评估白皮书_CHANGELOG.md         ← 版本变更记录</w:t>
        <w:br/>
        <w:t>├── 评估报告_YYYYMMDD.docx                ← 每日评估报告</w:t>
        <w:br/>
        <w:t>├── records.csv                           ← 逐日评估明细</w:t>
        <w:br/>
        <w:t>├── summary.csv                           ← 汇总统计</w:t>
        <w:br/>
        <w:t>└── issues.csv                            ← 问题跟踪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评估报告内容结构</w:t>
      </w:r>
      <w:r>
        <w:rPr>
          <w:rFonts w:ascii="Microsoft YaHei" w:hAnsi="Microsoft YaHei" w:eastAsia="Microsoft YaHei"/>
          <w:b w:val="0"/>
          <w:i w:val="0"/>
          <w:sz w:val="21"/>
        </w:rPr>
        <w:t>：每份评估报告包含整体表现（胜率、盈亏比、组合收益、超额收益）、逐股明细（各推荐标的模拟交易结果）、维度回检摘要（技术/资金/板块/消息四维度预期验证，含相位折扣分面有效性）、规则验证（否决误杀率、C8拦截有效性、豁免成功率、巨量惩罚有效性）、参数校准建议（需调整的参数及建议值）、优化状态（灰度中项、待确认项）。详细报告模板见附录A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二、次日数据采集与比对</w:t>
      </w:r>
    </w:p>
    <w:p>
      <w:pPr>
        <w:pStyle w:val="Heading3"/>
      </w:pPr>
      <w:r>
        <w:t>（一）数据获取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T日推荐股票列表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T日荐股报告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评估对象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T日各推荐股评分明细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评分系统输出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归因基准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T日评分落库记录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score_history.jsonl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子因子回检+L2趋势预判（v1.6新增）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T+1日开盘价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腾讯行情[1]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模拟买入价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T+1日收盘价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腾讯行情[1]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模拟卖出价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T+1日最高价/最低价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腾讯行情[1]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ATR/止损触发判断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T+1日成交量/换手率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腾讯行情[1]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量能变化验证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T+1日沪深300涨跌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腾讯行情[1]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大盘环境对照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T+1日板块指数涨跌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东方财富[7]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板块相位验证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沪深300指数涨跌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东方财富API[7]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超额收益计算基准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全市场A股等权平均涨跌幅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东方财富API[7]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评分区分度分母/大盘环境判断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否决池数据补充</w:t>
      </w:r>
      <w:r>
        <w:rPr>
          <w:rFonts w:ascii="Microsoft YaHei" w:hAnsi="Microsoft YaHei" w:eastAsia="Microsoft YaHei"/>
          <w:b w:val="0"/>
          <w:i w:val="0"/>
          <w:sz w:val="21"/>
        </w:rPr>
        <w:t>：否决池数据必须包含与推荐池相同的数据字段，包括量比、换手率、MA5/MA10/MA20、RSI、申万一级行业、</w:t>
      </w:r>
      <w:r>
        <w:rPr>
          <w:rFonts w:ascii="Microsoft YaHei" w:hAnsi="Microsoft YaHei" w:eastAsia="Microsoft YaHei"/>
          <w:b/>
          <w:i w:val="0"/>
          <w:sz w:val="21"/>
        </w:rPr>
        <w:t>单日涨跌幅（用于C8拦截判定）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Microsoft YaHei" w:hAnsi="Microsoft YaHei" w:eastAsia="Microsoft YaHei"/>
          <w:b/>
          <w:i w:val="0"/>
          <w:sz w:val="21"/>
        </w:rPr>
        <w:t>相位标签（用于A档判定）</w:t>
      </w:r>
      <w:r>
        <w:rPr>
          <w:rFonts w:ascii="Microsoft YaHei" w:hAnsi="Microsoft YaHei" w:eastAsia="Microsoft YaHei"/>
          <w:b w:val="0"/>
          <w:i w:val="0"/>
          <w:sz w:val="21"/>
        </w:rPr>
        <w:t>。这些字段用于否决池的拥挤度预警计算、C8拦截分析和路径分类分析。</w:t>
      </w:r>
    </w:p>
    <w:p>
      <w:pPr>
        <w:pStyle w:val="Heading3"/>
      </w:pPr>
      <w:r>
        <w:t>（二）模拟交易计算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买入模拟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买入价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正常开盘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T+1日09:30开盘价 × 1.005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含0.5%单向滑点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一字涨停开盘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标记「无法成交」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不计入胜率统计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开盘跌&gt;3%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标记「开盘异常」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独立统计，不计入常规胜率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卖出模拟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卖出价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持仓期间最低价 ≤ 止损价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按触发价卖出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ATR动态止损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盈利&gt;10%后收盘跌破MA5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次日开盘价卖出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止盈保护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大盘当日跌&gt;3%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当日收盘价卖出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系统性风险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以上均未触发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T+1日收盘价卖出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默认次日平仓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止损计算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止损价 = 买入价 − 2 × ATR（14），其中ATR（14）使用T日收盘计算的14日ATR值。止损硬上限为−8%，即使ATR计算超过−8%，最大止损仍为−8%。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4. 日内止损检查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每个推荐标的在T+1日模拟卖出前，先检查日内最低价是否触发止损：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第一步：检查T+1日最低价 ≤ 止损价。若是，则以触发价卖出，记录 exit_reason = "intraday_stop"；若否，则继续检查其他条件（止盈/系统性风险/默认收盘价）。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止损价 = 买入价 − 2 × ATR（14），止损硬上限 −8%。</w:t>
      </w:r>
    </w:p>
    <w:p>
      <w:pPr>
        <w:pStyle w:val="Heading3"/>
      </w:pPr>
      <w:r>
        <w:t>（三）逐项比对表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对每个推荐标的，逐项比对T日预期与T+1日实际：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比对项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T日预期值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T+1日实际值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偏差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影响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收盘价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T日收盘价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T+1日收盘价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±%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持仓盈亏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涨跌幅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T+1日涨跌幅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核心指标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成交量/换手率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T日值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放量/缩量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量价判断验证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板块涨跌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T日板块相位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T+1日板块表现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板块判断验证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评分预期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六维评分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次日实际走势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评分有效性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预期催化剂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是否落地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已落地/未落地/新出现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消息面验证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C8状态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C8拦截/未拦截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T+1日涨跌幅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C8规则验证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A档状态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A档/B档/C档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T+1日涨跌幅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评级有效性验证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⭐ = v1.6 新增比对项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三、评分维度回检</w:t>
      </w:r>
    </w:p>
    <w:p>
      <w:pPr>
        <w:pStyle w:val="Heading3"/>
      </w:pPr>
      <w:r>
        <w:t>（一）逐维度预期验证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对每个亏损&gt;3%的推荐标的，回检每个评分维度的预期是否成立。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技术面回检（v1.6：含相位折扣效果）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T日评分依据（均线多头排列、均线收敛、底部抬高、量价配合、RSI 40-55、MACD金叉）逐一与T+1日实际表现对照，分别判定预期正确或错误。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v2.9 技术面已含相位折扣（潜伏×1.0/主升×0.75/高潮×0.55/衰退×0.45）。回检时需区分：误判是原始技术信号的问题，还是相位折扣力度的问题。若同一板块相位下技术面误判集中出现，说明该相位的折扣系数可能需要调整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资金面回检（v1.6：含相位折扣效果）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T日评分依据（连续净流入、量升价平、换手率回升）逐一与T+1日资金流向对照，判定趋势延续或趋势反转。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v2.9 资金面同样受板块相位折扣。回检时需关注：高潮期资金面被折扣后是否仍虚高？若折扣后资金面得分与次日实际资金流向严重背离，说明折扣系数不够或资金面指标本身在高潮期失效。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板块相位回检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根据T日判定的板块状态（潜伏期/主升调整/高潮期/衰退期），对照T+1日板块实际表现，判定相位判断是否正确。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v2.9 板块相位直接影响技术/资金/消息三个面的折扣系数（影响范围从11%→52%），相位判断错误的影响被显著放大。回检时必须标注：相位判断正确/错误，若错误则评估对三个面得分的连锁影响。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4. 消息面回检（v1.6：含相位折扣效果）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根据T日的催化剂预期（明确催化剂即将落地/行业催化预期），对照T+1日实际落地情况，判定催化是否有效。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v2.9 消息面同样受板块相位折扣（CAR5包含当日暴涨 → 去水分），且C8规则（单日&gt;7%且非潜伏期不进Top5）直接限制高涨幅股的消息面贡献。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5. 风向标回检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选取每个推荐标的所在行业的龙头股作为风向标。如果T+1日龙头股表现正常但推荐标的大跌，说明问题在个股而非行业；如果龙头股也大跌，说明行业/板块判断出问题。风向标选取规则：每个申万一级行业选取市值最大、流动性最好的1只股票。</w:t>
      </w:r>
    </w:p>
    <w:p>
      <w:pPr>
        <w:pStyle w:val="Heading3"/>
      </w:pPr>
      <w:r>
        <w:t>（二）维度误判率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维度误判率 = 某维度给高分（高于该维度满分60%）且该股票次日触发误判条件的次数 / 该维度给出高分总次数。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误判触发条件根据大盘环境动态调整：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大盘环境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N日全市场平均涨幅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误判触发条件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强势市场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&gt;+2%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个股涨幅 &lt; 全市场平均 − 3%（跑输大盘）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正常市场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−2% ~ +2%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亏损 &gt; 3%（维持当前标准）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弱势市场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&lt;−2%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亏损 &gt; 2%（收紧）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全市场平均涨跌幅 = 当日所有A股（约5000只）等权平均涨跌幅。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误判率分级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误判率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≤10%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维持该维度权重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10%−20%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关注趋势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20%−30%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连续5日超20% → 触发维度重构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失效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立即暂停该维度，排查评分逻辑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误判类型标记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亏损&gt;3%时，必须明确标注一个主要误判维度：技术面误判（TECH_MISJUDGE）、资金面误判（MONEY_MISJUDGE）、板块面误判（SECTOR_MISJUDGE）、消息面误判（NEWS_MISJUDGE）、基本面误判（FUND_MISJUDGE）、风控误判（RISK_MISJUDGE）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v1.6 新增误判子类型：</w:t>
      </w:r>
      <w:r>
        <w:rPr>
          <w:rFonts w:ascii="Microsoft YaHei" w:hAnsi="Microsoft YaHei" w:eastAsia="Microsoft YaHei"/>
          <w:b/>
          <w:i w:val="0"/>
          <w:sz w:val="21"/>
        </w:rPr>
        <w:t>相位折扣误伤（PHASE_DISCOUNT_HURT）</w:t>
      </w:r>
      <w:r>
        <w:rPr>
          <w:rFonts w:ascii="Microsoft YaHei" w:hAnsi="Microsoft YaHei" w:eastAsia="Microsoft YaHei"/>
          <w:b w:val="0"/>
          <w:i w:val="0"/>
          <w:sz w:val="21"/>
        </w:rPr>
        <w:t>— 折扣后得分偏低导致优质股未能入选Top5，次日实际大涨；</w:t>
      </w:r>
      <w:r>
        <w:rPr>
          <w:rFonts w:ascii="Microsoft YaHei" w:hAnsi="Microsoft YaHei" w:eastAsia="Microsoft YaHei"/>
          <w:b/>
          <w:i w:val="0"/>
          <w:sz w:val="21"/>
        </w:rPr>
        <w:t>相位折扣不足（PHASE_DISCOUNT_WEAK）</w:t>
      </w:r>
      <w:r>
        <w:rPr>
          <w:rFonts w:ascii="Microsoft YaHei" w:hAnsi="Microsoft YaHei" w:eastAsia="Microsoft YaHei"/>
          <w:b w:val="0"/>
          <w:i w:val="0"/>
          <w:sz w:val="21"/>
        </w:rPr>
        <w:t>— 折扣力度不够，高相位股仍高分入选但次日大跌。</w:t>
      </w:r>
    </w:p>
    <w:p>
      <w:pPr>
        <w:pStyle w:val="Heading3"/>
      </w:pPr>
      <w:r>
        <w:t>（三）相关系数计算（周更 → 日更滚动）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每周日计算各维度评分与次日涨跌幅的Spearman相关系数：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ρ（维度X）= spearmanr（维度X评分，次日实际涨跌幅）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系数范围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ρ &gt; 0.3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有效预测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权重可上调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0.1 ≤ ρ ≤ 0.3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弱相关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维持当前权重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ρ &lt; 0.1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无预测力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重构评分逻辑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ρ &lt; 0（负相关）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反向指标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立即暂停排查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v1.6 升级</w:t>
      </w:r>
      <w:r>
        <w:rPr>
          <w:rFonts w:ascii="Microsoft YaHei" w:hAnsi="Microsoft YaHei" w:eastAsia="Microsoft YaHei"/>
          <w:b w:val="0"/>
          <w:i w:val="0"/>
          <w:sz w:val="21"/>
        </w:rPr>
        <w:t>：相关系数从每周计算升级为每日滚动计算（5日窗口），详见附录B 5日滚动窗口说明。当 score_history.jsonl 积累≥30条记录后，相关系数自动切换为基于实际T+1收益计算（而非当日涨跌幅近似）。</w:t>
      </w:r>
    </w:p>
    <w:p>
      <w:pPr>
        <w:pStyle w:val="Heading3"/>
      </w:pPr>
      <w:r>
        <w:t>（四）误判子类型分析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核心思路</w:t>
      </w:r>
      <w:r>
        <w:rPr>
          <w:rFonts w:ascii="Microsoft YaHei" w:hAnsi="Microsoft YaHei" w:eastAsia="Microsoft YaHei"/>
          <w:b w:val="0"/>
          <w:i w:val="0"/>
          <w:sz w:val="21"/>
        </w:rPr>
        <w:t>：当前误判标记只到维度级，但同一维度内的不同误判原因命中率差异很大。「均线多头假突破」和「RSI钝化」都是技术面误判，但修复方案完全不同。只有拆到子类型级别，才能精准关闭失效信号、保留有效信号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子类型分类体系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亏损&gt;3%时，除标注维度级误判标记外，必须进一步标注子类型：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标记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典型场景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均线多头假突破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TECH_FAKE_BREAK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均线刚形成多头排列，次日直接破位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量价背离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TECH_DIVERGENCE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放量但价格不上涨，或缩量上涨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RSI钝化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TECH_RSI_BLUNT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RSI在60以上钝化后回落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MACD假金叉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TECH_FAKE_GOLDEN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DIF上穿DEA后立即死叉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支撑位假突破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TECH_BREAK_SUPPORT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跌破关键支撑位后加速下跌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主力假流入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MONEY_FAKE_INFLOW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大单净买为正，但小单净卖出更大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尾盘拉升出货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MONEY_CLOSE_PUMP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收盘前15分钟拉升，但全天主力净流出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缩量反弹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MONEY_SHRINK_BOUNCE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反弹时成交量持续萎缩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潜伏期误判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SECTOR_EARLY_MISS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判断板块在潜伏期，实际仍在下跌通道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启动期夭折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SECTOR_ABORT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板块启动后立即回调，未形成趋势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主升期见顶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SECTOR_TOP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板块主升末端追入，次日开始回调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催化延迟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NEWS_DELAY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催化剂预期时间未落地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催化落空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NEWS_FAIL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催化剂确定取消或远低于预期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反向消息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NEWS_ADVERSE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出现未预见的利空消息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v1.6新增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C8误拦截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C8_FALSE_BLOCK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C8拦截后次日继续大涨（阈值偏严）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A档虚高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TIER_A_FALSE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A档评级但次日大跌（相位判断可能错误）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相位折扣误伤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PHASE_DISCOUNT_HURT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折扣后优质股被挤出（折扣系数偏高）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相位折扣不足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PHASE_DISCOUNT_WEAK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折扣力度不够，高位追入后次日暴跌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子类型命中率统计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每个子类型单独统计命中率：子类型命中率 = 该子类型被标记次数 / 该子类型对应的评分信号出现总次数。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例如：统计过去30日「均线多头」信号出现的总次数，和其中被标记为 TECH_FAKE_BREAK 的次数，计算出该信号的虚假率。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信号级别停用与恢复机制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命中率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≤10%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维持信号权重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10%−20%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关注趋势，不操作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20%−30%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信号降权50%；连续5日超20%则暂停该信号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失效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立即暂停该信号，从评分逻辑中剔除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被暂停的信号，如果后续30日内命中率降至≤15%，可自动恢复。恢复后先以50%权重运行10个交易日，稳定后再恢复全权重。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4. 自动化频率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每日统计各子类型当日的误判标记，更新累计命中率；每周一生成子类型命中率排行榜，输出需要关注的信号列表；每月回顾被暂停的信号，检查是否满足恢复条件。</w:t>
      </w:r>
    </w:p>
    <w:p>
      <w:pPr>
        <w:pStyle w:val="Heading3"/>
      </w:pPr>
      <w:r>
        <w:t>（五）场景化回检——路径优选分析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来源</w:t>
      </w:r>
      <w:r>
        <w:rPr>
          <w:rFonts w:ascii="Microsoft YaHei" w:hAnsi="Microsoft YaHei" w:eastAsia="Microsoft YaHei"/>
          <w:b w:val="0"/>
          <w:i w:val="0"/>
          <w:sz w:val="21"/>
        </w:rPr>
        <w:t>：华泰金工2026年5月研究报告《多维择时模型的拆解与重构》。研究发现不同因子在不同市场场景下表现差异显著，路径优选模型日频夏普比达1.72，显著优于不分路径的等权模型（1.48~1.50）。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四路径分类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每只推荐标的在T日应标记所属路径：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典型特征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适用评分维度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追高（Chase-High）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均线多头排列+放量上涨+RSI&gt;55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技术面权重最高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抄底（Bottom-Fish）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缩量下跌+RSI&lt;35+布林触及下轨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资金面+基本面权重最高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追空（Chase-Short）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均线空头排列+放量下跌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风控权重最高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逃顶（Escape-Top）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连续上涨+RSI&gt;70+布林触及上轨+拥挤度预警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风控+资金面权重最高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分类特征已从仅用MA+RSI扩展为6特征矩阵：MA5/MA10/MA20相对位置、RSI（14）、当日涨跌幅、量比、布林带位置（上轨/中轨/下轨）、MACD位置（水上/水下/金叉/死叉）。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v1.6 新增路径与A档交叉统计：各路径下A档/B档/C档的分布及对应胜率，用于验证A档强制席位在不同路径下的效果差异。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按路径统计胜率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评估时，除计算整体胜率外，按路径分别统计胜率、盈亏比、误判主要维度及趋势方向。路径优选有效性 = max（各路径胜率）− min（各路径胜率），目标 ≥ 15%。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场景适应性评估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对比不同市场状态下各路径的表现：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大盘状态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最优路径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最差路径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启示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追高有效，逃顶易过早离场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震荡行情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抄底+逃顶双向策略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下降趋势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追空有效，抄底易被套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当数据积累≥10个交易日后，此表可指导评分维度的市场状态自适应权重调整。</w:t>
      </w:r>
    </w:p>
    <w:p>
      <w:pPr>
        <w:pStyle w:val="Heading3"/>
      </w:pPr>
      <w:r>
        <w:t>（六）相位折扣三维有效性评估 ⭐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v1.6 新增</w:t>
      </w:r>
      <w:r>
        <w:rPr>
          <w:rFonts w:ascii="Microsoft YaHei" w:hAnsi="Microsoft YaHei" w:eastAsia="Microsoft YaHei"/>
          <w:b w:val="0"/>
          <w:i w:val="0"/>
          <w:sz w:val="21"/>
        </w:rPr>
        <w:t>。v2.9 核心变化：板块相位折扣从仅技术面（11%权重）扩展至技术+资金+消息三面（52%权重）。此项评估专门追踪折扣是否合理。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分面折扣有效性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折扣面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满分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折扣影响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评估方法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 S_Tech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高潮期最多砍9分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折扣后技术面得分 vs T+1实际涨幅的Spearman 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 S_Money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高潮期最多砍9分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折扣后资金面得分 vs T+1资金流向的吻合率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 S_News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高潮期最多砍7分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折扣后消息面得分 vs T+1消息面实际兑现率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折扣系数合理性判定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按相位分别统计折扣后的误判率：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折扣系数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统计指标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判定标准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×1.0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误判率基准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基准对照组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×0.75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误判率 vs 潜伏期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误判率应 ≤ 潜伏期（折扣有效降低误判）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×0.55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误判率 vs 潜伏期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误判率应 ≤ 潜伏期；若显著更低说明折扣偏严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×0.45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误判率 vs 潜伏期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误判率应 ≤ 潜伏期；关注是否过度折扣导致漏选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折扣力度校准决策树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折扣后误判率 &gt; 潜伏期基准 → 折扣不足 → 建议下调系数0.05</w:t>
        <w:br/>
        <w:t>折扣后误判率 &lt; 潜伏期基准且差值&gt;15% → 折扣过度 → 建议上调系数0.05</w:t>
        <w:br/>
        <w:t>折扣后优质股入选率 &lt; 30%（潜伏期优质股中仅&lt;30%入选Top5）→ 折扣误伤 → 仅对潜伏期放宽</w:t>
        <w:br/>
        <w:t>折扣后劣质股入选率 &gt; 40%（高潮期入选股中&gt;40%次日亏损）→ 折扣不足 → 收紧高潮/衰退期折扣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4. 数据积累要求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初期（&lt;20个交易日）：仅做定性观察，不输出调整建议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中期（20-60个交易日）：分面统计，输出"建议关注"级别的提示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成熟期（≥60个交易日）：全自动输出折扣系数调整建议，含置信区间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四、规则有效性诊断</w:t>
      </w:r>
    </w:p>
    <w:p>
      <w:pPr>
        <w:pStyle w:val="Heading3"/>
      </w:pPr>
      <w:r>
        <w:t>（一）否决规则验证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绝对否决跟踪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被绝对否决（未进推荐池）但实际次日大涨&gt;5%的标的，记录否决原因、股票名称、T日评分、T+1日涨跌幅，并判定误杀原因（阈值偏严/行业PE应调整/牛市应放宽阈值/均线参数需调整/净利润亏损不应豁免）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绝对否决误杀率 = 被绝对否决但次日涨&gt;5%的只数 / 被绝对否决总只数。目标 ≤ 5%，连续3日&gt;5%则审查相应否决条件的阈值。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条件否决跟踪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被条件否决（评分达标但触发了条件否决条件）的标的，跟踪次日表现：记录股票、否决条件、豁免所需分、实际得分、次日涨跌幅。计算条件否决平均涨幅与推荐标的平均涨幅的差值。差值&gt;3%说明条件阈值过严需放宽，差值&lt;−3%说明阈值合理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趋势豁免评估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分别计算豁免组与非豁免组的胜率。豁免组胜率 ≥ 65% 说明豁免条件有效；豁免组胜率 &lt; 50% 说明豁免条件失效；豁免组连续3天低于非豁免组10%以上，暂停趋势豁免功能。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4. C8条件否决跟踪 ⭐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v1.6 新增</w:t>
      </w:r>
      <w:r>
        <w:rPr>
          <w:rFonts w:ascii="Microsoft YaHei" w:hAnsi="Microsoft YaHei" w:eastAsia="Microsoft YaHei"/>
          <w:b w:val="0"/>
          <w:i w:val="0"/>
          <w:sz w:val="21"/>
        </w:rPr>
        <w:t>。v2.9 新增C8规则：单日涨跌幅&gt;7%且非潜伏期 → 不得进入Top5展示。此项跟踪C8拦截的准确性。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统计项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公式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C8拦截率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C8拦截只数 / 非潜伏期推荐池总只数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—（监测用）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C8拦截正确率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C8拦截且次日跌&gt;0%只数 / C8拦截总只数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≥60%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C8误杀率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C8拦截但次日涨&gt;3%只数 / C8拦截总只数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≤20%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C8漏网率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未被C8拦截但次日跌&gt;5%的非潜伏期高涨幅股 / 非潜伏期高涨幅股总数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≤15%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C8误杀率&gt;20%连续3日 → 建议上调C8阈值（&gt;7%→&gt;8%或&gt;9%）。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C8漏网率&gt;15%连续3日 → 建议下调C8阈值或扩大拦截范围。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C8拦截正确率&lt;50%连续5日 → C8规则可能无效，建议暂停并回测。</w:t>
      </w:r>
    </w:p>
    <w:p>
      <w:pPr>
        <w:pStyle w:val="Heading3"/>
      </w:pPr>
      <w:r>
        <w:t>（二）巨量惩罚监控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拥挤度预警阈值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拥挤度预警不再使用固定阈值（换手率&gt;8%+量比&gt;2），改为动态分位阈值：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阈值类型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动态分位阈值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 &gt; 该股票自身20日分位的80%值 且 量比 &gt; 1.5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或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 &gt; 推荐池80分位值 且 量比 &gt; 推荐池80分位值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量比惩罚阈值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每日统计被量比超过阈值的股票次日表现，阈值根据大盘状态动态调整：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大盘状态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量比惩罚阈值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强势市场（&gt;+2%）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&gt;15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正常市场（−2%~+2%）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&gt;12（维持当前）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弱势市场（&lt;−2%）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&gt;8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判定标准：量比超过阈值的股票中，后续3日跌幅&gt;3%的比例应 ≥ 70%。若连续3天该比例 &lt; 70%，上调封顶阈值。</w:t>
      </w:r>
    </w:p>
    <w:p>
      <w:pPr>
        <w:pStyle w:val="Heading3"/>
      </w:pPr>
      <w:r>
        <w:t>（三）分市场阶段分析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在评估报告中按市场阶段（牛/震荡/熊）拆分统计胜率：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市场阶段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大盘状态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统计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牛市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MA5&gt;MA20&gt;MA60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胜率/盈亏比/评分区分度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震荡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均线交织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胜率/盈亏比/评分区分度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熊市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MA5&lt;MA20&lt;MA60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胜率/盈亏比/评分区分度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用途：识别评分体系在不同市场环境下的表现差异，为白皮书第七章「市场情绪自适应」提供数据支撑。</w:t>
      </w:r>
    </w:p>
    <w:p>
      <w:pPr>
        <w:pStyle w:val="Heading3"/>
      </w:pPr>
      <w:r>
        <w:t>（四）对照组评估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核心问题</w:t>
      </w:r>
      <w:r>
        <w:rPr>
          <w:rFonts w:ascii="Microsoft YaHei" w:hAnsi="Microsoft YaHei" w:eastAsia="Microsoft YaHei"/>
          <w:b w:val="0"/>
          <w:i w:val="0"/>
          <w:sz w:val="21"/>
        </w:rPr>
        <w:t>：当前评估只验证了「推荐了的股票」表现，但缺少关键对照——「没推荐的股票」是不是真的更差？如果否决池的胜率和推荐池差不多，说明否决规则在误杀；如果推荐池的胜率和全市场随机选股差不多，说明评分体系没有区分度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三组对照结构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分组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定义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期望胜率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推荐池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评分通过 + 无否决 + 被选中推荐的标的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≥浮动基准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我们的目标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被否决池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评分达标但触发否决条件被剔除的标的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≤40%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否决应该选出更差的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全市场基准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当日所有可交易A股的平均涨跌幅（等权）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≈50%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随机水平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关键判定指标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公式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预警值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否决有效度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推荐胜率 − 否决池胜率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≥20%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&lt;10%连续5日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评分区分度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推荐胜率 − 全市场胜率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&lt;5%连续5日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否决误杀率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否决池涨&gt;5%占比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≤15%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&gt;15%连续3日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诊断规则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否决规则过严（否决有效度&lt;10%）：被否决池胜率接近推荐池，说明部分否决条件无效在误杀好股，操作上逐条审查否决条件，暂停区分度最低的1−2条。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评分体系失效（评分区分度&lt;5%）：推荐池表现接近随机水平，说明评分维度没有预测力，操作上全面审查六维评分的相关系数，触发维度重构。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否决池跑赢推荐池（否决有效度为负值）：被否掉的股票比推荐的表现更好，说明否决条件完全反向，操作上立即暂停所有否决条件，逐一回测后恢复。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4. 数据存储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在 summary.csv 中新增字段：recommended_win_rate（推荐池胜率）、vetoed_win_rate（被否决池胜率）、market_win_rate（全市场基准胜率，沪深300替代）、veto_effectiveness（否决有效度）、score_distinction（评分区分度）、</w:t>
      </w:r>
      <w:r>
        <w:rPr>
          <w:rFonts w:ascii="Microsoft YaHei" w:hAnsi="Microsoft YaHei" w:eastAsia="Microsoft YaHei"/>
          <w:b/>
          <w:i w:val="0"/>
          <w:sz w:val="21"/>
        </w:rPr>
        <w:t>c8_block_count（C8拦截数）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Microsoft YaHei" w:hAnsi="Microsoft YaHei" w:eastAsia="Microsoft YaHei"/>
          <w:b/>
          <w:i w:val="0"/>
          <w:sz w:val="21"/>
        </w:rPr>
        <w:t>c8_correct_rate（C8拦截正确率）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Microsoft YaHei" w:hAnsi="Microsoft YaHei" w:eastAsia="Microsoft YaHei"/>
          <w:b/>
          <w:i w:val="0"/>
          <w:sz w:val="21"/>
        </w:rPr>
        <w:t>a_tier_fill_rate（A档席位填充率）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Microsoft YaHei" w:hAnsi="Microsoft YaHei" w:eastAsia="Microsoft YaHei"/>
          <w:b/>
          <w:i w:val="0"/>
          <w:sz w:val="21"/>
        </w:rPr>
        <w:t>phase_discount_effectiveness（相位折扣有效性）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五、逻辑迭代引擎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核心思想</w:t>
      </w:r>
      <w:r>
        <w:rPr>
          <w:rFonts w:ascii="Microsoft YaHei" w:hAnsi="Microsoft YaHei" w:eastAsia="Microsoft YaHei"/>
          <w:b w:val="0"/>
          <w:i w:val="0"/>
          <w:sz w:val="21"/>
        </w:rPr>
        <w:t>：评估本身不是目的，驱动逻辑优化才是。每一份次日评估报告都应该产出「参数校准建议清单」，直接输入逻辑白皮书的下一版本修订。</w:t>
      </w:r>
    </w:p>
    <w:p>
      <w:pPr>
        <w:pStyle w:val="Heading3"/>
      </w:pPr>
      <w:r>
        <w:t>（一）参数映射表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逻辑白皮书中的每个可调参数，在本评估中都有对应的监控指标：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逻辑白皮书参数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监控指标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调整规则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推荐阈值（牛市≥70/震荡≥65/熊市≥60）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§7.2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70−79分段胜率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连续5日&lt;55%→阈值+3；&gt;75%→阈值−3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涨幅否决阈值（牛市&gt;80%/震荡&gt;50%/熊市&gt;30%）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§7.2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被否决股后续表现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误杀率连续3日&gt;5%→放宽10%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PE否决阈值（科技&gt;80/消费&gt;50/金融&gt;15）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§4.4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PE否决误杀率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误杀率&gt;5%→相应行业阈值+10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ATR止损倍数（牛2.5/震荡2.0/熊1.5）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§7.2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止损触发率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止损触发率&gt;40%→扩大倍数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量比封顶阈值（当前12）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§3.5.3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量比&gt;12封顶误杀率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误杀股票连续3天≥2只→上调至15/20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均线收敛间距（当前&lt;1%）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§3.4.1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收敛判定后方向正确率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&lt;60%→放宽间距至&lt;2%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连续流入天数（当前3日/5日）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§3.5.1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资金面评分后胜率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&lt;50%→缩短天数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仓位上限（牛市100%/震荡80%/熊市50%）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§5.4.3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大盘环境判断准确率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连续误判大盘方向→修正判定条件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C8涨幅阈值（当前&gt;7%）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v2.9 §十六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C8误杀率+C8漏网率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误杀率&gt;20%→上调至8%或9%；漏网率&gt;15%→下调至6%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A档强制席位（当前≥2只）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v2.9 §二十九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A档席位填充率+A档胜率差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若A档&lt;2只可填充→放宽A档门槛；A档胜率差&lt;5%→审查A档标准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相位折扣系数（潜伏1.0/主升0.75/高潮0.55/衰退0.45）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v2.9 §二十二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相位折扣分面有效性(§3.6)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单相位折扣误判率&gt;潜伏期基准→系数−0.05；折扣后漏选率&gt;70%→系数+0.05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前向预期收益权重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路线二 v3.0（预留）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E[ret_t1] IC值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数据就绪后：IC&gt;0.1→纳入评分；IC&lt;0→暂停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⭐ = v1.6 新增参数</w:t>
      </w:r>
    </w:p>
    <w:p>
      <w:pPr>
        <w:pStyle w:val="Heading3"/>
      </w:pPr>
      <w:r>
        <w:t>（二）L2 趋势预判机制 ⭐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v1.6 新增</w:t>
      </w:r>
      <w:r>
        <w:rPr>
          <w:rFonts w:ascii="Microsoft YaHei" w:hAnsi="Microsoft YaHei" w:eastAsia="Microsoft YaHei"/>
          <w:b w:val="0"/>
          <w:i w:val="0"/>
          <w:sz w:val="21"/>
        </w:rPr>
        <w:t>。v1.5 只有 L1（阈值报警，即指标达标后触发），缺少预警能力。L2 补充了"还没到阈值但正在恶化"的趋势检测。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预判规则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对每个评估指标计算近5日趋势斜率（线性回归斜率 × 5日）：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正常方向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预警斜率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预判信号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胜率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高为优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连续3日下降且累计降幅&gt;5%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胜率可能即将跌破阈值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误判率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低为优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连续2日上升且累计升幅&gt;3%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某维度可能在恶化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否决误杀率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低为优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连续2日上升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否决阈值可能偏严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评分区分度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高为优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连续3日下降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评分体系预测力衰减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预判信号处理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L2预判信号不触发自动调整（与L1不同），而是：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在评估报告中新增「预警关注」栏位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标注"若趋势延续，预计X日后触发L1阈值"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给人工提前干预的窗口期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与L1/L3的关系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L1（阈值报警）：指标达标 → 自动触发调整流程</w:t>
        <w:br/>
        <w:t>L2（趋势预判）：指标接近阈值 → 预警但不自动调整</w:t>
        <w:br/>
        <w:t>L3（因子发现）：子因子IC分析 → 精确建议（数据≥60日后激活）</w:t>
      </w:r>
    </w:p>
    <w:p>
      <w:pPr>
        <w:pStyle w:val="Heading3"/>
      </w:pPr>
      <w:r>
        <w:t>（三）逻辑白皮书修订流程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自动优化触发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次日后评估任务（daily_workflow.ps1 -Mode eval）执行完成后，自动进入优化阶段：评估报告生成完毕后，扫描参数校准建议清单中的各项建议，逐项判定变更类型：参数微调（≤10%）由AI自动执行不升版本，次版本内容修订生成修订草案等待人工确认，主版本结构性变更标记为待人工审核。执行变更后生成优化摘要供 daily_latest 模式参考。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自动化脚本支撑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脚本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is_market_open.ps1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scripts/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开盘判断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daily_workflow.ps1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scripts/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工作流主控（daily/eval/daily_latest，7 Phase）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holidays_2026.csv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scripts/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节假日配置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workflow_records.csv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scripts/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执行记录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gen_eval_doc.ps1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事后评估/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DOCX文档生成</w:t>
            </w:r>
          </w:p>
        </w:tc>
      </w:tr>
    </w:tbl>
    <w:p>
      <w:pPr>
        <w:spacing w:after="40"/>
      </w:pPr>
    </w:p>
    <w:p>
      <w:pPr>
        <w:pStyle w:val="Heading3"/>
      </w:pPr>
      <w:r>
        <w:t>（四）版本升级决策树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参数微调（不升版本号）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可自动执行无需人工确认的条件：单个阈值调整幅度 ≤ 10%，仅涉及数值变更不改变评分逻辑结构，调整依据来自连续5日以上的评估数据。例如PE否决阈值从80上调至85、ATR止损倍数从2.0调整为2.2、C8阈值从7%上调至8%。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次版本升级（v1.0 → v1.1）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需生成修订草案，AI提出建议，人工确认后执行：新增或删除评分子项、维度权重调整（单个维度±5%以上）、否决条件增删、市场阶段参数整体切换。触发条件包括某维度误判率超20%连续5日、评分区分度&lt;10%连续5日、整体胜率&lt;50%连续一周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主版本升级（v1.x → v2.0）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必须人工审核，全面重构：评分框架结构性调整、股票池体系规则变更、新增/废除核心机制、市场自适应逻辑重新设计。触发条件包括月度胜率&lt;45%、多维度同时失效（≥2个维度误判率&gt;20%）、市场结构发生根本性变化。</w:t>
      </w:r>
    </w:p>
    <w:p>
      <w:pPr>
        <w:pStyle w:val="Heading3"/>
      </w:pPr>
      <w:r>
        <w:t>（五）灰度测试规则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对评估发现的问题，新规则上线前需经过灰度测试：并行运行5个交易日（新旧规则同时评分，旧规则产出推荐，新规则记录不执行），第6日数据对比（新规则胜率 ≥ 旧规则+5%方可切换），对比通过次日正式切换，切换后跟踪10个交易日确认胜率无明显下降。</w:t>
      </w:r>
    </w:p>
    <w:p>
      <w:pPr>
        <w:pStyle w:val="Heading3"/>
      </w:pPr>
      <w:r>
        <w:t>（六）自动化回测引擎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核心问题</w:t>
      </w:r>
      <w:r>
        <w:rPr>
          <w:rFonts w:ascii="Microsoft YaHei" w:hAnsi="Microsoft YaHei" w:eastAsia="Microsoft YaHei"/>
          <w:b w:val="0"/>
          <w:i w:val="0"/>
          <w:sz w:val="21"/>
        </w:rPr>
        <w:t>：每次参数修改都是基于当前数据做的判断，但改完的参数真的最优吗？自动化回测引擎允许用历史数据模拟「如果当时用了新参数，结果会怎样」，让每次参数修改都经过历史验证。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回测流程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加载历史数据（records.csv中最近30/60/90日的推荐记录及对应的评分明细、否决记录、次日行情）→ 模拟新参数（使用新参数重新计算评分、重新执行否决规则、重新生成推荐列表）→ 对比结果（新参数胜率 ≥ 旧参数胜率 + 3%则建议采纳）→ 输出回测报告（新旧参数各项指标对比表及采纳建议）。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可回测参数列表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回测方法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历史数据需求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PE否决阈值（科技80/消费50/金融15）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调整阈值后重新筛选否决池，计算否决有效度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各行业PE值历史记录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涨幅否决阈值（牛市80%/震荡50%/熊市30%）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调整阈值后重新筛选否决池，计算误杀率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评分+涨幅历史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ATR止损倍数（牛2.5/震荡2.0/熊1.5）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调整倍数后重新模拟止损触发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ATR历史值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量比封顶阈值（当前12）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调高后重新计算封顶股票的后续表现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量比+5日涨跌幅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均线收敛间距（当前&lt;1%）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调整间距后重新判断收敛信号准确率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均线数据+后续方向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连续流入天数（当前3日/5日）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调整天数后重新计算资金面评分胜率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资金流向数据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子类型信号权重（当前均为100%）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调整权重后重新计算综合评分的区分度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各子类型信号触发记录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C8涨幅阈值（当前&gt;7%）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调整阈值后重新计算C8拦截正确率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C8拦截记录+次日涨跌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相位折扣系数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调整系数后重新计算三面误判率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分相位评分记录+次日涨跌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回测触发条件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主动触发（人工发起）：准备修改某个参数前，先回测3个候选值选最优；参数修改灰度通过后，回测确认是否真的优于旧参数。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自动触发：某维度误判率超20%连续3日→自动回测该维度各子信号的权重调整方案；否决有效度&lt;10%连续3日→自动回测各否决条件的阈值调整方案；子类型命中率&gt;30%→自动回测剔除该信号后的评分效果；每月1日全参数回测扫描；</w:t>
      </w:r>
      <w:r>
        <w:rPr>
          <w:rFonts w:ascii="Microsoft YaHei" w:hAnsi="Microsoft YaHei" w:eastAsia="Microsoft YaHei"/>
          <w:b/>
          <w:i w:val="0"/>
          <w:sz w:val="21"/>
        </w:rPr>
        <w:t>C8误杀率&gt;20%连续3日→自动回测C8阈值调整方案</w:t>
      </w:r>
      <w:r>
        <w:rPr>
          <w:rFonts w:ascii="Microsoft YaHei" w:hAnsi="Microsoft YaHei" w:eastAsia="Microsoft YaHei"/>
          <w:b w:val="0"/>
          <w:i w:val="0"/>
          <w:sz w:val="21"/>
        </w:rPr>
        <w:t>；</w:t>
      </w:r>
      <w:r>
        <w:rPr>
          <w:rFonts w:ascii="Microsoft YaHei" w:hAnsi="Microsoft YaHei" w:eastAsia="Microsoft YaHei"/>
          <w:b/>
          <w:i w:val="0"/>
          <w:sz w:val="21"/>
        </w:rPr>
        <w:t>某相位折扣后误判率&gt;潜伏期基准连续5日→自动回测该相位折扣系数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4. 回测记录与版本关联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每次回测生成一条记录存储在 backtest_log.csv，包含回测编号、执行日期、参数名称、当前值、候选值列表、最优值、历史数据范围、新旧胜率对比、提升幅度、状态（待确认/已采纳/已拒绝）、采纳日期。核心原则：每次正式参数修改前，必须有对应的回测记录证明新参数更优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六、数据存储与版本管理</w:t>
      </w:r>
    </w:p>
    <w:p>
      <w:pPr>
        <w:pStyle w:val="Heading3"/>
      </w:pPr>
      <w:r>
        <w:t>（一）评估记录存储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逐日评估明细（records.csv）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存储路径：事后评估\records.csv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字段包括：eval_date（评估执行日T+1）、report_date（荐股报告日T）、stock_code、stock_name、total_score（T日总分）、rating（评级）、</w:t>
      </w:r>
      <w:r>
        <w:rPr>
          <w:rFonts w:ascii="Microsoft YaHei" w:hAnsi="Microsoft YaHei" w:eastAsia="Microsoft YaHei"/>
          <w:b/>
          <w:i w:val="0"/>
          <w:sz w:val="21"/>
        </w:rPr>
        <w:t>tier（A/B/C档 v1.6新增）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Microsoft YaHei" w:hAnsi="Microsoft YaHei" w:eastAsia="Microsoft YaHei"/>
          <w:b/>
          <w:i w:val="0"/>
          <w:sz w:val="21"/>
        </w:rPr>
        <w:t>c8_blocked（是否C8拦截 v1.6新增）</w:t>
      </w:r>
      <w:r>
        <w:rPr>
          <w:rFonts w:ascii="Microsoft YaHei" w:hAnsi="Microsoft YaHei" w:eastAsia="Microsoft YaHei"/>
          <w:b w:val="0"/>
          <w:i w:val="0"/>
          <w:sz w:val="21"/>
        </w:rPr>
        <w:t>、market_stage（T日市场阶段）、buy_price（模拟买入价含滑点）、sell_price（模拟卖出价）、return_pct（收益率）、profit（盈利/亏损/持平）、misjudge_dim（误判维度，亏损&gt;3%必填）、misjudge_subtype（误判子类型，亏损&gt;3%必填）、tech_expected/money_expected/sector_expected/news_expected（各维度预期是否正确）、</w:t>
      </w:r>
      <w:r>
        <w:rPr>
          <w:rFonts w:ascii="Microsoft YaHei" w:hAnsi="Microsoft YaHei" w:eastAsia="Microsoft YaHei"/>
          <w:b/>
          <w:i w:val="0"/>
          <w:sz w:val="21"/>
        </w:rPr>
        <w:t>phase_discount_impact（相位折扣影响评估 v1.6新增）</w:t>
      </w:r>
      <w:r>
        <w:rPr>
          <w:rFonts w:ascii="Microsoft YaHei" w:hAnsi="Microsoft YaHei" w:eastAsia="Microsoft YaHei"/>
          <w:b w:val="0"/>
          <w:i w:val="0"/>
          <w:sz w:val="21"/>
        </w:rPr>
        <w:t>、veto_type、exemption_flag、volume_ratio、bellwether_code、bellwether_return、notes。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汇总统计（summary.csv）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评估完成后按周/月累计更新。字段包括：period（统计周期）、start_date/end_date、total_recommendations、wins/losses、win_rate、total_profit/total_loss、profit_loss_ratio、portfolio_return、hs300_return、excess_return、各维度误判率、veto_kill_rate、exemption_win_rate，以及推荐池/否决池/全市场对照字段（recommended_win_rate、vetoed_win_rate、market_win_rate、veto_effectiveness、score_distinction），</w:t>
      </w:r>
      <w:r>
        <w:rPr>
          <w:rFonts w:ascii="Microsoft YaHei" w:hAnsi="Microsoft YaHei" w:eastAsia="Microsoft YaHei"/>
          <w:b/>
          <w:i w:val="0"/>
          <w:sz w:val="21"/>
        </w:rPr>
        <w:t>v1.6新增：c8_block_count、c8_correct_rate、c8_false_kill_rate、a_tier_fill_rate、a_tier_win_rate、non_a_tier_win_rate、phase_discount_tech_effectiveness、phase_discount_money_effectiveness、phase_discount_news_effectiveness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问题跟踪（issues.csv）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存储路径：事后评估\issues.csv。字段包括：issue_id、date_detected、category（维度误判/否决误杀/参数偏离/系统错误/</w:t>
      </w:r>
      <w:r>
        <w:rPr>
          <w:rFonts w:ascii="Microsoft YaHei" w:hAnsi="Microsoft YaHei" w:eastAsia="Microsoft YaHei"/>
          <w:b/>
          <w:i w:val="0"/>
          <w:sz w:val="21"/>
        </w:rPr>
        <w:t>C8拦截异常 v1.6新增</w:t>
      </w:r>
      <w:r>
        <w:rPr>
          <w:rFonts w:ascii="Microsoft YaHei" w:hAnsi="Microsoft YaHei" w:eastAsia="Microsoft YaHei"/>
          <w:b w:val="0"/>
          <w:i w:val="0"/>
          <w:sz w:val="21"/>
        </w:rPr>
        <w:t>/</w:t>
      </w:r>
      <w:r>
        <w:rPr>
          <w:rFonts w:ascii="Microsoft YaHei" w:hAnsi="Microsoft YaHei" w:eastAsia="Microsoft YaHei"/>
          <w:b/>
          <w:i w:val="0"/>
          <w:sz w:val="21"/>
        </w:rPr>
        <w:t>相位折扣偏差 v1.6新增</w:t>
      </w:r>
      <w:r>
        <w:rPr>
          <w:rFonts w:ascii="Microsoft YaHei" w:hAnsi="Microsoft YaHei" w:eastAsia="Microsoft YaHei"/>
          <w:b w:val="0"/>
          <w:i w:val="0"/>
          <w:sz w:val="21"/>
        </w:rPr>
        <w:t>）、description、severity（高/中/低）、priority（P0/P1/P2/P3）、proposed_fix、status（待确认/灰度中/已修复/已关闭）、resolution_date、verification_result。</w:t>
      </w:r>
    </w:p>
    <w:p>
      <w:pPr>
        <w:pStyle w:val="Heading3"/>
      </w:pPr>
      <w:r>
        <w:t>（二）数据积累里程碑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时段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最少数据量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可执行的分析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v1.6 对应能力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第1周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≥15条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初步胜率趋势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基础胜率统计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L1阈值报警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第1个月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≥60条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维度误判率稳定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维度相关性分析（可信区间±15%）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L2趋势预判激活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第2个月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≥120条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否决条件定量优化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PE阈值、涨幅阈值校准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C8阈值回测校准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第3个月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≥180条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权重调整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各维度与次日收益的相关系数稳定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子因子IC分析启动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第4-5个月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≥3000条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路线二数据就绪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前向因子建模(阶段B)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L3因子发现正式激活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第6个月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≥360条(records)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市场自适应参数校准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分市场阶段下的最优参数组合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元评估基准自校准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v1.6 路线二接口</w:t>
      </w:r>
      <w:r>
        <w:rPr>
          <w:rFonts w:ascii="Microsoft YaHei" w:hAnsi="Microsoft YaHei" w:eastAsia="Microsoft YaHei"/>
          <w:b w:val="0"/>
          <w:i w:val="0"/>
          <w:sz w:val="21"/>
        </w:rPr>
        <w:t>：score_history.jsonl 积累≥3000条（约4-5个日历月，假设80%开机率）后，后评估体系自动切换至数据驱动模式——子因子IC取代维度级相关性分析，浮动基准取代固定目标值，参数联动分析（协方差）取代单参数独立调整。此切换由§6.3定义。</w:t>
      </w:r>
    </w:p>
    <w:p>
      <w:pPr>
        <w:pStyle w:val="Heading3"/>
      </w:pPr>
      <w:r>
        <w:t>（三）路线二数据驱动评估接口 ⭐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v1.6 新增</w:t>
      </w:r>
      <w:r>
        <w:rPr>
          <w:rFonts w:ascii="Microsoft YaHei" w:hAnsi="Microsoft YaHei" w:eastAsia="Microsoft YaHei"/>
          <w:b w:val="0"/>
          <w:i w:val="0"/>
          <w:sz w:val="21"/>
        </w:rPr>
        <w:t>。预留路线二（前向预期收益模型）数据就绪后的评估升级路径。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数据源切换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当前（v1.6）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路线二就绪后（v2.0）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T日评分 ↔ T+1涨跌幅 近似相关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T日评分 ↔ T+1/T+3/T+5 实际收益 精确IC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维度级相关系数（6个维度）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子因子级IC（8个技术子项+资金子项+板块子项）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固定目标阈值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浮动基准（§7.5.2）自动校准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单参数独立调整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协方差分析 → 参数联动建议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子因子IC自动分析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 score_history.jsonl 记录数 ≥ 60 日 × 50 只 = 3000 条时，每晚评估后自动运行：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对每个子因子：</w:t>
        <w:br/>
        <w:t xml:space="preserve">  IC = corr(子因子得分排序, ret_t1 排序)</w:t>
        <w:br/>
        <w:t xml:space="preserve">  ICIR = mean(IC_近20日) / std(IC_近20日)</w:t>
        <w:br/>
        <w:br/>
        <w:t>输出：</w:t>
        <w:br/>
        <w:t xml:space="preserve">  IC &gt; 0.05 且 ICIR &gt; 0.3 → 有效因子，建议保留/加权重</w:t>
        <w:br/>
        <w:t xml:space="preserve">  IC ∈ [-0.03, 0.03] → 无效因子，建议降权或移出</w:t>
        <w:br/>
        <w:t xml:space="preserve">  IC &lt; -0.03 且 |ICIR| &gt; 0.3 → 反向因子，建议暂停排查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参数联动分析（协方差）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当数据量≥3000条时，评估系统识别参数间联动关系：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例：PE阈值 ↑ 10 → 推荐池扩大 → C8拦截量 ↑ → C8误杀率可能随之变化</w:t>
        <w:br/>
        <w:t>评估输出："PE阈值与C8拦截率协方差=+0.4，建议PE阈值调整时同步审查C8阈值"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4. 激活前置条件检查表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阈值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检查方式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交易日数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≥60日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积累中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python backfill_returns.py --stats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日均股票数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≥50只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积累中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ret_t1填充率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≥90%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积累中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ret_t3填充率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≥80%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积累中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开机率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≥80%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监测中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workflow_records.csv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每月1日自动检查上述条件，当全部达标时生成「路线二数据就绪通知」，建议启动阶段B。</w:t>
      </w:r>
    </w:p>
    <w:p>
      <w:pPr>
        <w:pStyle w:val="Heading3"/>
      </w:pPr>
      <w:r>
        <w:t>（四）文档版本管理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版本号规则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版本号变更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审核要求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例子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参数微调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不升版本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AI自动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PE阈值80→85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内容修订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v1.x → v1.（x+1）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人工确认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新增评估维度、新增章节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结构性变更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v1.x → v2.0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人工审核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评估体系重构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版本管理清单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命名规则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评估白皮书（源）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次日后评估白皮书_v{version}.md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事后评估\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评估白皮书（发布）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次日后评估白皮书_v{version}.docx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事后评估\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版本变更记录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次日后评估白皮书_CHANGELOG.md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事后评估\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评估明细数据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records.csv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事后评估\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汇总统计数据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summary.csv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事后评估\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问题跟踪数据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issues.csv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事后评估\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同步更新要求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每次本文档版本变更时，需同步更新：次日后评估白皮书_CHANGELOG.md（追加变更记录）和规则红线\文档版本索引.md（更新版本号和状态）。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七、优化决策流程</w:t>
      </w:r>
    </w:p>
    <w:p>
      <w:pPr>
        <w:pStyle w:val="Heading3"/>
      </w:pPr>
      <w:r>
        <w:t>（一）触发条件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判定标准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响应动作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胜率警告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连续2周胜率&lt;40%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暂停策略，全面排查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回撤警告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单周组合收益&lt;−10%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暂停策略，全面排查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维度失效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某维度误判率&gt;20%连续3天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触发维度重构流程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豁免失效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豁免组连续3天低于非豁免组10%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暂停豁免功能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否决过严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否决误杀率&gt;15%连续3天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放宽相应阈值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否决有效度低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有效度&lt;10%连续5日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逐条审查否决条件，暂停区分度最低的1−2条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评分区分度低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区分度&lt;5%连续5日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全面审查六维评分相关系数，触发维度重构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参数漂移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相关系数&lt;0.1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该维度权重下调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子类型命中率偏高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某子类型命中率&gt;20%连续5日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信号降权50%；&gt;30%立即暂停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子类型命中率失效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某子类型命中率&gt;30%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立即暂停该信号，从评分逻辑中剔除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C8误杀偏高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C8误杀率&gt;20%连续3日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上调C8阈值（&gt;7%→&gt;8%或&gt;9%）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C8漏网偏高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C8漏网率&gt;15%连续3日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下调C8阈值或扩大拦截范围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A档席位不足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A档填充率&lt;40%（&lt;2只）连续3日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审查A档评级标准或放宽潜伏期认定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A档胜率倒挂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A档胜率 &lt; 非A档胜率 连续5日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A档评级体系需要重构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相位折扣偏差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某相位折扣后误判率&gt;潜伏期基准连续5日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调整该相位折扣系数±0.05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L2趋势预判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某指标趋势斜率触发预警阈值(§5.2)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预警标注，不自动调整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月度体检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月度胜率&lt;50%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全面审视，季度大迭代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季度体检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每季度末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全面复盘+主版本评估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全参数回测扫描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每月1日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对所有可调参数执行一轮自动化回测，生成当月最优参数建议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否决池跑赢推荐池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否决有效度为负值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立即暂停所有否决条件，逐一回测后恢复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元评估报警失效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报警有效性&lt;50%连续2月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校准评估体系自身的阈值(§7.5)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⭐ = v1.6 新增触发条件</w:t>
      </w:r>
    </w:p>
    <w:p>
      <w:pPr>
        <w:pStyle w:val="Heading3"/>
      </w:pPr>
      <w:r>
        <w:t>（二）「假设—验证—切换」流程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Step 1 — 假设</w:t>
      </w:r>
      <w:r>
        <w:rPr>
          <w:rFonts w:ascii="Microsoft YaHei" w:hAnsi="Microsoft YaHei" w:eastAsia="Microsoft YaHei"/>
          <w:b w:val="0"/>
          <w:i w:val="0"/>
          <w:sz w:val="21"/>
        </w:rPr>
        <w:t>：基于评估数据提出具体假设。数据来源包括维度误判率、相关系数、否决误杀率。例如：「假设PE否决阈值对于科技股过严，导致误杀率&gt;5%」。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Step 2 — 回测</w:t>
      </w:r>
      <w:r>
        <w:rPr>
          <w:rFonts w:ascii="Microsoft YaHei" w:hAnsi="Microsoft YaHei" w:eastAsia="Microsoft YaHei"/>
          <w:b w:val="0"/>
          <w:i w:val="0"/>
          <w:sz w:val="21"/>
        </w:rPr>
        <w:t>：用历史数据验证假设。回测范围至少10个交易日，判定标准为新阈值能降低误杀率至少50%且不提高亏损率。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Step 3 — 灰度</w:t>
      </w:r>
      <w:r>
        <w:rPr>
          <w:rFonts w:ascii="Microsoft YaHei" w:hAnsi="Microsoft YaHei" w:eastAsia="Microsoft YaHei"/>
          <w:b w:val="0"/>
          <w:i w:val="0"/>
          <w:sz w:val="21"/>
        </w:rPr>
        <w:t>：新旧规则并行1周对比，详见灰度测试规则。判定标准为新规则胜率 ≥ 旧规则+5%。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Step 4 — 切换</w:t>
      </w:r>
      <w:r>
        <w:rPr>
          <w:rFonts w:ascii="Microsoft YaHei" w:hAnsi="Microsoft YaHei" w:eastAsia="Microsoft YaHei"/>
          <w:b w:val="0"/>
          <w:i w:val="0"/>
          <w:sz w:val="21"/>
        </w:rPr>
        <w:t>：胜率提升≥5%且盈亏比不降，则正式切换。同步更新逻辑白皮书参数附表和CHANGELOG。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Step 5 — 跟踪</w:t>
      </w:r>
      <w:r>
        <w:rPr>
          <w:rFonts w:ascii="Microsoft YaHei" w:hAnsi="Microsoft YaHei" w:eastAsia="Microsoft YaHei"/>
          <w:b w:val="0"/>
          <w:i w:val="0"/>
          <w:sz w:val="21"/>
        </w:rPr>
        <w:t>：切换后跟踪2周确认效果。核心指标为胜率、盈亏比、维度误判率。如新规则胜率低于旧规则，回退参数并重新分析。</w:t>
      </w:r>
    </w:p>
    <w:p>
      <w:pPr>
        <w:pStyle w:val="Heading3"/>
      </w:pPr>
      <w:r>
        <w:t>（三）问题跟踪闭环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所有发现的问题录入 issues.csv，按以下状态流转：发现 → 记录 → 分析 → 方案 → 灰度 → 修复 → 验证 → 关闭。验证不通过则回到发现状态。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责任人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问题已记录，待人工确认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AI发现→人工确认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灰度中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修复方案正在并行测试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AI执行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已修复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灰度通过，正式切换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AI执行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已关闭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验证通过，问题解决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人工确认</w:t>
            </w:r>
          </w:p>
        </w:tc>
      </w:tr>
    </w:tbl>
    <w:p>
      <w:pPr>
        <w:spacing w:after="40"/>
      </w:pPr>
    </w:p>
    <w:p>
      <w:pPr>
        <w:pStyle w:val="Heading3"/>
      </w:pPr>
      <w:r>
        <w:t>（四）外部知识融合（月度大循环）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核心思路</w:t>
      </w:r>
      <w:r>
        <w:rPr>
          <w:rFonts w:ascii="Microsoft YaHei" w:hAnsi="Microsoft YaHei" w:eastAsia="Microsoft YaHei"/>
          <w:b w:val="0"/>
          <w:i w:val="0"/>
          <w:sz w:val="21"/>
        </w:rPr>
        <w:t>：当前评估体系的自我迭代完全依赖内部数据——自己试错、自己总结、自己优化。但有些问题靠内部数据永远发现不了。月度外部知识融合打破这个闭环，主动获取外部知识，为评估体系的优化提供新视角。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搜索策略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每月初通过以下关键词搜索业界新方法：中文关键词包括「A股 短线 技术指标 有效性 实证」「量化选股 因子衰减 T+1 研究」「资金流向 量价分析 预测能力」「止损策略 最优参数 回测 对比」「评分模型 区分度 检验方法」；英文关键词包括「short-term signal effectiveness A-share」「technical indicator predictive power China」「factor decay short-term quantitative trading」「stock scoring model discrimination test」。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融合流程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搜索 → 阅读摘要 → 对比当前体系 → 生成采纳建议 → 记录到外部知识调研日志。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种发现记录包含：核心发现（该方法解决了什么问题）、与当前体系的差异（当前用什么方法、业界用什么方法、差异在哪）、适用性评估（该方法在A股短线场景是否适用）、对接环节（应接入评估体系的哪个环节）、采纳建议（建议尝试/建议跟踪观察/暂不采纳）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与内部评估的协作关系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外部知识融合不替代内部评估，两者互补：内部评估（每日/每周）发现「我们哪做错了」，外部调研（每月）发现「别人有什么更好的方法」。外部方法经回测验证和灰度测试后方可正式切换。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具体协作方式：外部调研发现的新方法进入候选信号列表等待内部数据验证；外部调研发现的参数优化方向直接通过回测引擎回测验证；外部调研发现已在用的方法记录无需变更；外部调研发现的方法与当前体系冲突时记录差异，设计对照实验验证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4. 调度与存储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调度方式为通过定时任务每月1日触发，与重点股票后评估系统共用月度调研任务。调研记录追加写入逻辑积累\元评估\外部知识调研日志.md，候选信号进入逻辑积累\信号发现\候选信号.json。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5. 首次执行（2026-05-22）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首次外部知识融合调研覆盖5份业界前沿研究，落地3项评估指标改进：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（1）</w:t>
      </w:r>
      <w:r>
        <w:rPr>
          <w:rFonts w:ascii="Microsoft YaHei" w:hAnsi="Microsoft YaHei" w:eastAsia="Microsoft YaHei"/>
          <w:b/>
          <w:i w:val="0"/>
          <w:sz w:val="21"/>
        </w:rPr>
        <w:t>华泰金工（2026.05）— 路径优选模型</w:t>
      </w:r>
      <w:r>
        <w:rPr>
          <w:rFonts w:ascii="Microsoft YaHei" w:hAnsi="Microsoft YaHei" w:eastAsia="Microsoft YaHei"/>
          <w:b w:val="0"/>
          <w:i w:val="0"/>
          <w:sz w:val="21"/>
        </w:rPr>
        <w:t>。研究发现不同因子在不同市场场景下表现差异显著，路径优选模型日频夏普比达1.72。当前评估体系使用统一胜率统计，未按市场场景拆分。已在§3.5落地为场景化回检框架。建议采纳：已落地。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（2）</w:t>
      </w:r>
      <w:r>
        <w:rPr>
          <w:rFonts w:ascii="Microsoft YaHei" w:hAnsi="Microsoft YaHei" w:eastAsia="Microsoft YaHei"/>
          <w:b/>
          <w:i w:val="0"/>
          <w:sz w:val="21"/>
        </w:rPr>
        <w:t>Stratapro（2026）— 动态权重切换</w:t>
      </w:r>
      <w:r>
        <w:rPr>
          <w:rFonts w:ascii="Microsoft YaHei" w:hAnsi="Microsoft YaHei" w:eastAsia="Microsoft YaHei"/>
          <w:b w:val="0"/>
          <w:i w:val="0"/>
          <w:sz w:val="21"/>
        </w:rPr>
        <w:t>。按牛市/熊市/震荡市动态切换权重配比，比固定权重模型年化超额收益提升3−5%。当前6维评分使用固定权重。已在§1.2新增动态权重区分度指标。建议采纳：已新增评估指标，P1调参建议已记录。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（3）</w:t>
      </w:r>
      <w:r>
        <w:rPr>
          <w:rFonts w:ascii="Microsoft YaHei" w:hAnsi="Microsoft YaHei" w:eastAsia="Microsoft YaHei"/>
          <w:b/>
          <w:i w:val="0"/>
          <w:sz w:val="21"/>
        </w:rPr>
        <w:t>开源证券（2026.02）— 分钟级主动资金流因子</w:t>
      </w:r>
      <w:r>
        <w:rPr>
          <w:rFonts w:ascii="Microsoft YaHei" w:hAnsi="Microsoft YaHei" w:eastAsia="Microsoft YaHei"/>
          <w:b w:val="0"/>
          <w:i w:val="0"/>
          <w:sz w:val="21"/>
        </w:rPr>
        <w:t>。分钟级主动资金流因子rankICIR达3.1~4.54，显著优于日级资金净流入指标。当前仅使用日级资金净流入。需Level-2数据源。建议采纳：跟踪观察，当前先用拥挤度因子替代。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（4）</w:t>
      </w:r>
      <w:r>
        <w:rPr>
          <w:rFonts w:ascii="Microsoft YaHei" w:hAnsi="Microsoft YaHei" w:eastAsia="Microsoft YaHei"/>
          <w:b/>
          <w:i w:val="0"/>
          <w:sz w:val="21"/>
        </w:rPr>
        <w:t>山西证券（2026.04）— 算子网格搜索+Numba加速</w:t>
      </w:r>
      <w:r>
        <w:rPr>
          <w:rFonts w:ascii="Microsoft YaHei" w:hAnsi="Microsoft YaHei" w:eastAsia="Microsoft YaHei"/>
          <w:b w:val="0"/>
          <w:i w:val="0"/>
          <w:sz w:val="21"/>
        </w:rPr>
        <w:t>。使用算子网格搜索自动化因子挖掘，可在分钟级完成全市场因子有效性扫描。当前因子选择依赖人工经验。属基础设施级升级。建议采纳：跟踪观察，需先积累≥60日数据。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（5）</w:t>
      </w:r>
      <w:r>
        <w:rPr>
          <w:rFonts w:ascii="Microsoft YaHei" w:hAnsi="Microsoft YaHei" w:eastAsia="Microsoft YaHei"/>
          <w:b/>
          <w:i w:val="0"/>
          <w:sz w:val="21"/>
        </w:rPr>
        <w:t>衡泰xCN4（2026）— 拥挤度因子+ML因子</w:t>
      </w:r>
      <w:r>
        <w:rPr>
          <w:rFonts w:ascii="Microsoft YaHei" w:hAnsi="Microsoft YaHei" w:eastAsia="Microsoft YaHei"/>
          <w:b w:val="0"/>
          <w:i w:val="0"/>
          <w:sz w:val="21"/>
        </w:rPr>
        <w:t>。拥挤度因子（换手率分位+成交量分位联合判断）对短线回调有显著预测力，加入后多因子模型IC提升约15%。当前未考虑交易拥挤度风险。已在§1.2新增拥挤度预警有效性指标。建议采纳：已新增评估指标，P3调参建议已记录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首次调研总结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发现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落地位置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路径优选模型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华泰金工（2026.05）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已落地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§3.5场景化回检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动态权重切换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Stratapro（2026）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已新增指标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§1.2、P1调参建议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分钟级资金流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开源证券（2026.02）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跟踪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待数据源升级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算子网格搜索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山西证券（2026.04）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跟踪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待数据积累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拥挤度因子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衡泰xCN4（2026）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已新增指标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§1.2、P3调参建议</w:t>
            </w:r>
          </w:p>
        </w:tc>
      </w:tr>
    </w:tbl>
    <w:p>
      <w:pPr>
        <w:spacing w:after="40"/>
      </w:pPr>
    </w:p>
    <w:p>
      <w:pPr>
        <w:pStyle w:val="Heading3"/>
      </w:pPr>
      <w:r>
        <w:t>（五）元评估框架 — 评估体系的自我校准 ⭐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v1.6 新增</w:t>
      </w:r>
      <w:r>
        <w:rPr>
          <w:rFonts w:ascii="Microsoft YaHei" w:hAnsi="Microsoft YaHei" w:eastAsia="Microsoft YaHei"/>
          <w:b w:val="0"/>
          <w:i w:val="0"/>
          <w:sz w:val="21"/>
        </w:rPr>
        <w:t>。后评估体系是荐股逻辑的"裁判"，但裁判的尺子也需要校准。元评估（Meta-Evaluation）持续监控评估体系自身的有效性，确保报警是真正有价值的，而非误报噪音。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1. 核心指标：报警有效性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报警有效 = 报警触发 → 参数调整 → 10个交易日内胜率提升 ≥ 2%</w:t>
        <w:br/>
        <w:t>报警误报 = 报警触发 → 参数调整 → 胜率无变化或下降</w:t>
        <w:br/>
        <w:t>报警遗漏 = 未触发报警但胜率连续10日下降 &gt; 5%</w:t>
        <w:br/>
        <w:br/>
        <w:t>报警有效性 = 有效报警次数 / 总报警次数</w:t>
        <w:br/>
        <w:t>目标 ≥ 60%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2. 浮动基准（Market-Adaptive Benchmark）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v1.5 使用固定目标值（如"胜率≥60%"），但不同市场环境下"优秀"的标准不同。v1.6 引入浮动基准：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市场状态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N日全市场等权涨跌幅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胜率浮动目标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评分区分度浮动目标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强普涨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&gt;+3%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全市场上涨比例 − 5%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推荐池涨幅 − 全市场中位数涨幅 ≥ 2%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普涨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+1% ~ +3%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65%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15%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震荡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−1% ~ +1%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55%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12%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普跌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−3% ~ −1%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45%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10%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强普跌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&lt;−3%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35%（能少跌就是本事）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8%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评估报告中的"胜率是否达标"不再用固定60%，而是对照当日市场状态下的浮动目标。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3. 阈值自校准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每个季度（或每60个交易日），回顾所有评估报警记录，计算各阈值的误报率：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若某阈值近60日误报率 &gt; 40%：</w:t>
        <w:br/>
        <w:t xml:space="preserve">  → 阈值过于敏感，自动松弛10%</w:t>
        <w:br/>
        <w:t xml:space="preserve">  → 例：误判率报警阈值 20% → 22%</w:t>
        <w:br/>
        <w:br/>
        <w:t>若某阈值近60日遗漏率 &gt; 30%：</w:t>
        <w:br/>
        <w:t xml:space="preserve">  → 阈值过于迟钝，自动收紧10%</w:t>
        <w:br/>
        <w:t xml:space="preserve">  → 例：否决误杀率报警阈值 15% → 13%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阈值自校准结果作为"建议"输出，需人工确认后生效。首次校准需积累≥60个交易日数据。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4. 元评估自身的数据积累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存储位置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每次报警记录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issues.csv（新增 meta_alert 类别）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回溯报警是否有效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每次调整记录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backtest_log.csv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调整是否带来改善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市场状态日志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 workflow_records.csv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计算浮动基准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元评估季度报告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逻辑积累\元评估\元评估季度报告_YYYYQQ.md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评估体系整体健康度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5. 元评估触发条件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月度：每月1日自动回顾上月所有报警 → 计算报警有效性 → 输出"评估体系健康度"评分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季度：每季度末阈值自校准 → 输出建议调整的阈值列表 → 人工确认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紧急：报警有效性 &lt; 40% 连续2月 → 评估体系可能系统性偏差 → 全面排查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附录A：次日评估报告标准模版（v1.6 更新）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每日20:00推送，嵌入当日荐股报告末尾。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【整体表现】</w:t>
        <w:br/>
        <w:t>推荐X只 │ 盈利X只 │ 亏损X只 │ 胜率X.X% │ 浮动基准X.X% │ 达标/未达标</w:t>
        <w:br/>
        <w:t>盈亏比 X.X:1 │ 组合日收益 +X.XX% │ 沪深300 +X.XX% │ 超额 +X.XX%</w:t>
        <w:br/>
        <w:br/>
        <w:t>【v2.9 规则执行摘要】</w:t>
        <w:br/>
        <w:t>C8拦截：X只被拦截 │ X只拦截正确 │ X只误杀（次日涨&gt;3%）│ 误杀率X%</w:t>
        <w:br/>
        <w:t>A档席位：Top5中A档X只/5 │ A档胜率X% │ 非A档胜率X% │ 差值X%</w:t>
        <w:br/>
        <w:t>相位折扣：技术面折扣有效/无效 │ 资金面折扣有效/无效 │ 消息面折扣有效/无效</w:t>
        <w:br/>
        <w:br/>
        <w:t>【逐股明细】</w:t>
        <w:br/>
        <w:t>最佳：XX（代码） +X.XX% — 评分X分 — A/B/C档 — 核心贡献：XX维度</w:t>
        <w:br/>
        <w:t>最差：XX（代码） -X.XX% — 评分X分 — A/B/C档 — 误判：XX维度 [子类型标记]</w:t>
        <w:br/>
        <w:t>C8拦截明细：XX（代码）— T日涨幅+X% — T+1日涨幅+X% — 拦截正确/误杀</w:t>
        <w:br/>
        <w:t>无法成交：X只（一字涨停/开盘异常）</w:t>
        <w:br/>
        <w:br/>
        <w:t>【维度回检摘要】</w:t>
        <w:br/>
        <w:t>技术面预期正确率 X/X（XX%）— 常见误判：XXXX — 相位折扣后：有效/误伤</w:t>
        <w:br/>
        <w:t>资金面预期正确率 X/X（XX%）— 常见误判：XXXX — 相位折扣后：有效/误伤</w:t>
        <w:br/>
        <w:t>板块面预期正确率 X/X（XX%）— 常见误判：XXXX — 相位判断正确率 X%</w:t>
        <w:br/>
        <w:t>消息面预期正确率 X/X（XX%）— 常见误判：XXXX — 相位折扣后：有效/误伤</w:t>
        <w:br/>
        <w:br/>
        <w:t>【规则验证】</w:t>
        <w:br/>
        <w:t>否决误杀：绝对否决X只、条件否决X只、C8否决X只 — 总误杀率X%</w:t>
        <w:br/>
        <w:t>趋势豁免：豁免组胜率X% │ 非豁免组胜率X% │ 差值X%</w:t>
        <w:br/>
        <w:t>巨量惩罚：量比&gt;12封顶X只 — 后续跌&gt;3%占比X%</w:t>
        <w:br/>
        <w:br/>
        <w:t>【预警关注】（v1.6 新增 L2）</w:t>
        <w:br/>
        <w:t>XX指标连续X日恶化，趋势斜率=X.XX，预计X日后触发L1阈值</w:t>
        <w:br/>
        <w:t>暂无预警 / 以下指标需关注：XXX</w:t>
        <w:br/>
        <w:br/>
        <w:t>【累计表现】（本月/累计）</w:t>
        <w:br/>
        <w:t>累计推荐X只 │ 胜率X%（浮动基准X%）│ 累计收益+X% │ 超额+X%</w:t>
        <w:br/>
        <w:br/>
        <w:t>【参数校准建议】</w:t>
        <w:br/>
        <w:t>建议调整项：</w:t>
        <w:br/>
        <w:t>1. XX参数：当前值 → 建议值（依据：XXXX）[置信度：高/中/低]</w:t>
        <w:br/>
        <w:t>2. XX参数：当前值 → 建议值（依据：XXXX）[置信度：高/中/低]</w:t>
        <w:br/>
        <w:br/>
        <w:t>【优化状态】</w:t>
        <w:br/>
        <w:t>灰度中：X项（XX/XX/XX）</w:t>
        <w:br/>
        <w:t>待确认：X项（XX/XX/XX）</w:t>
        <w:br/>
        <w:t>本日无异常：XX指标正常</w:t>
        <w:br/>
        <w:br/>
        <w:t>【评估体系健康度】（v1.6 新增·月度）</w:t>
        <w:br/>
        <w:t>近30日报警有效性：X%（有效X次/总报警X次）</w:t>
        <w:br/>
        <w:t>浮动基准偏离度：X%（目标vs实际胜率差值的均值）</w:t>
        <w:br/>
        <w:t>阈值校准建议：X项待确认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附录B：评估指标速查卡（v1.6 更新）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目标值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警告值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停用值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计算频率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最小样本量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大盘修正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次日胜率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≥浮动基准(§7.5.2)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&lt;浮动基准−5%连续3天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&lt;40%连续2周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≥5只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浮动基准自适应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盈亏比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≥1.5:1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&lt;1.2:1连续5天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&lt;1:1连续2周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≥5只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超额收益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&lt;−2%/月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无（本身已扣除基准）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评分区分度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≥浮动基准(§7.5.2)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&lt;浮动基准−3%连续5天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&lt;5%连续2周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≥20只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改为超额区分度（减全市场胜率）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评分区分度（相对排名）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&gt;0.2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&lt;0.1连续5天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&lt;0连续2周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≥20只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无（天然去beta）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技术面误判率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≤20%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&gt;20%连续3天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&gt;30%连续5天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≥5次高分判定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强势日用跑输大盘条件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资金面误判率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≤20%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&gt;20%连续3天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&gt;30%连续5天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≥5次高分判定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强势日用跑输大盘条件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板块面误判率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≤20%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&gt;20%连续3天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&gt;30%连续5天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≥5次高分判定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强势日用跑输大盘条件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消息面误判率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≤20%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&gt;20%连续3天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&gt;30%连续5天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≥5次高分判定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强势日用跑输大盘条件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绝对否决误杀率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≤5%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&gt;5%连续3天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&gt;10%连续5天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条件否决误杀率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≤15%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&gt;15%连续3天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&gt;25%连续5天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豁免成功率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≥65%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&lt;50%连续3天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&lt;40%连续5天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量比惩罚有效性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≥70%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&lt;60%连续3天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&lt;50%连续5天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拥挤度预警有效性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≥60%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&lt;50%连续3天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&lt;40%连续5天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路径优选有效性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≥15%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&lt;10%连续5天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&lt;5%连续2周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每日（数据≥10日后）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动态权重区分度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&lt;5%连续5天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维度相关系数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&gt;0.3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&lt;0.1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&lt;0（负值）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每周→每日滚动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≥30个样本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改为5日滚动计算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C8拦截正确率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≥60%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&lt;50%连续3天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&lt;40%连续5天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C8误杀率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≤20%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&gt;20%连续3天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&gt;30%连续5天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A档席位填充率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≥40%（≥2/5）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&lt;40%连续3天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&lt;20%连续5天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A档vs非A档胜率差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≥10%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&lt;5%连续5天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&lt;0%连续5天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≥5只A档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相位折扣分面有效性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折扣后≤折扣前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任一折扣面&gt;潜伏期基准连续3天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三面均&gt;潜伏期基准连续5天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每日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≥5只/相位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元评估报警有效性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⭐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≥60%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&lt;50%连续1月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&lt;40%连续2月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月度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≥10次报警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⭐ = v1.6 新增指标行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5日滚动窗口说明</w:t>
      </w:r>
      <w:r>
        <w:rPr>
          <w:rFonts w:ascii="Microsoft YaHei" w:hAnsi="Microsoft YaHei" w:eastAsia="Microsoft YaHei"/>
          <w:b w:val="0"/>
          <w:i w:val="0"/>
          <w:sz w:val="21"/>
        </w:rPr>
        <w:t>：相关系数改用5个交易日为滚动窗口，每日计算最近5日的Spearman相关系数，而非使用全量历史数据的单一相关系数。滚动窗口能更快反映评分维度预测力的变化趋势。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v1.6 浮动基准说明</w:t>
      </w:r>
      <w:r>
        <w:rPr>
          <w:rFonts w:ascii="Microsoft YaHei" w:hAnsi="Microsoft YaHei" w:eastAsia="Microsoft YaHei"/>
          <w:b w:val="0"/>
          <w:i w:val="0"/>
          <w:sz w:val="21"/>
        </w:rPr>
        <w:t>：胜率、评分区分度等核心指标不再使用固定目标值，改用§7.5.2定义的浮动基准。评估报告中的"达标/未达标"判断以当日大盘状态对应的浮动目标为准。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本评估体系为铁律量化选股系统配套文档。所有优化决策必须有数据支撑。</w:t>
        <w:br/>
        <w:t>评估产出直接输入《每日荐股分析逻辑白皮书》的参数迭代流程，形成「荐股→评估→优化→荐股」的完整次日闭环。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v1.6 新增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：元评估框架（§7.5）为评估体系自身提供自我校准能力，确保裁判的尺子不会偏。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