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掼蛋AI执行复查与优化资料</w:t>
      </w:r>
    </w:p>
    <w:p>
      <w:pPr>
        <w:pStyle w:val="Subtitle"/>
      </w:pPr>
      <w:r>
        <w:t>原方案执行 研究结果 预算依据 GitHub交付</w:t>
      </w:r>
    </w:p>
    <w:p>
      <w:pPr>
        <w:pStyle w:val="Subtitle"/>
      </w:pPr>
      <w:r>
        <w:t>2026年10月29日 北京时间  整理者 Codex  供用户委托的独立复查</w:t>
      </w:r>
    </w:p>
    <w:p>
      <w:r>
        <w:t>当前结论为目标部分达成并保留旧政策 本报告不授予基础协作版V1资格</w:t>
      </w:r>
    </w:p>
    <w:p>
      <w:r>
        <w:rPr>
          <w:b/>
        </w:rPr>
        <w:t>阅读导航</w:t>
      </w:r>
    </w:p>
    <w:p>
      <w:r>
        <w:t>01 至 06 目标 身份 完成度与改动归属</w:t>
        <w:br/>
        <w:t>07 至 15 产品 数据 教师与能力边界</w:t>
        <w:br/>
        <w:t>16 至 24 测速 方差 学习 故障和成本</w:t>
        <w:br/>
        <w:t>25 至 32 未完成项 审查问题 优化与GitHub</w:t>
        <w:br/>
        <w:t>附录 源码导航 全账结算 完整hash和术语</w:t>
      </w:r>
    </w:p>
    <w:p>
      <w:pPr>
        <w:pStyle w:val="Heading1"/>
        <w:widowControl/>
      </w:pPr>
      <w:r>
        <w:t>01 复查任务和最重要的结论</w:t>
      </w:r>
    </w:p>
    <w:p>
      <w:pPr>
        <w:widowControl/>
      </w:pPr>
      <w:r>
        <w:t>本资料由执行者 Codex 整理，提交给项目所有者及其委托的 ChatGPT 复查。范围包括用户提供的 REVIEW6.1 掼蛋 AI 执行方案在本机的实施、随后完成的 GitHub 首次上传，以及尚未完成的能力目标。目的在于让无法访问本机的审查者看见关键原件、真实数字、失败历史、代码和成本假设，并对停止决定及下一步优化提出独立意见。</w:t>
      </w:r>
    </w:p>
    <w:p>
      <w:pPr>
        <w:widowControl/>
      </w:pPr>
      <w:r>
        <w:t>截至本轮交付，整体目标没有达到。四席复盘的有限事实验收通过；数据做过审计；教师产生了四条合格先导偏好；两组各完成二十次真实的小规模学习更新。正式训练、独立技能考试、严重案例完整判定和正式比赛确认没有完成，网页仍用旧出牌政策，没有已验收的新候选。</w:t>
      </w:r>
    </w:p>
    <w:p>
      <w:pPr>
        <w:widowControl/>
      </w:pPr>
      <w:r>
        <w:t>执行者按原文的训练前成本规则停止当前已验证配方。最低档的已知后续工作加原定 25% 余量，修正后预计 145.676551 资源小时；计算时原账实际剩 56.118762 小时，最终结账剩 55.640472 小时。这个结果是有限先导外推，不能当作任何其他实现或硬件均不可能完成的证明，也不能把工程工作尚未实现与预算预测混为一谈。</w:t>
      </w:r>
    </w:p>
    <w:p>
      <w:pPr>
        <w:widowControl/>
      </w:pPr>
      <w:r>
        <w:t>请重点复查三件事：第一，已完成的工程和实验是否真实满足各自合同，而不是只看自报通过；第二，成本核算、样本量算法、有限先导的产出率及停止理由是否充分；第三，怎样在不改最终目标、不降低门槛、不复用已开封考试题的条件下，提高可靠教学和正式验证的效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1"/>
        <w:gridCol w:w="3654"/>
        <w:gridCol w:w="4458"/>
      </w:tblGrid>
      <w:tr>
        <w:trPr>
          <w:tblHeader/>
        </w:trPr>
        <w:tc>
          <w:tcPr>
            <w:tcW w:type="dxa" w:w="1681"/>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项目</w:t>
            </w:r>
          </w:p>
        </w:tc>
        <w:tc>
          <w:tcPr>
            <w:tcW w:type="dxa" w:w="3654"/>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当前状态</w:t>
            </w:r>
          </w:p>
        </w:tc>
        <w:tc>
          <w:tcPr>
            <w:tcW w:type="dxa" w:w="4458"/>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允许得出的结论</w:t>
            </w:r>
          </w:p>
        </w:tc>
      </w:tr>
      <w:tr>
        <w:trPr>
          <w:cantSplit/>
        </w:trPr>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复盘事实</w:t>
            </w:r>
          </w:p>
        </w:tc>
        <w:tc>
          <w:tcPr>
            <w:tcW w:type="dxa" w:w="3654"/>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240 张卡 1440 项断言已核 缺失 0 错误 0</w:t>
            </w:r>
          </w:p>
        </w:tc>
        <w:tc>
          <w:tcPr>
            <w:tcW w:type="dxa" w:w="4458"/>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这一有限开发回归域内事实链改善</w:t>
            </w:r>
          </w:p>
        </w:tc>
      </w:tr>
      <w:tr>
        <w:trPr>
          <w:cantSplit/>
        </w:trPr>
        <w:tc>
          <w:tcPr>
            <w:tcW w:type="dxa" w:w="16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教学先导</w:t>
            </w:r>
          </w:p>
        </w:tc>
        <w:tc>
          <w:tcPr>
            <w:tcW w:type="dxa" w:w="3654"/>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18 个完整裁定局面 4 条合格偏好</w:t>
            </w:r>
          </w:p>
        </w:tc>
        <w:tc>
          <w:tcPr>
            <w:tcW w:type="dxa" w:w="4458"/>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教学最低覆盖达到 不代表教师整体准确率</w:t>
            </w:r>
          </w:p>
        </w:tc>
      </w:tr>
      <w:tr>
        <w:trPr>
          <w:cantSplit/>
        </w:trPr>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学习先导</w:t>
            </w:r>
          </w:p>
        </w:tc>
        <w:tc>
          <w:tcPr>
            <w:tcW w:type="dxa" w:w="3654"/>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A 和 B 各 20 次真实更新</w:t>
            </w:r>
          </w:p>
        </w:tc>
        <w:tc>
          <w:tcPr>
            <w:tcW w:type="dxa" w:w="4458"/>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损失和梯度接通 不代表学会新配合</w:t>
            </w:r>
          </w:p>
        </w:tc>
      </w:tr>
      <w:tr>
        <w:trPr>
          <w:cantSplit/>
        </w:trPr>
        <w:tc>
          <w:tcPr>
            <w:tcW w:type="dxa" w:w="16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正式新题和比赛</w:t>
            </w:r>
          </w:p>
        </w:tc>
        <w:tc>
          <w:tcPr>
            <w:tcW w:type="dxa" w:w="36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未完成 正式确认打开次数 0</w:t>
            </w:r>
          </w:p>
        </w:tc>
        <w:tc>
          <w:tcPr>
            <w:tcW w:type="dxa" w:w="445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胜率提升和泛化能力均未测</w:t>
            </w:r>
          </w:p>
        </w:tc>
      </w:tr>
      <w:tr>
        <w:trPr>
          <w:cantSplit/>
        </w:trPr>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当前网页</w:t>
            </w:r>
          </w:p>
        </w:tc>
        <w:tc>
          <w:tcPr>
            <w:tcW w:type="dxa" w:w="36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事实界面改善 出牌权重未变</w:t>
            </w:r>
          </w:p>
        </w:tc>
        <w:tc>
          <w:tcPr>
            <w:tcW w:type="dxa" w:w="445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没有部署新牌手</w:t>
            </w:r>
          </w:p>
        </w:tc>
      </w:tr>
    </w:tbl>
    <w:p>
      <w:pPr>
        <w:spacing w:after="40"/>
      </w:pPr>
    </w:p>
    <w:p>
      <w:pPr>
        <w:pStyle w:val="Heading2"/>
        <w:widowControl/>
      </w:pPr>
      <w:r>
        <w:t>必须提前披露的限制</w:t>
      </w:r>
    </w:p>
    <w:p>
      <w:pPr>
        <w:pStyle w:val="ListBullet"/>
        <w:widowControl/>
      </w:pPr>
      <w:r>
        <w:t>四条教学偏好在 B 第一次更新前，其所选动作对的 Q 分差已全部为正。不能说已经纠正四个错误；全候选首选是否变化也未测。</w:t>
      </w:r>
    </w:p>
    <w:p>
      <w:pPr>
        <w:pStyle w:val="ListBullet"/>
        <w:widowControl/>
      </w:pPr>
      <w:r>
        <w:t>B 的二十次更新全部重复消费同四条先导标签。四条不是六十四条，更不是一百条正式训练题。</w:t>
      </w:r>
    </w:p>
    <w:p>
      <w:pPr>
        <w:pStyle w:val="ListBullet"/>
        <w:widowControl/>
      </w:pPr>
      <w:r>
        <w:t>正式统计所需的联合功效模拟没有实现或运行，最终 N 没有选择，生产协议没有冻结。</w:t>
      </w:r>
    </w:p>
    <w:p>
      <w:pPr>
        <w:pStyle w:val="ListBullet"/>
        <w:widowControl/>
      </w:pPr>
      <w:r>
        <w:t>新技能题和严重案例只到来源队列及合同草案；生产生成器、验证器、封存标签没有完成。</w:t>
      </w:r>
    </w:p>
    <w:p>
      <w:pPr>
        <w:pStyle w:val="ListBullet"/>
        <w:widowControl/>
      </w:pPr>
      <w:r>
        <w:t>本机完整 457 项检查与 GitHub 可移植程序 365 项检查范围不同，不能合并宣传。</w:t>
      </w:r>
    </w:p>
    <w:p>
      <w:pPr>
        <w:pStyle w:val="ListBullet"/>
        <w:widowControl/>
      </w:pPr>
      <w:r>
        <w:t>独立审核来自同型号的独立上下文和任务分工，不能称不同模型相互验证。</w:t>
      </w:r>
    </w:p>
    <w:p>
      <w:pPr>
        <w:pStyle w:val="Heading1"/>
        <w:widowControl/>
      </w:pPr>
      <w:r>
        <w:t>02 怎样使用本报告和材料包</w:t>
      </w:r>
    </w:p>
    <w:p>
      <w:pPr>
        <w:widowControl/>
      </w:pPr>
      <w:r>
        <w:t>本报告正文可单独阅读。Word 与纯文本版内容一致。材料包另外收录原方案、关键收据、教师原始分支记录与统计输入、方差块、成熟更新收据、少量检查点、实际执行源码版本以及已公开的完整 GitHub 源码。因此，复查者无需访问本机即可检查相当一部分实现与算术。</w:t>
      </w:r>
    </w:p>
    <w:p>
      <w:pPr>
        <w:widowControl/>
      </w:pPr>
      <w:r>
        <w:t>材料包不是完整恢复包。未放入真人原始牌谱、未来封存题内容、全部成熟训练特征、全部检查点、安装后的依赖环境或 918 MB 的原始调试日志。不能据本包独立重放全部训练。对不具备原始材料的结论，应明确写“可核算”“可审代码”或“仍需补证”，不能把文件 hash 当成真实执行的证明。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9"/>
        <w:gridCol w:w="4092"/>
        <w:gridCol w:w="3581"/>
      </w:tblGrid>
      <w:tr>
        <w:trPr>
          <w:tblHeader/>
        </w:trPr>
        <w:tc>
          <w:tcPr>
            <w:tcW w:type="dxa" w:w="2119"/>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目录</w:t>
            </w:r>
          </w:p>
        </w:tc>
        <w:tc>
          <w:tcPr>
            <w:tcW w:type="dxa" w:w="4092"/>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内容</w:t>
            </w:r>
          </w:p>
        </w:tc>
        <w:tc>
          <w:tcPr>
            <w:tcW w:type="dxa" w:w="3581"/>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主要用途</w:t>
            </w:r>
          </w:p>
        </w:tc>
      </w:tr>
      <w:tr>
        <w:trPr>
          <w:cantSplit/>
        </w:trPr>
        <w:tc>
          <w:tcPr>
            <w:tcW w:type="dxa" w:w="2119"/>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原方案</w:t>
            </w:r>
          </w:p>
        </w:tc>
        <w:tc>
          <w:tcPr>
            <w:tcW w:type="dxa" w:w="40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REVIEW6.1 完整文本 原 DESIGN 原 EXECUTION PLAN CODEX START</w:t>
            </w:r>
          </w:p>
        </w:tc>
        <w:tc>
          <w:tcPr>
            <w:tcW w:type="dxa" w:w="35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对照合同及固定门槛</w:t>
            </w:r>
          </w:p>
        </w:tc>
      </w:tr>
      <w:tr>
        <w:trPr>
          <w:cantSplit/>
        </w:trPr>
        <w:tc>
          <w:tcPr>
            <w:tcW w:type="dxa" w:w="2119"/>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证据</w:t>
            </w:r>
          </w:p>
        </w:tc>
        <w:tc>
          <w:tcPr>
            <w:tcW w:type="dxa" w:w="40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阶段收据 H 评估 成本模型 原账与最终状态</w:t>
            </w:r>
          </w:p>
        </w:tc>
        <w:tc>
          <w:tcPr>
            <w:tcW w:type="dxa" w:w="35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核实数字及范围</w:t>
            </w:r>
          </w:p>
        </w:tc>
      </w:tr>
      <w:tr>
        <w:trPr>
          <w:cantSplit/>
        </w:trPr>
        <w:tc>
          <w:tcPr>
            <w:tcW w:type="dxa" w:w="2119"/>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教师原始记录</w:t>
            </w:r>
          </w:p>
        </w:tc>
        <w:tc>
          <w:tcPr>
            <w:tcW w:type="dxa" w:w="40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18 个局面的统计输入 原始分支结果 标签及配对锁</w:t>
            </w:r>
          </w:p>
        </w:tc>
        <w:tc>
          <w:tcPr>
            <w:tcW w:type="dxa" w:w="35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复算配对结果与计数</w:t>
            </w:r>
          </w:p>
        </w:tc>
      </w:tr>
      <w:tr>
        <w:trPr>
          <w:cantSplit/>
        </w:trPr>
        <w:tc>
          <w:tcPr>
            <w:tcW w:type="dxa" w:w="2119"/>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方差原始记录</w:t>
            </w:r>
          </w:p>
        </w:tc>
        <w:tc>
          <w:tcPr>
            <w:tcW w:type="dxa" w:w="409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64 个完整块及总报告</w:t>
            </w:r>
          </w:p>
        </w:tc>
        <w:tc>
          <w:tcPr>
            <w:tcW w:type="dxa" w:w="35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复算分组向量 方差与耗时</w:t>
            </w:r>
          </w:p>
        </w:tc>
      </w:tr>
      <w:tr>
        <w:trPr>
          <w:cantSplit/>
        </w:trPr>
        <w:tc>
          <w:tcPr>
            <w:tcW w:type="dxa" w:w="2119"/>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成熟更新记录和检查点样本</w:t>
            </w:r>
          </w:p>
        </w:tc>
        <w:tc>
          <w:tcPr>
            <w:tcW w:type="dxa" w:w="40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40 份更新收据及 A1 A20 B1 B20 的权重和优化器样本</w:t>
            </w:r>
          </w:p>
        </w:tc>
        <w:tc>
          <w:tcPr>
            <w:tcW w:type="dxa" w:w="35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核对损失 梯度 曝光与状态</w:t>
            </w:r>
          </w:p>
        </w:tc>
      </w:tr>
      <w:tr>
        <w:trPr>
          <w:cantSplit/>
        </w:trPr>
        <w:tc>
          <w:tcPr>
            <w:tcW w:type="dxa" w:w="2119"/>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实际执行版本</w:t>
            </w:r>
          </w:p>
        </w:tc>
        <w:tc>
          <w:tcPr>
            <w:tcW w:type="dxa" w:w="40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教师 推理等价 方差 成熟试验的源码及 manifest</w:t>
            </w:r>
          </w:p>
        </w:tc>
        <w:tc>
          <w:tcPr>
            <w:tcW w:type="dxa" w:w="35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核对实际加载版本</w:t>
            </w:r>
          </w:p>
        </w:tc>
      </w:tr>
      <w:tr>
        <w:trPr>
          <w:cantSplit/>
        </w:trPr>
        <w:tc>
          <w:tcPr>
            <w:tcW w:type="dxa" w:w="2119"/>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独立审查</w:t>
            </w:r>
          </w:p>
        </w:tc>
        <w:tc>
          <w:tcPr>
            <w:tcW w:type="dxa" w:w="409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初审修订与最终审核报告</w:t>
            </w:r>
          </w:p>
        </w:tc>
        <w:tc>
          <w:tcPr>
            <w:tcW w:type="dxa" w:w="35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查看发现的问题与最终接受范围</w:t>
            </w:r>
          </w:p>
        </w:tc>
      </w:tr>
      <w:tr>
        <w:trPr>
          <w:cantSplit/>
        </w:trPr>
        <w:tc>
          <w:tcPr>
            <w:tcW w:type="dxa" w:w="2119"/>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GitHub源码</w:t>
            </w:r>
          </w:p>
        </w:tc>
        <w:tc>
          <w:tcPr>
            <w:tcW w:type="dxa" w:w="40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799ff66 提交的 528 个完整文件</w:t>
            </w:r>
          </w:p>
        </w:tc>
        <w:tc>
          <w:tcPr>
            <w:tcW w:type="dxa" w:w="35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离线代码审查及运行程序</w:t>
            </w:r>
          </w:p>
        </w:tc>
      </w:tr>
      <w:tr>
        <w:trPr>
          <w:cantSplit/>
        </w:trPr>
        <w:tc>
          <w:tcPr>
            <w:tcW w:type="dxa" w:w="2119"/>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四席事实验收</w:t>
            </w:r>
          </w:p>
        </w:tc>
        <w:tc>
          <w:tcPr>
            <w:tcW w:type="dxa" w:w="409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开放开发案例 预期断言与结果</w:t>
            </w:r>
          </w:p>
        </w:tc>
        <w:tc>
          <w:tcPr>
            <w:tcW w:type="dxa" w:w="35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核对 240 卡的真实分母</w:t>
            </w:r>
          </w:p>
        </w:tc>
      </w:tr>
    </w:tbl>
    <w:p>
      <w:pPr>
        <w:spacing w:after="40"/>
      </w:pPr>
    </w:p>
    <w:p>
      <w:pPr>
        <w:widowControl/>
      </w:pPr>
      <w:r>
        <w:t>证据索引.json 为逐文件清单，列包内路径、原始相对位置、字节数和 SHA256。复制的原始收据没有改写其中的本机路径；例如 /Users/ccrt/game/guandan 表示执行时原项目根目录，不意味着审查者能够访问它。应根据索引找到包内副本。衍生统计表会明确标记来源，不伪装为原始执行日志。</w:t>
      </w:r>
    </w:p>
    <w:p>
      <w:pPr>
        <w:pStyle w:val="Heading1"/>
        <w:widowControl/>
      </w:pPr>
      <w:r>
        <w:t>03 原方案要求和不可擅改的门槛</w:t>
      </w:r>
    </w:p>
    <w:p>
      <w:pPr>
        <w:widowControl/>
      </w:pPr>
      <w:r>
        <w:t>用户的直接要求是严格按照提供的方案和指令执行，不得擅自更改目标或者降低标准。文件是用户采纳的任务规范；它们不构成高于用户请求的系统指令。研究目标名为基础协作版 V1，不等于人类思维完成百分比、真人段位或职业实力。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5"/>
        <w:gridCol w:w="5408"/>
        <w:gridCol w:w="2850"/>
      </w:tblGrid>
      <w:tr>
        <w:trPr>
          <w:tblHeader/>
        </w:trPr>
        <w:tc>
          <w:tcPr>
            <w:tcW w:type="dxa" w:w="1535"/>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目标</w:t>
            </w:r>
          </w:p>
        </w:tc>
        <w:tc>
          <w:tcPr>
            <w:tcW w:type="dxa" w:w="5408"/>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原门槛</w:t>
            </w:r>
          </w:p>
        </w:tc>
        <w:tc>
          <w:tcPr>
            <w:tcW w:type="dxa" w:w="2850"/>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本轮实际状态</w:t>
            </w:r>
          </w:p>
        </w:tc>
      </w:tr>
      <w:tr>
        <w:trPr>
          <w:cantSplit/>
        </w:trPr>
        <w:tc>
          <w:tcPr>
            <w:tcW w:type="dxa" w:w="153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网页事实</w:t>
            </w:r>
          </w:p>
        </w:tc>
        <w:tc>
          <w:tcPr>
            <w:tcW w:type="dxa" w:w="5408"/>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60 基础例乘 4 席 240 卡 全部适用断言已核 0 错配</w:t>
            </w:r>
          </w:p>
        </w:tc>
        <w:tc>
          <w:tcPr>
            <w:tcW w:type="dxa" w:w="28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已完成有限回归验收</w:t>
            </w:r>
          </w:p>
        </w:tc>
      </w:tr>
      <w:tr>
        <w:trPr>
          <w:cantSplit/>
        </w:trPr>
        <w:tc>
          <w:tcPr>
            <w:tcW w:type="dxa" w:w="153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新技能</w:t>
            </w:r>
          </w:p>
        </w:tc>
        <w:tc>
          <w:tcPr>
            <w:tcW w:type="dxa" w:w="5408"/>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60 独立来源家族 75 决策 至少 51 家族通过 每类至少 12/15 总数不低于同集旧政策</w:t>
            </w:r>
          </w:p>
        </w:tc>
        <w:tc>
          <w:tcPr>
            <w:tcW w:type="dxa" w:w="285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未封存 未测</w:t>
            </w:r>
          </w:p>
        </w:tc>
      </w:tr>
      <w:tr>
        <w:trPr>
          <w:cantSplit/>
        </w:trPr>
        <w:tc>
          <w:tcPr>
            <w:tcW w:type="dxa" w:w="153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非法和信息违规</w:t>
            </w:r>
          </w:p>
        </w:tc>
        <w:tc>
          <w:tcPr>
            <w:tcW w:type="dxa" w:w="5408"/>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75 根非法动作 0 规则 隐藏信息 未来信息及身份错误阻断资格</w:t>
            </w:r>
          </w:p>
        </w:tc>
        <w:tc>
          <w:tcPr>
            <w:tcW w:type="dxa" w:w="28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正式候选未测</w:t>
            </w:r>
          </w:p>
        </w:tc>
      </w:tr>
      <w:tr>
        <w:trPr>
          <w:cantSplit/>
        </w:trPr>
        <w:tc>
          <w:tcPr>
            <w:tcW w:type="dxa" w:w="153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严重案例</w:t>
            </w:r>
          </w:p>
        </w:tc>
        <w:tc>
          <w:tcPr>
            <w:tcW w:type="dxa" w:w="5408"/>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24 个案例或家族完整可判 候选 0 个已证严重错误 无新增严重错</w:t>
            </w:r>
          </w:p>
        </w:tc>
        <w:tc>
          <w:tcPr>
            <w:tcW w:type="dxa" w:w="285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未完成 不能用未知当 0</w:t>
            </w:r>
          </w:p>
        </w:tc>
      </w:tr>
      <w:tr>
        <w:trPr>
          <w:cantSplit/>
        </w:trPr>
        <w:tc>
          <w:tcPr>
            <w:tcW w:type="dxa" w:w="153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主比赛指标</w:t>
            </w:r>
          </w:p>
        </w:tc>
        <w:tc>
          <w:tcPr>
            <w:tcW w:type="dxa" w:w="5408"/>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三组搭档完整 match 胜率差宏平均 至少增加 0.03 下界严格大于 0</w:t>
            </w:r>
          </w:p>
        </w:tc>
        <w:tc>
          <w:tcPr>
            <w:tcW w:type="dxa" w:w="28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未测</w:t>
            </w:r>
          </w:p>
        </w:tc>
      </w:tr>
      <w:tr>
        <w:trPr>
          <w:cantSplit/>
        </w:trPr>
        <w:tc>
          <w:tcPr>
            <w:tcW w:type="dxa" w:w="153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搭档分组</w:t>
            </w:r>
          </w:p>
        </w:tc>
        <w:tc>
          <w:tcPr>
            <w:tcW w:type="dxa" w:w="5408"/>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各组区间下界严格高于负 0.03</w:t>
            </w:r>
          </w:p>
        </w:tc>
        <w:tc>
          <w:tcPr>
            <w:tcW w:type="dxa" w:w="285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未测</w:t>
            </w:r>
          </w:p>
        </w:tc>
      </w:tr>
      <w:tr>
        <w:trPr>
          <w:cantSplit/>
        </w:trPr>
        <w:tc>
          <w:tcPr>
            <w:tcW w:type="dxa" w:w="153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M1</w:t>
            </w:r>
          </w:p>
        </w:tc>
        <w:tc>
          <w:tcPr>
            <w:tcW w:type="dxa" w:w="5408"/>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点估至少 0.55 下界严格高于 0.50</w:t>
            </w:r>
          </w:p>
        </w:tc>
        <w:tc>
          <w:tcPr>
            <w:tcW w:type="dxa" w:w="28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未测</w:t>
            </w:r>
          </w:p>
        </w:tc>
      </w:tr>
      <w:tr>
        <w:trPr>
          <w:cantSplit/>
        </w:trPr>
        <w:tc>
          <w:tcPr>
            <w:tcW w:type="dxa" w:w="153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M2</w:t>
            </w:r>
          </w:p>
        </w:tc>
        <w:tc>
          <w:tcPr>
            <w:tcW w:type="dxa" w:w="540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下界严格高于 0.45</w:t>
            </w:r>
          </w:p>
        </w:tc>
        <w:tc>
          <w:tcPr>
            <w:tcW w:type="dxa" w:w="285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未测</w:t>
            </w:r>
          </w:p>
        </w:tc>
      </w:tr>
      <w:tr>
        <w:trPr>
          <w:cantSplit/>
        </w:trPr>
        <w:tc>
          <w:tcPr>
            <w:tcW w:type="dxa" w:w="153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训练对照</w:t>
            </w:r>
          </w:p>
        </w:tc>
        <w:tc>
          <w:tcPr>
            <w:tcW w:type="dxa" w:w="5408"/>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三对预登记种子 六个 run 仅 B 多教师偏好项</w:t>
            </w:r>
          </w:p>
        </w:tc>
        <w:tc>
          <w:tcPr>
            <w:tcW w:type="dxa" w:w="28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正式未启动</w:t>
            </w:r>
          </w:p>
        </w:tc>
      </w:tr>
      <w:tr>
        <w:trPr>
          <w:cantSplit/>
        </w:trPr>
        <w:tc>
          <w:tcPr>
            <w:tcW w:type="dxa" w:w="153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可选规模</w:t>
            </w:r>
          </w:p>
        </w:tc>
        <w:tc>
          <w:tcPr>
            <w:tcW w:type="dxa" w:w="5408"/>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合格教学根 100 或 500 或 2000 共同更新 400 或 1200 或 3600</w:t>
            </w:r>
          </w:p>
        </w:tc>
        <w:tc>
          <w:tcPr>
            <w:tcW w:type="dxa" w:w="285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未降低到少于原最低档</w:t>
            </w:r>
          </w:p>
        </w:tc>
      </w:tr>
      <w:tr>
        <w:trPr>
          <w:cantSplit/>
        </w:trPr>
        <w:tc>
          <w:tcPr>
            <w:tcW w:type="dxa" w:w="153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预算及次数</w:t>
            </w:r>
          </w:p>
        </w:tc>
        <w:tc>
          <w:tcPr>
            <w:tcW w:type="dxa" w:w="5408"/>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同一周期累计 259200 资源秒 最多三次正式确认 同次考试共同 opened</w:t>
            </w:r>
          </w:p>
        </w:tc>
        <w:tc>
          <w:tcPr>
            <w:tcW w:type="dxa" w:w="28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原账保留 打开次数 0</w:t>
            </w:r>
          </w:p>
        </w:tc>
      </w:tr>
    </w:tbl>
    <w:p>
      <w:pPr>
        <w:spacing w:after="40"/>
      </w:pPr>
    </w:p>
    <w:p>
      <w:pPr>
        <w:widowControl/>
      </w:pPr>
      <w:r>
        <w:t>能力题分四类：让牌、接管、余手和资源、条件变化。前三类每家族一个决策，条件变化每家族一对场景，因此 60 家族对应 75 决策。条件对的两边都适用且得到支持，才算该家族通过。总体 51/60 不是总体精度的统计下界，也不能掩盖某一类下降；旧版如为 54/60，新版 51/60 仍不能满足总数不退步。</w:t>
      </w:r>
    </w:p>
    <w:p>
      <w:pPr>
        <w:widowControl/>
      </w:pPr>
      <w:r>
        <w:t>正式考试必须先锁候选，同时登记完整比赛、技能和严重案例清单。在任意正式部分第一次运行前就消耗同一个 attempt，不能先偷看技能分再决定是否登记。换日期、会话或执行者不增加预算与次数；失败题不能再冒充未见封存题。</w:t>
      </w:r>
    </w:p>
    <w:p>
      <w:pPr>
        <w:widowControl/>
      </w:pPr>
      <w:r>
        <w:t>原方案另明确：如果原预算容不下完整正式确认，应在训练前报告预计缺口，把仍可完成的产品、数据和较小研究问题做完；不能全部训练后删掉评测。这个条款允许负向成本准入判断，但不允许把整个能力目标标为完成。</w:t>
      </w:r>
    </w:p>
    <w:p>
      <w:pPr>
        <w:widowControl/>
      </w:pPr>
      <w:r>
        <w:t>证据 原方案 REVIEW6_1_COMPLETE.txt 第 12 至 26 行 第 66 至 116 行 第 130 至 138 行；原 EXECUTION_PLAN.txt Task 4 至正式确认章节。</w:t>
      </w:r>
    </w:p>
    <w:p>
      <w:pPr>
        <w:pStyle w:val="Heading1"/>
        <w:widowControl/>
      </w:pPr>
      <w:r>
        <w:t>04 代码身份与运行环境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8"/>
        <w:gridCol w:w="7454"/>
      </w:tblGrid>
      <w:tr>
        <w:trPr>
          <w:tblHeader/>
        </w:trPr>
        <w:tc>
          <w:tcPr>
            <w:tcW w:type="dxa" w:w="2338"/>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字段</w:t>
            </w:r>
          </w:p>
        </w:tc>
        <w:tc>
          <w:tcPr>
            <w:tcW w:type="dxa" w:w="7454"/>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实际值</w:t>
            </w:r>
          </w:p>
        </w:tc>
      </w:tr>
      <w:tr>
        <w:trPr>
          <w:cantSplit/>
        </w:trPr>
        <w:tc>
          <w:tcPr>
            <w:tcW w:type="dxa" w:w="233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项目</w:t>
            </w:r>
          </w:p>
        </w:tc>
        <w:tc>
          <w:tcPr>
            <w:tcW w:type="dxa" w:w="7454"/>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掼蛋训练场 现有 TypeScript React Vite npm workspaces</w:t>
            </w:r>
          </w:p>
        </w:tc>
      </w:tr>
      <w:tr>
        <w:trPr>
          <w:cantSplit/>
        </w:trPr>
        <w:tc>
          <w:tcPr>
            <w:tcW w:type="dxa" w:w="233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本机主分支</w:t>
            </w:r>
          </w:p>
        </w:tc>
        <w:tc>
          <w:tcPr>
            <w:tcW w:type="dxa" w:w="7454"/>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ui/play-tribute</w:t>
            </w:r>
          </w:p>
        </w:tc>
      </w:tr>
      <w:tr>
        <w:trPr>
          <w:cantSplit/>
        </w:trPr>
        <w:tc>
          <w:tcPr>
            <w:tcW w:type="dxa" w:w="233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接管时 Git HEAD</w:t>
            </w:r>
          </w:p>
        </w:tc>
        <w:tc>
          <w:tcPr>
            <w:tcW w:type="dxa" w:w="7454"/>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0436df1d299eeccc95ea8c6eca3c8f458aa55637</w:t>
            </w:r>
          </w:p>
        </w:tc>
      </w:tr>
      <w:tr>
        <w:trPr>
          <w:cantSplit/>
        </w:trPr>
        <w:tc>
          <w:tcPr>
            <w:tcW w:type="dxa" w:w="233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接管工作区</w:t>
            </w:r>
          </w:p>
        </w:tc>
        <w:tc>
          <w:tcPr>
            <w:tcW w:type="dxa" w:w="7454"/>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已有未提交改动及未追踪文件 不能把这些全部算作 Codex 新写</w:t>
            </w:r>
          </w:p>
        </w:tc>
      </w:tr>
      <w:tr>
        <w:trPr>
          <w:cantSplit/>
        </w:trPr>
        <w:tc>
          <w:tcPr>
            <w:tcW w:type="dxa" w:w="233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原研究周期</w:t>
            </w:r>
          </w:p>
        </w:tc>
        <w:tc>
          <w:tcPr>
            <w:tcW w:type="dxa" w:w="7454"/>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review6-humanlike-20261028</w:t>
            </w:r>
          </w:p>
        </w:tc>
      </w:tr>
      <w:tr>
        <w:trPr>
          <w:cantSplit/>
        </w:trPr>
        <w:tc>
          <w:tcPr>
            <w:tcW w:type="dxa" w:w="233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网页地址</w:t>
            </w:r>
          </w:p>
        </w:tc>
        <w:tc>
          <w:tcPr>
            <w:tcW w:type="dxa" w:w="7454"/>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http://localhost:5180 只代表当时本机预览</w:t>
            </w:r>
          </w:p>
        </w:tc>
      </w:tr>
      <w:tr>
        <w:trPr>
          <w:cantSplit/>
        </w:trPr>
        <w:tc>
          <w:tcPr>
            <w:tcW w:type="dxa" w:w="233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事实界面构建</w:t>
            </w:r>
          </w:p>
        </w:tc>
        <w:tc>
          <w:tcPr>
            <w:tcW w:type="dxa" w:w="7454"/>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review6-facts-ui-20261028-03</w:t>
            </w:r>
          </w:p>
        </w:tc>
      </w:tr>
      <w:tr>
        <w:trPr>
          <w:cantSplit/>
        </w:trPr>
        <w:tc>
          <w:tcPr>
            <w:tcW w:type="dxa" w:w="233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网页出牌政策</w:t>
            </w:r>
          </w:p>
        </w:tc>
        <w:tc>
          <w:tcPr>
            <w:tcW w:type="dxa" w:w="7454"/>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frozenChampion-clean2-ck7051-encv1-candv2</w:t>
            </w:r>
          </w:p>
        </w:tc>
      </w:tr>
      <w:tr>
        <w:trPr>
          <w:cantSplit/>
        </w:trPr>
        <w:tc>
          <w:tcPr>
            <w:tcW w:type="dxa" w:w="233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已部署旧权重</w:t>
            </w:r>
          </w:p>
        </w:tc>
        <w:tc>
          <w:tcPr>
            <w:tcW w:type="dxa" w:w="7454"/>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385 输入 164865 个 float32 659460 字节</w:t>
            </w:r>
          </w:p>
        </w:tc>
      </w:tr>
      <w:tr>
        <w:trPr>
          <w:cantSplit/>
        </w:trPr>
        <w:tc>
          <w:tcPr>
            <w:tcW w:type="dxa" w:w="233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新研究干净 U0</w:t>
            </w:r>
          </w:p>
        </w:tc>
        <w:tc>
          <w:tcPr>
            <w:tcW w:type="dxa" w:w="7454"/>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399 输入 168449 个 float32 rule-context action64 candv3</w:t>
            </w:r>
          </w:p>
        </w:tc>
      </w:tr>
      <w:tr>
        <w:trPr>
          <w:cantSplit/>
        </w:trPr>
        <w:tc>
          <w:tcPr>
            <w:tcW w:type="dxa" w:w="233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正式主训练</w:t>
            </w:r>
          </w:p>
        </w:tc>
        <w:tc>
          <w:tcPr>
            <w:tcW w:type="dxa" w:w="7454"/>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round 0 update 0 无候选 无生产 protocol</w:t>
            </w:r>
          </w:p>
        </w:tc>
      </w:tr>
      <w:tr>
        <w:trPr>
          <w:cantSplit/>
        </w:trPr>
        <w:tc>
          <w:tcPr>
            <w:tcW w:type="dxa" w:w="233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可核环境</w:t>
            </w:r>
          </w:p>
        </w:tc>
        <w:tc>
          <w:tcPr>
            <w:tcW w:type="dxa" w:w="7454"/>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Mac arm64 Node v24.16.0 npm 11.13.0</w:t>
            </w:r>
          </w:p>
        </w:tc>
      </w:tr>
      <w:tr>
        <w:trPr>
          <w:cantSplit/>
        </w:trPr>
        <w:tc>
          <w:tcPr>
            <w:tcW w:type="dxa" w:w="233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成熟学习解释器</w:t>
            </w:r>
          </w:p>
        </w:tc>
        <w:tc>
          <w:tcPr>
            <w:tcW w:type="dxa" w:w="7454"/>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现有 lab/.venv Python 3.9 路径 Torch 2.8.0 CPU threads 2 interop 1</w:t>
            </w:r>
          </w:p>
        </w:tc>
      </w:tr>
      <w:tr>
        <w:trPr>
          <w:cantSplit/>
        </w:trPr>
        <w:tc>
          <w:tcPr>
            <w:tcW w:type="dxa" w:w="233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机器型号和内存</w:t>
            </w:r>
          </w:p>
        </w:tc>
        <w:tc>
          <w:tcPr>
            <w:tcW w:type="dxa" w:w="7454"/>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本次只读 sysctl 在沙箱被拒 不以此新编硬件配置；需性能优化时补核</w:t>
            </w:r>
          </w:p>
        </w:tc>
      </w:tr>
    </w:tbl>
    <w:p>
      <w:pPr>
        <w:spacing w:after="40"/>
      </w:pPr>
    </w:p>
    <w:p>
      <w:pPr>
        <w:widowControl/>
      </w:pPr>
      <w:r>
        <w:t>旧网页权重 SHA256 为 b8badb4b04290110c093c31219cec23880c837c4bc84e3a5828cc201a15dde55。研究干净 U0 SHA256 为 d5ff100135d969591f92435d02f3af0ef3554fb99b3ac959c23d8ee26894ca01。二者输入维度和动作编码不同，不能因为都是本地小网络就相互替代，也不能把 pilot 权重作为正式训练父模型或网页候选。</w:t>
      </w:r>
    </w:p>
    <w:p>
      <w:pPr>
        <w:widowControl/>
      </w:pPr>
      <w:r>
        <w:t>真正出牌的是本地小网络或冻结启发式政策，ChatGPT/Codex 是工程和研究执行者；本轮没有让付费大模型逐手给训练答案。付费外部教师 API 调用记录为 0。执行模型的供应商会话消耗没有账单数据，不能说总体费用为 0。</w:t>
      </w:r>
    </w:p>
    <w:p>
      <w:pPr>
        <w:pStyle w:val="Heading1"/>
        <w:widowControl/>
      </w:pPr>
      <w:r>
        <w:t>05 各阶段完成矩阵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1"/>
        <w:gridCol w:w="4019"/>
        <w:gridCol w:w="4092"/>
      </w:tblGrid>
      <w:tr>
        <w:trPr>
          <w:tblHeader/>
        </w:trPr>
        <w:tc>
          <w:tcPr>
            <w:tcW w:type="dxa" w:w="1681"/>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阶段</w:t>
            </w:r>
          </w:p>
        </w:tc>
        <w:tc>
          <w:tcPr>
            <w:tcW w:type="dxa" w:w="4019"/>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已做</w:t>
            </w:r>
          </w:p>
        </w:tc>
        <w:tc>
          <w:tcPr>
            <w:tcW w:type="dxa" w:w="4092"/>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未完成或不能声称</w:t>
            </w:r>
          </w:p>
        </w:tc>
      </w:tr>
      <w:tr>
        <w:trPr>
          <w:cantSplit/>
        </w:trPr>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C0 接管</w:t>
            </w:r>
          </w:p>
        </w:tc>
        <w:tc>
          <w:tcPr>
            <w:tcW w:type="dxa" w:w="4019"/>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身份 预算 原件 备份 安全交接检查</w:t>
            </w:r>
          </w:p>
        </w:tc>
        <w:tc>
          <w:tcPr>
            <w:tcW w:type="dxa" w:w="40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未把历史结果转署为新执行者完成</w:t>
            </w:r>
          </w:p>
        </w:tc>
      </w:tr>
      <w:tr>
        <w:trPr>
          <w:cantSplit/>
        </w:trPr>
        <w:tc>
          <w:tcPr>
            <w:tcW w:type="dxa" w:w="16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C1 产品</w:t>
            </w:r>
          </w:p>
        </w:tc>
        <w:tc>
          <w:tcPr>
            <w:tcW w:type="dxa" w:w="4019"/>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事实链修复 四席验收 实际浏览器 本地预览</w:t>
            </w:r>
          </w:p>
        </w:tc>
        <w:tc>
          <w:tcPr>
            <w:tcW w:type="dxa" w:w="409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没有出牌权重升级</w:t>
            </w:r>
          </w:p>
        </w:tc>
      </w:tr>
      <w:tr>
        <w:trPr>
          <w:cantSplit/>
        </w:trPr>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C2 数据</w:t>
            </w:r>
          </w:p>
        </w:tc>
        <w:tc>
          <w:tcPr>
            <w:tcW w:type="dxa" w:w="4019"/>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规则前缀审计 一次 H 拟合 质量判断 no_h 锁 旧政策基线及来源草案</w:t>
            </w:r>
          </w:p>
        </w:tc>
        <w:tc>
          <w:tcPr>
            <w:tcW w:type="dxa" w:w="40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H 未通过 人类兼容未证 正式能力标签未制作</w:t>
            </w:r>
          </w:p>
        </w:tc>
      </w:tr>
      <w:tr>
        <w:trPr>
          <w:cantSplit/>
        </w:trPr>
        <w:tc>
          <w:tcPr>
            <w:tcW w:type="dxa" w:w="16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C3 教师及接线</w:t>
            </w:r>
          </w:p>
        </w:tc>
        <w:tc>
          <w:tcPr>
            <w:tcW w:type="dxa" w:w="4019"/>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教师原始记录 4 标签 速度 方差 真实 20A20B 梯度和成本</w:t>
            </w:r>
          </w:p>
        </w:tc>
        <w:tc>
          <w:tcPr>
            <w:tcW w:type="dxa" w:w="40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生产冻结 标签批次 两次生产更新证明 连续性 联合功效未完成 C3 不是整体正向通过</w:t>
            </w:r>
          </w:p>
        </w:tc>
      </w:tr>
      <w:tr>
        <w:trPr>
          <w:cantSplit/>
        </w:trPr>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C4 正式对照训练</w:t>
            </w:r>
          </w:p>
        </w:tc>
        <w:tc>
          <w:tcPr>
            <w:tcW w:type="dxa" w:w="4019"/>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无</w:t>
            </w:r>
          </w:p>
        </w:tc>
        <w:tc>
          <w:tcPr>
            <w:tcW w:type="dxa" w:w="409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未运行 不是训练后失败</w:t>
            </w:r>
          </w:p>
        </w:tc>
      </w:tr>
      <w:tr>
        <w:trPr>
          <w:cantSplit/>
        </w:trPr>
        <w:tc>
          <w:tcPr>
            <w:tcW w:type="dxa" w:w="16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C5 多轮回流诊断</w:t>
            </w:r>
          </w:p>
        </w:tc>
        <w:tc>
          <w:tcPr>
            <w:tcW w:type="dxa" w:w="4019"/>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先导中有工程诊断</w:t>
            </w:r>
          </w:p>
        </w:tc>
        <w:tc>
          <w:tcPr>
            <w:tcW w:type="dxa" w:w="40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正式多轮学习与未见能力曲线未运行</w:t>
            </w:r>
          </w:p>
        </w:tc>
      </w:tr>
      <w:tr>
        <w:trPr>
          <w:cantSplit/>
        </w:trPr>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C6 正式确认与候选</w:t>
            </w:r>
          </w:p>
        </w:tc>
        <w:tc>
          <w:tcPr>
            <w:tcW w:type="dxa" w:w="4019"/>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无 正式次数仍 0</w:t>
            </w:r>
          </w:p>
        </w:tc>
        <w:tc>
          <w:tcPr>
            <w:tcW w:type="dxa" w:w="40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没有技能或比赛成绩 没有新候选部署</w:t>
            </w:r>
          </w:p>
        </w:tc>
      </w:tr>
    </w:tbl>
    <w:p>
      <w:pPr>
        <w:spacing w:after="40"/>
      </w:pPr>
    </w:p>
    <w:p>
      <w:pPr>
        <w:pStyle w:val="Heading1"/>
        <w:widowControl/>
      </w:pPr>
      <w:r>
        <w:t>06 接管保护和改动归属</w:t>
      </w:r>
    </w:p>
    <w:p>
      <w:pPr>
        <w:widowControl/>
      </w:pPr>
      <w:r>
        <w:t>接收的原 ZIP 为 REVIEW6_1_Codex执行与能力验收包_20261028.zip，SHA256 为 5c266fd11dcc838ac6c59b37c041732fa8c1fcb33ba39204b37f575c0ebbdb18；接管检查覆盖 105/105 和 58/58 项资产 hash。不能据附件说明已审核就假定本机实现通过。</w:t>
      </w:r>
    </w:p>
    <w:p>
      <w:pPr>
        <w:widowControl/>
      </w:pPr>
      <w:r>
        <w:t>初始外部备份保存 1601 个文件约 636.68 MB，并逐文件校验。原目录的 .git、安装依赖、虚拟环境和私密配置不作为可分享备份；已有原件没有被删除或覆盖。本地原分支和历史在 GitHub 上传时也保留，没有做 reset 或把研究失败改成成功。</w:t>
      </w:r>
    </w:p>
    <w:p>
      <w:pPr>
        <w:widowControl/>
      </w:pPr>
      <w:r>
        <w:t>本资料另外将 C0 initial-workspace 与当前源代码逐 hash 比较，避免把接管前已有的 UI、引擎和 AI 改动都归给本轮。所选程序范围内，发现 133 个新增文件和 10 个修改文件，没有检测到删除；范围为 packages、lab/src、lab/review6、lab/tests、lab/review5_tuning 的 TS TSX MJS PY CSS，排除安装目录和构建产物。它不是整个磁盘的文件差异清单。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2"/>
        <w:gridCol w:w="4750"/>
      </w:tblGrid>
      <w:tr>
        <w:trPr>
          <w:tblHeader/>
        </w:trPr>
        <w:tc>
          <w:tcPr>
            <w:tcW w:type="dxa" w:w="5042"/>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既有文件发生修改</w:t>
            </w:r>
          </w:p>
        </w:tc>
        <w:tc>
          <w:tcPr>
            <w:tcW w:type="dxa" w:w="4750"/>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用途</w:t>
            </w:r>
          </w:p>
        </w:tc>
      </w:tr>
      <w:tr>
        <w:trPr>
          <w:cantSplit/>
        </w:trPr>
        <w:tc>
          <w:tcPr>
            <w:tcW w:type="dxa" w:w="504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packages/review/src/analyzer.ts</w:t>
            </w:r>
          </w:p>
        </w:tc>
        <w:tc>
          <w:tcPr>
            <w:tcW w:type="dxa" w:w="47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复盘事实与分析出口</w:t>
            </w:r>
          </w:p>
        </w:tc>
      </w:tr>
      <w:tr>
        <w:trPr>
          <w:cantSplit/>
        </w:trPr>
        <w:tc>
          <w:tcPr>
            <w:tcW w:type="dxa" w:w="504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packages/review/src/coachJson.ts</w:t>
            </w:r>
          </w:p>
        </w:tc>
        <w:tc>
          <w:tcPr>
            <w:tcW w:type="dxa" w:w="475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结构化讲解校验</w:t>
            </w:r>
          </w:p>
        </w:tc>
      </w:tr>
      <w:tr>
        <w:trPr>
          <w:cantSplit/>
        </w:trPr>
        <w:tc>
          <w:tcPr>
            <w:tcW w:type="dxa" w:w="504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packages/review/src/counterfactual.ts</w:t>
            </w:r>
          </w:p>
        </w:tc>
        <w:tc>
          <w:tcPr>
            <w:tcW w:type="dxa" w:w="47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反事实解释范围</w:t>
            </w:r>
          </w:p>
        </w:tc>
      </w:tr>
      <w:tr>
        <w:trPr>
          <w:cantSplit/>
        </w:trPr>
        <w:tc>
          <w:tcPr>
            <w:tcW w:type="dxa" w:w="504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packages/review/src/decisionReview.ts</w:t>
            </w:r>
          </w:p>
        </w:tc>
        <w:tc>
          <w:tcPr>
            <w:tcW w:type="dxa" w:w="475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决策事实与建议身份</w:t>
            </w:r>
          </w:p>
        </w:tc>
      </w:tr>
      <w:tr>
        <w:trPr>
          <w:cantSplit/>
        </w:trPr>
        <w:tc>
          <w:tcPr>
            <w:tcW w:type="dxa" w:w="504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packages/review/src/index.ts</w:t>
            </w:r>
          </w:p>
        </w:tc>
        <w:tc>
          <w:tcPr>
            <w:tcW w:type="dxa" w:w="47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导出接口</w:t>
            </w:r>
          </w:p>
        </w:tc>
      </w:tr>
      <w:tr>
        <w:trPr>
          <w:cantSplit/>
        </w:trPr>
        <w:tc>
          <w:tcPr>
            <w:tcW w:type="dxa" w:w="504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packages/review/src/knowledge.ts</w:t>
            </w:r>
          </w:p>
        </w:tc>
        <w:tc>
          <w:tcPr>
            <w:tcW w:type="dxa" w:w="475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讲解知识入口</w:t>
            </w:r>
          </w:p>
        </w:tc>
      </w:tr>
      <w:tr>
        <w:trPr>
          <w:cantSplit/>
        </w:trPr>
        <w:tc>
          <w:tcPr>
            <w:tcW w:type="dxa" w:w="504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packages/review/src/nnAdvisor.ts</w:t>
            </w:r>
          </w:p>
        </w:tc>
        <w:tc>
          <w:tcPr>
            <w:tcW w:type="dxa" w:w="47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冻结 NN 参考身份及来源</w:t>
            </w:r>
          </w:p>
        </w:tc>
      </w:tr>
      <w:tr>
        <w:trPr>
          <w:cantSplit/>
        </w:trPr>
        <w:tc>
          <w:tcPr>
            <w:tcW w:type="dxa" w:w="504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packages/review/tests/r3.test.ts</w:t>
            </w:r>
          </w:p>
        </w:tc>
        <w:tc>
          <w:tcPr>
            <w:tcW w:type="dxa" w:w="475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对应回归调整</w:t>
            </w:r>
          </w:p>
        </w:tc>
      </w:tr>
      <w:tr>
        <w:trPr>
          <w:cantSplit/>
        </w:trPr>
        <w:tc>
          <w:tcPr>
            <w:tcW w:type="dxa" w:w="504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packages/web/src/game/storage.ts</w:t>
            </w:r>
          </w:p>
        </w:tc>
        <w:tc>
          <w:tcPr>
            <w:tcW w:type="dxa" w:w="47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复盘缓存身份</w:t>
            </w:r>
          </w:p>
        </w:tc>
      </w:tr>
      <w:tr>
        <w:trPr>
          <w:cantSplit/>
        </w:trPr>
        <w:tc>
          <w:tcPr>
            <w:tcW w:type="dxa" w:w="504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packages/web/src/ui/ReviewPage.tsx</w:t>
            </w:r>
          </w:p>
        </w:tc>
        <w:tc>
          <w:tcPr>
            <w:tcW w:type="dxa" w:w="475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四席事实与页面展示</w:t>
            </w:r>
          </w:p>
        </w:tc>
      </w:tr>
    </w:tbl>
    <w:p>
      <w:pPr>
        <w:spacing w:after="40"/>
      </w:pPr>
    </w:p>
    <w:p>
      <w:pPr>
        <w:widowControl/>
      </w:pPr>
      <w:r>
        <w:t>新增范围包括 lab/review6 的执行、教师、信息集、统计、真实学习和安全保护代码，lab/tests 的相应回归，review 的事实与团队解释薄层以及 web 的事实面板。完整逐文件基线 hash 和当前 hash 在 源码变化清单.json。公开 GitHub 是一个干净根提交，528 个文件全部显示新增不等于这 528 个程序由本轮从零开发。</w:t>
      </w:r>
    </w:p>
    <w:p>
      <w:pPr>
        <w:pStyle w:val="Heading1"/>
        <w:widowControl/>
      </w:pPr>
      <w:r>
        <w:t>07 四席复盘到底修复了什么</w:t>
      </w:r>
    </w:p>
    <w:p>
      <w:pPr>
        <w:widowControl/>
      </w:pPr>
      <w:r>
        <w:t>复盘链把规则事实、实际动作和旧政策偏好分开。修复重点包括：行动者与观察席位不同的时候仍正确显示；牌型和实际张数按记录确认；不能从某家 pass 推断其必定压不动；四炸五炸都能压住目标时，只能先陈述合法性，不能把启发式偏好写成规则；不同讲解出口、旧缓存和流式输出不能绕开事实校验。</w:t>
      </w:r>
    </w:p>
    <w:p>
      <w:pPr>
        <w:widowControl/>
      </w:pPr>
      <w:r>
        <w:t>验收使用预先固定的 60 个开放开发案例，每个案例在四个观察席位展示，共 240 张卡。每张卡至少覆盖目标牌与控制席、行动者和观察者、动作张数及身份、行动后余牌、规则比较和建议来源六类断言，总计 1440 项。最终已核 1440，缺失 0，错误 0；另做 717 个正常 UI 根身份的确定性核对。</w:t>
      </w:r>
    </w:p>
    <w:p>
      <w:pPr>
        <w:widowControl/>
      </w:pPr>
      <w:r>
        <w:t>真实浏览器收据 browser-acceptance-004 验证了四席页面。最终 HTTP 读回页面、事实面板源标识和后端 /api/health 均成功，实际 HTTP 获取的 clean2.f32 为 659460 字节且 hash 与原网页政策一致。此只证明当时服务版本，不能把 localhost 链接当作远程公开站点。</w:t>
      </w:r>
    </w:p>
    <w:p>
      <w:pPr>
        <w:widowControl/>
      </w:pPr>
      <w:r>
        <w:t>原 MOVE60 只有截图，没有对应完整原谱。截图中的实际动作是五张 5，而旧启发式偏好可为四张 5。没有凭截图重造一份原记录，也没有对缺失的策略反事实作强结论。这个事故仍标 screenshot_only。</w:t>
      </w:r>
    </w:p>
    <w:p>
      <w:pPr>
        <w:widowControl/>
      </w:pPr>
      <w:r>
        <w:t>这些例子已公开且用于开发，240 卡不是 240 个独立战术样本。13 个预锁解释只展示旧政策或规则的相应范围，没有把未知策略正确性填成已证正确。讲解出口负例拒收与正常例通过是事实约束测试，不是新牌力或教练整体准确率。</w:t>
      </w:r>
    </w:p>
    <w:p>
      <w:pPr>
        <w:widowControl/>
      </w:pPr>
      <w:r>
        <w:t>证据 C1-stage-acceptance-001；facts-contract；claims-validation；browser-acceptance-004；final-runtime-http-readback-001；四席事实验收目录中的原始断言和开放记录。</w:t>
      </w:r>
    </w:p>
    <w:p>
      <w:pPr>
        <w:pStyle w:val="Heading1"/>
        <w:widowControl/>
      </w:pPr>
      <w:r>
        <w:t>08 历史数据审计与可用范围</w:t>
      </w:r>
    </w:p>
    <w:p>
      <w:pPr>
        <w:widowControl/>
      </w:pPr>
      <w:r>
        <w:t>原始来源为 1305 个 match、14823 副 round、1217604 个动作。按源 match 及派生家族划分历史诊断 100、训练 723、开发 241、保留 241；不能靠换花色、换 seed 或同局换根来制造新独立样本。来源玩家水平与跨玩家不相交性均未知。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5"/>
        <w:gridCol w:w="1608"/>
        <w:gridCol w:w="2265"/>
        <w:gridCol w:w="2265"/>
        <w:gridCol w:w="2119"/>
      </w:tblGrid>
      <w:tr>
        <w:trPr>
          <w:tblHeader/>
        </w:trPr>
        <w:tc>
          <w:tcPr>
            <w:tcW w:type="dxa" w:w="1535"/>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划分</w:t>
            </w:r>
          </w:p>
        </w:tc>
        <w:tc>
          <w:tcPr>
            <w:tcW w:type="dxa" w:w="1608"/>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来源 match</w:t>
            </w:r>
          </w:p>
        </w:tc>
        <w:tc>
          <w:tcPr>
            <w:tcW w:type="dxa" w:w="2265"/>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原始动作</w:t>
            </w:r>
          </w:p>
        </w:tc>
        <w:tc>
          <w:tcPr>
            <w:tcW w:type="dxa" w:w="2265"/>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规则兼容动作</w:t>
            </w:r>
          </w:p>
        </w:tc>
        <w:tc>
          <w:tcPr>
            <w:tcW w:type="dxa" w:w="2119"/>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可用行为前缀</w:t>
            </w:r>
          </w:p>
        </w:tc>
      </w:tr>
      <w:tr>
        <w:trPr>
          <w:cantSplit/>
        </w:trPr>
        <w:tc>
          <w:tcPr>
            <w:tcW w:type="dxa" w:w="153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历史诊断</w:t>
            </w:r>
          </w:p>
        </w:tc>
        <w:tc>
          <w:tcPr>
            <w:tcW w:type="dxa" w:w="160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100</w:t>
            </w:r>
          </w:p>
        </w:tc>
        <w:tc>
          <w:tcPr>
            <w:tcW w:type="dxa" w:w="226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94778</w:t>
            </w:r>
          </w:p>
        </w:tc>
        <w:tc>
          <w:tcPr>
            <w:tcW w:type="dxa" w:w="226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6718</w:t>
            </w:r>
          </w:p>
        </w:tc>
        <w:tc>
          <w:tcPr>
            <w:tcW w:type="dxa" w:w="2119"/>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6622</w:t>
            </w:r>
          </w:p>
        </w:tc>
      </w:tr>
      <w:tr>
        <w:trPr>
          <w:cantSplit/>
        </w:trPr>
        <w:tc>
          <w:tcPr>
            <w:tcW w:type="dxa" w:w="153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训练</w:t>
            </w:r>
          </w:p>
        </w:tc>
        <w:tc>
          <w:tcPr>
            <w:tcW w:type="dxa" w:w="160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723</w:t>
            </w:r>
          </w:p>
        </w:tc>
        <w:tc>
          <w:tcPr>
            <w:tcW w:type="dxa" w:w="226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664373</w:t>
            </w:r>
          </w:p>
        </w:tc>
        <w:tc>
          <w:tcPr>
            <w:tcW w:type="dxa" w:w="226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54202</w:t>
            </w:r>
          </w:p>
        </w:tc>
        <w:tc>
          <w:tcPr>
            <w:tcW w:type="dxa" w:w="2119"/>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53429</w:t>
            </w:r>
          </w:p>
        </w:tc>
      </w:tr>
      <w:tr>
        <w:trPr>
          <w:cantSplit/>
        </w:trPr>
        <w:tc>
          <w:tcPr>
            <w:tcW w:type="dxa" w:w="153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开发</w:t>
            </w:r>
          </w:p>
        </w:tc>
        <w:tc>
          <w:tcPr>
            <w:tcW w:type="dxa" w:w="160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241</w:t>
            </w:r>
          </w:p>
        </w:tc>
        <w:tc>
          <w:tcPr>
            <w:tcW w:type="dxa" w:w="226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226220</w:t>
            </w:r>
          </w:p>
        </w:tc>
        <w:tc>
          <w:tcPr>
            <w:tcW w:type="dxa" w:w="226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18027</w:t>
            </w:r>
          </w:p>
        </w:tc>
        <w:tc>
          <w:tcPr>
            <w:tcW w:type="dxa" w:w="2119"/>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17737</w:t>
            </w:r>
          </w:p>
        </w:tc>
      </w:tr>
      <w:tr>
        <w:trPr>
          <w:cantSplit/>
        </w:trPr>
        <w:tc>
          <w:tcPr>
            <w:tcW w:type="dxa" w:w="153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保留</w:t>
            </w:r>
          </w:p>
        </w:tc>
        <w:tc>
          <w:tcPr>
            <w:tcW w:type="dxa" w:w="160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241</w:t>
            </w:r>
          </w:p>
        </w:tc>
        <w:tc>
          <w:tcPr>
            <w:tcW w:type="dxa" w:w="226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232233</w:t>
            </w:r>
          </w:p>
        </w:tc>
        <w:tc>
          <w:tcPr>
            <w:tcW w:type="dxa" w:w="226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19526</w:t>
            </w:r>
          </w:p>
        </w:tc>
        <w:tc>
          <w:tcPr>
            <w:tcW w:type="dxa" w:w="2119"/>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19254</w:t>
            </w:r>
          </w:p>
        </w:tc>
      </w:tr>
      <w:tr>
        <w:trPr>
          <w:cantSplit/>
        </w:trPr>
        <w:tc>
          <w:tcPr>
            <w:tcW w:type="dxa" w:w="153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总计</w:t>
            </w:r>
          </w:p>
        </w:tc>
        <w:tc>
          <w:tcPr>
            <w:tcW w:type="dxa" w:w="160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1305</w:t>
            </w:r>
          </w:p>
        </w:tc>
        <w:tc>
          <w:tcPr>
            <w:tcW w:type="dxa" w:w="226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1217604</w:t>
            </w:r>
          </w:p>
        </w:tc>
        <w:tc>
          <w:tcPr>
            <w:tcW w:type="dxa" w:w="226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98473</w:t>
            </w:r>
          </w:p>
        </w:tc>
        <w:tc>
          <w:tcPr>
            <w:tcW w:type="dxa" w:w="2119"/>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97042</w:t>
            </w:r>
          </w:p>
        </w:tc>
      </w:tr>
    </w:tbl>
    <w:p>
      <w:pPr>
        <w:spacing w:after="40"/>
      </w:pPr>
    </w:p>
    <w:p>
      <w:pPr>
        <w:widowControl/>
      </w:pPr>
      <w:r>
        <w:t>最新严格审计为 replay-006。完整 match 兼容 A 类 0；只保留合法行为前缀的 B 类 1261；无效 C 类 44。记录的目标合法动作 98675、兼容覆盖 97042、前缀外动作 1118237、未解释候选遗漏 0。各字段含义不同，不应拿某两个总数简单相减后称为同一种错误。原 1217604 分母一直保留。</w:t>
      </w:r>
    </w:p>
    <w:p>
      <w:pPr>
        <w:widowControl/>
      </w:pPr>
      <w:r>
        <w:t>B 类前缀可用于行为模仿，不能把原始资料中与目标规则不兼容的后续比赛结果作为团队奖励。C 类不消费。回放期间修复过进贡抗贡、卡片 ID 对应和 wildcard 声明等价判断，失败版本和更正保留。最终 wildcard 声明归一化恢复了 22 个合法且覆盖的动作，使可用数从 97020 变为 97042。</w:t>
      </w:r>
    </w:p>
    <w:p>
      <w:pPr>
        <w:widowControl/>
      </w:pPr>
      <w:r>
        <w:t>H 实际选中的 22000 个目标集在这次 22 条修正前后都保持正确，仍属于原较窄合法子集。没有为扩大 22 条而重新拟合 H，也没有重看保留集换分支。旧 H-evaluation 中出现 97020 的历史分母与最新审计 97042 是版本差别，不能把旧收据改写成新数。</w:t>
      </w:r>
    </w:p>
    <w:p>
      <w:pPr>
        <w:widowControl/>
      </w:pPr>
      <w:r>
        <w:t>证据 audit-002 来源锁；replay-006/rule-domain-report；H-evaluation 原始 sourceScope；分母修正与 H 子集适用范围见原始收据。</w:t>
      </w:r>
    </w:p>
    <w:p>
      <w:pPr>
        <w:pStyle w:val="Heading1"/>
        <w:widowControl/>
      </w:pPr>
      <w:r>
        <w:t>09 人类打法参考模型为什么未通过</w:t>
      </w:r>
    </w:p>
    <w:p>
      <w:pPr>
        <w:widowControl/>
      </w:pPr>
      <w:r>
        <w:t>H 是本地行为参考模型，用来模拟登记的人类行为分布，不是人类水平认证。按一次性合同固定抽取训练 6000、开发 8000、保留 8000 个决策；训练只做一次三轮，batch 32，564 个优化步骤，训练曝光 18000。H 的训练学习率是 0.0001，主团队学习的学习率是 0.001，不能混用。</w:t>
      </w:r>
    </w:p>
    <w:p>
      <w:pPr>
        <w:widowControl/>
      </w:pPr>
      <w:r>
        <w:t>其整体保留集 NLL 比均匀和频率基线更好，但原合同要求分层也达标。NLL 是对实际动作集合分配概率的负对数损失，越低越好；它不是胜率。保留集 pass 分层比同支持集频率基线差 0.186068，超过允许的 0.1，故质量门失败。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55"/>
        <w:gridCol w:w="1113"/>
        <w:gridCol w:w="1706"/>
        <w:gridCol w:w="1706"/>
        <w:gridCol w:w="1706"/>
        <w:gridCol w:w="1706"/>
      </w:tblGrid>
      <w:tr>
        <w:trPr>
          <w:tblHeader/>
        </w:trPr>
        <w:tc>
          <w:tcPr>
            <w:tcW w:type="dxa" w:w="1855"/>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保留集分层</w:t>
            </w:r>
          </w:p>
        </w:tc>
        <w:tc>
          <w:tcPr>
            <w:tcW w:type="dxa" w:w="1113"/>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样本</w:t>
            </w:r>
          </w:p>
        </w:tc>
        <w:tc>
          <w:tcPr>
            <w:tcW w:type="dxa" w:w="1706"/>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H NLL</w:t>
            </w:r>
          </w:p>
        </w:tc>
        <w:tc>
          <w:tcPr>
            <w:tcW w:type="dxa" w:w="1706"/>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均匀 NLL</w:t>
            </w:r>
          </w:p>
        </w:tc>
        <w:tc>
          <w:tcPr>
            <w:tcW w:type="dxa" w:w="1706"/>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频率 NLL</w:t>
            </w:r>
          </w:p>
        </w:tc>
        <w:tc>
          <w:tcPr>
            <w:tcW w:type="dxa" w:w="1706"/>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H top1</w:t>
            </w:r>
          </w:p>
        </w:tc>
      </w:tr>
      <w:tr>
        <w:trPr>
          <w:cantSplit/>
        </w:trPr>
        <w:tc>
          <w:tcPr>
            <w:tcW w:type="dxa" w:w="185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全部</w:t>
            </w:r>
          </w:p>
        </w:tc>
        <w:tc>
          <w:tcPr>
            <w:tcW w:type="dxa" w:w="111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8000</w:t>
            </w:r>
          </w:p>
        </w:tc>
        <w:tc>
          <w:tcPr>
            <w:tcW w:type="dxa" w:w="170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1.301888</w:t>
            </w:r>
          </w:p>
        </w:tc>
        <w:tc>
          <w:tcPr>
            <w:tcW w:type="dxa" w:w="170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1.852101</w:t>
            </w:r>
          </w:p>
        </w:tc>
        <w:tc>
          <w:tcPr>
            <w:tcW w:type="dxa" w:w="170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1.655106</w:t>
            </w:r>
          </w:p>
        </w:tc>
        <w:tc>
          <w:tcPr>
            <w:tcW w:type="dxa" w:w="170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0.592000</w:t>
            </w:r>
          </w:p>
        </w:tc>
      </w:tr>
      <w:tr>
        <w:trPr>
          <w:cantSplit/>
        </w:trPr>
        <w:tc>
          <w:tcPr>
            <w:tcW w:type="dxa" w:w="185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pass</w:t>
            </w:r>
          </w:p>
        </w:tc>
        <w:tc>
          <w:tcPr>
            <w:tcW w:type="dxa" w:w="111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4349</w:t>
            </w:r>
          </w:p>
        </w:tc>
        <w:tc>
          <w:tcPr>
            <w:tcW w:type="dxa" w:w="170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0.297355</w:t>
            </w:r>
          </w:p>
        </w:tc>
        <w:tc>
          <w:tcPr>
            <w:tcW w:type="dxa" w:w="170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1.187140</w:t>
            </w:r>
          </w:p>
        </w:tc>
        <w:tc>
          <w:tcPr>
            <w:tcW w:type="dxa" w:w="170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0.111287</w:t>
            </w:r>
          </w:p>
        </w:tc>
        <w:tc>
          <w:tcPr>
            <w:tcW w:type="dxa" w:w="170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0.958611</w:t>
            </w:r>
          </w:p>
        </w:tc>
      </w:tr>
      <w:tr>
        <w:trPr>
          <w:cantSplit/>
        </w:trPr>
        <w:tc>
          <w:tcPr>
            <w:tcW w:type="dxa" w:w="185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nonpass</w:t>
            </w:r>
          </w:p>
        </w:tc>
        <w:tc>
          <w:tcPr>
            <w:tcW w:type="dxa" w:w="111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3651</w:t>
            </w:r>
          </w:p>
        </w:tc>
        <w:tc>
          <w:tcPr>
            <w:tcW w:type="dxa" w:w="170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2.498469</w:t>
            </w:r>
          </w:p>
        </w:tc>
        <w:tc>
          <w:tcPr>
            <w:tcW w:type="dxa" w:w="170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2.644189</w:t>
            </w:r>
          </w:p>
        </w:tc>
        <w:tc>
          <w:tcPr>
            <w:tcW w:type="dxa" w:w="170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3.494074</w:t>
            </w:r>
          </w:p>
        </w:tc>
        <w:tc>
          <w:tcPr>
            <w:tcW w:type="dxa" w:w="170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0.155300</w:t>
            </w:r>
          </w:p>
        </w:tc>
      </w:tr>
      <w:tr>
        <w:trPr>
          <w:cantSplit/>
        </w:trPr>
        <w:tc>
          <w:tcPr>
            <w:tcW w:type="dxa" w:w="185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mate_control</w:t>
            </w:r>
          </w:p>
        </w:tc>
        <w:tc>
          <w:tcPr>
            <w:tcW w:type="dxa" w:w="111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1793</w:t>
            </w:r>
          </w:p>
        </w:tc>
        <w:tc>
          <w:tcPr>
            <w:tcW w:type="dxa" w:w="170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0.421088</w:t>
            </w:r>
          </w:p>
        </w:tc>
        <w:tc>
          <w:tcPr>
            <w:tcW w:type="dxa" w:w="170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1.345023</w:t>
            </w:r>
          </w:p>
        </w:tc>
        <w:tc>
          <w:tcPr>
            <w:tcW w:type="dxa" w:w="170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0.412350</w:t>
            </w:r>
          </w:p>
        </w:tc>
        <w:tc>
          <w:tcPr>
            <w:tcW w:type="dxa" w:w="170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0.892359</w:t>
            </w:r>
          </w:p>
        </w:tc>
      </w:tr>
      <w:tr>
        <w:trPr>
          <w:cantSplit/>
        </w:trPr>
        <w:tc>
          <w:tcPr>
            <w:tcW w:type="dxa" w:w="185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bomb</w:t>
            </w:r>
          </w:p>
        </w:tc>
        <w:tc>
          <w:tcPr>
            <w:tcW w:type="dxa" w:w="111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545</w:t>
            </w:r>
          </w:p>
        </w:tc>
        <w:tc>
          <w:tcPr>
            <w:tcW w:type="dxa" w:w="170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2.452791</w:t>
            </w:r>
          </w:p>
        </w:tc>
        <w:tc>
          <w:tcPr>
            <w:tcW w:type="dxa" w:w="170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1.768021</w:t>
            </w:r>
          </w:p>
        </w:tc>
        <w:tc>
          <w:tcPr>
            <w:tcW w:type="dxa" w:w="170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3.287969</w:t>
            </w:r>
          </w:p>
        </w:tc>
        <w:tc>
          <w:tcPr>
            <w:tcW w:type="dxa" w:w="170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0.047706</w:t>
            </w:r>
          </w:p>
        </w:tc>
      </w:tr>
      <w:tr>
        <w:trPr>
          <w:cantSplit/>
        </w:trPr>
        <w:tc>
          <w:tcPr>
            <w:tcW w:type="dxa" w:w="185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takeover</w:t>
            </w:r>
          </w:p>
        </w:tc>
        <w:tc>
          <w:tcPr>
            <w:tcW w:type="dxa" w:w="111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143</w:t>
            </w:r>
          </w:p>
        </w:tc>
        <w:tc>
          <w:tcPr>
            <w:tcW w:type="dxa" w:w="170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2.172428</w:t>
            </w:r>
          </w:p>
        </w:tc>
        <w:tc>
          <w:tcPr>
            <w:tcW w:type="dxa" w:w="170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2.294274</w:t>
            </w:r>
          </w:p>
        </w:tc>
        <w:tc>
          <w:tcPr>
            <w:tcW w:type="dxa" w:w="170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3.665080</w:t>
            </w:r>
          </w:p>
        </w:tc>
        <w:tc>
          <w:tcPr>
            <w:tcW w:type="dxa" w:w="170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0.139860</w:t>
            </w:r>
          </w:p>
        </w:tc>
      </w:tr>
    </w:tbl>
    <w:p>
      <w:pPr>
        <w:spacing w:after="40"/>
      </w:pPr>
    </w:p>
    <w:p>
      <w:pPr>
        <w:widowControl/>
      </w:pPr>
      <w:r>
        <w:t>保留集 8000 个决策来自 235 个来源 match。实际 pass 比例 0.543625，平均预测 pass 概率约 0.557360，但硬 top1 选 pass 的比例为 0.724，比观察值多 0.180375。非 pass top1 约 0.155300，炸弹 top1 约 0.047706。不能只展示整体 0.592 top1 或整体 NLL 改善掩盖这些分层行为。</w:t>
      </w:r>
    </w:p>
    <w:p>
      <w:pPr>
        <w:widowControl/>
      </w:pPr>
      <w:r>
        <w:t>在任何本轮开发胜负打开前，已固定 direct_teacher_no_h。未合格 H 没有登记为人类训练搭档、开发搭档或确认搭档。若后续想重新研究 H，须有新的合理数据或设计和相应审核；不能在已经看过的保留集上反复调参后仍称原一次性门通过，也不能事后因候选胜率而切换 with_h。</w:t>
      </w:r>
    </w:p>
    <w:p>
      <w:pPr>
        <w:widowControl/>
      </w:pPr>
      <w:r>
        <w:t>证据 H-evaluation-001；H-fit 的 proxy-quality hash 75598e7efdf82ded12087fe0ce0e4f3a0f8f8a6b0de1e009d65acde86a6aaa44；experiment-branch.lock；human_proxy.py。</w:t>
      </w:r>
    </w:p>
    <w:p>
      <w:pPr>
        <w:pStyle w:val="Heading1"/>
        <w:widowControl/>
      </w:pPr>
      <w:r>
        <w:t>10 旧政策基线与搭档池的含义</w:t>
      </w:r>
    </w:p>
    <w:p>
      <w:pPr>
        <w:widowControl/>
      </w:pPr>
      <w:r>
        <w:t>旧完整政策开发基线实际运行 128 场完整 match，M1 和 M2 各 64 场、32 个配对块，同时输出 60 个开放根的旧 NN 偏好。M1 与 M2 都为 0.5 是同政策角色互补的自对照对齐结果，不是新旧对战的强度增益，也不能用来描述当前 AI 相对真人胜率。60 个开放根的策略 supported 仍为未知。</w:t>
      </w:r>
    </w:p>
    <w:p>
      <w:pPr>
        <w:widowControl/>
      </w:pPr>
      <w:r>
        <w:t>no_h 登记池包含干净 U0、旧完整政策、冻结 heuristic0 与 heuristic1，并固定使用三对旧 R5 政策中的 control 作为开发搭档、treatment 作为确认搭档。不同权重不等于人类，也不保证统计来源完全独立。登记表明确共享旧研究数据谱系，因此这些池的结果只能解释为所测非真人搭档范围。</w:t>
      </w:r>
    </w:p>
    <w:p>
      <w:pPr>
        <w:widowControl/>
      </w:pPr>
      <w:r>
        <w:t>教师续打使用两套固定四席配置。首手动作和后续政策身份都需锁定；不能把一套政策结果良好就临时挑它当教师。先导方差用 U0 和冻结 heuristic0 作为行为确实不同的探针，不使用这组的实际优势当作最终候选的预期收益。</w:t>
      </w:r>
    </w:p>
    <w:p>
      <w:pPr>
        <w:widowControl/>
      </w:pPr>
      <w:r>
        <w:t>三组合作主指标比较候选 N 与旧 O 各自搭同一留出搭档，对手固定为旧政策池，换边与发牌配对。M1 为 N 加 N 对 O 加 O；M2 为 N 加固定 H 对 O 加固定 H，此处 no_h 先导的 H 是登记的 legacy heuristic level1，不是未合格的人类参考模型。J 沿用未入训练的高级启发式检查，尚未测。</w:t>
      </w:r>
    </w:p>
    <w:p>
      <w:pPr>
        <w:widowControl/>
      </w:pPr>
      <w:r>
        <w:t>原开发入围规则还要求 S=0.5×M1胜率+0.5×M2胜率；相对U0的S至少增加5个百分点，J不低于U0减5个百分点，重大合作错误无新增。教师臂三对主开发B减A差的平均严格大于0、至少两对大于0，合格教师臂run至少两个，再按开发S取较低中位run，同分按pair固定次序。对照臂更好可以如实保留研究候选，但不能当作教学有效发布。这些正式选择均未运行。</w:t>
      </w:r>
    </w:p>
    <w:p>
      <w:pPr>
        <w:widowControl/>
      </w:pPr>
      <w:r>
        <w:t>证据 development-baseline-004/baseline-report 与原始结果已补入材料包；CAPABILITY_CARD；no-H-policy-registry-001；原 EXECUTION_PLAN Task7。</w:t>
      </w:r>
    </w:p>
    <w:p>
      <w:pPr>
        <w:pStyle w:val="Heading1"/>
        <w:widowControl/>
      </w:pPr>
      <w:r>
        <w:t>11 新技能与严重案例做到哪里</w:t>
      </w:r>
    </w:p>
    <w:p>
      <w:pPr>
        <w:widowControl/>
      </w:pPr>
      <w:r>
        <w:t>技能来源草案按四类预锁最多 300 个候选来源，每类最多 75，目标每类取得 15 个合格家族，合计 60 家族、75 决策。它尚未产生生产标签。构题与答案验证应独立于候选模型的表现，不能按候选做对与否筛题。</w:t>
      </w:r>
    </w:p>
    <w:p>
      <w:pPr>
        <w:widowControl/>
      </w:pPr>
      <w:r>
        <w:t>原 24 个严重案例的完整可恢复实体和一一谱系映射未恢复。另准备了 96 个新来源的有界草案，四类各最多 24，计划每类取前 6 个合格家族。这个新队列不等于已找回原 24，也没有资格直接冒充原案例通过。原合同是否允许另建同要求新集，或者必须先补回缺件，仍需要复查明确；当前没有封存和验收，不存在已通过的替代集。</w:t>
      </w:r>
    </w:p>
    <w:p>
      <w:pPr>
        <w:widowControl/>
      </w:pPr>
      <w:r>
        <w:t>若能合法把严重例映射为技能集子集，必须是 24 个不同家族，并报告实际决策数；含条件对时决策数可能大于 24。若独立并列，也须报告实际交集，不能把 60 加 24 说成 84 个独立案例。零个已证错误但大量动作无法判断，不满足全部严重案例可判的能力门。</w:t>
      </w:r>
    </w:p>
    <w:p>
      <w:pPr>
        <w:widowControl/>
      </w:pPr>
      <w:r>
        <w:t>尚未实现的生产路径包括构题生成器、同目标验证器、plan labels seal 的完整执行和 capability.lock，以及与 candidate.lock、正式 opened 账的端到端连接。队列草案、schema 或算术小工具存在，不能算生产技能考试已实现。材料包刻意没有提供未来正式题的种子和内容，以免复查讨论使它们变成开发题。</w:t>
      </w:r>
    </w:p>
    <w:p>
      <w:pPr>
        <w:pStyle w:val="Heading1"/>
        <w:widowControl/>
      </w:pPr>
      <w:r>
        <w:t>12 教师目标与合法信息边界</w:t>
      </w:r>
    </w:p>
    <w:p>
      <w:pPr>
        <w:widowControl/>
      </w:pPr>
      <w:r>
        <w:t>每条教学结论比较的是完整比赛团队目标，而不是看下一手好看、单副提前结束、网络评分或启发式偏好。g 是决策所在副对该行动者队伍的带符号升级分，取负 3、负 2、负 1、1、2、3；W 是最终完整 match 的队伍胜负，取负 1 或 1。</w:t>
      </w:r>
    </w:p>
    <w:p>
      <w:pPr>
        <w:jc w:val="center"/>
      </w:pPr>
      <m:oMath>
        <m:r>
          <m:t>y = g + W</m:t>
        </m:r>
      </m:oMath>
    </w:p>
    <w:p>
      <w:pPr>
        <w:widowControl/>
      </w:pPr>
      <w:r>
        <w:t>训练A/B是两组学习臂；本节教师统计中的动作A/B是同一关键局面的两个动作分支，二者不是同一种身份。</w:t>
      </w:r>
    </w:p>
    <w:p>
      <w:pPr>
        <w:widowControl/>
      </w:pPr>
      <w:r>
        <w:t>因此 y 的范围为负 4 至 4。用于教师配对统计时采用归一化差值：</w:t>
      </w:r>
    </w:p>
    <w:p>
      <w:pPr>
        <w:jc w:val="center"/>
      </w:pPr>
      <m:oMath>
        <m:r>
          <m:t>d = (y_A − y_B) / 8</m:t>
        </m:r>
      </m:oMath>
    </w:p>
    <w:p>
      <w:pPr>
        <w:widowControl/>
      </w:pPr>
      <w:r>
        <w:t>教师主下界 0.02 的单位是这个归一化团队目标差，不是 2 个百分点的比赛胜率。学习目标仍用原尺度 y；显示用 z 不作为训练或强标签目标。训练样本必须等完整 match 结束后再把各决策对应的本副 g 与最终 W 合并，不能给整场所有动作同一个最后一副的 g。</w:t>
      </w:r>
    </w:p>
    <w:p>
      <w:pPr>
        <w:widowControl/>
      </w:pPr>
      <w:r>
        <w:t>教师输入只能读取自己的手牌和公开信息。条件信息集采样应在与公开历史、合法动作、进贡还贡等约束一致的物理世界中均匀抽样，不使用原始隐藏手牌来挑有利世界。两套不同合法隐藏世界下，观察、候选、输入、全部 Q 分和最终动作需一致，才说明网络没有直接读到暗牌；这仍不等于完整教师目标已通过。</w:t>
      </w:r>
    </w:p>
    <w:p>
      <w:pPr>
        <w:widowControl/>
      </w:pPr>
      <w:r>
        <w:t>执行层使用完整 108 张物理牌、公开历史和 indexed-deal-v1 的未来发牌。原生根信息必须一致；未来同源发牌谱系也需审计，不能只检查第一副 seed。超时、不完整 match 或规则问题保留并拒收，不按失败局计成输，也不抽一个有利替换世界补分母。</w:t>
      </w:r>
    </w:p>
    <w:p>
      <w:pPr>
        <w:widowControl/>
      </w:pPr>
      <w:r>
        <w:t>证据 match-play.ts；training-samples.ts makeMatureTarget；visible-world.ts；action-effect.ts；paired_stats.py。</w:t>
      </w:r>
    </w:p>
    <w:p>
      <w:pPr>
        <w:pStyle w:val="Heading1"/>
        <w:widowControl/>
      </w:pPr>
      <w:r>
        <w:t>13 受限多步计划及实际限制</w:t>
      </w:r>
    </w:p>
    <w:p>
      <w:pPr>
        <w:widowControl/>
      </w:pPr>
      <w:r>
        <w:t>计划是结构化 DSL，不允许任意 LLM 代码。最多控制本人的四次动作，不能替其他三席下指令。每步只可依赖已公开事实或自己的合法动作集合；计划不适用、触发不满足、失效、动作不存在或本副结束时回落到冻结续打政策。</w:t>
      </w:r>
    </w:p>
    <w:p>
      <w:pPr>
        <w:widowControl/>
      </w:pPr>
      <w:r>
        <w:t>当前 DSL 包含 goal、condition、trigger、invalidateWhen、fallback、maxOwnActions、steps。允许 eq lt le and or not 和合法牌型判断，递归深度上限 8、总节点上限 256、and/or 每层最多 8 项。可读事实包括 myTurn、myCount、partnerCount、opponentMinCount、partnerFinished、opponentFinishedCount、mateControls、hasTarget、targetKind、targetSize、targetKeyRank、myTeamLevel、opponentTeamLevel、myTeamOnStage、partnerLastPass。</w:t>
      </w:r>
    </w:p>
    <w:p>
      <w:pPr>
        <w:widowControl/>
      </w:pPr>
      <w:r>
        <w:t>注意：代码包含十五个 fact 字段；原文“十二条件计划”的具体映射和实现边界应逐项复查，不能仅因数量相近就算语义一致。事实来自可见状态，不允许 current hidden hands、未来发牌或来源隐藏布局字段。动作选择有 pass、finish_hand、exact_action、minimum_key，全部仍受真实合法候选约束。</w:t>
      </w:r>
    </w:p>
    <w:p>
      <w:pPr>
        <w:widowControl/>
      </w:pPr>
      <w:r>
        <w:t>每根分开报告四种比较：主续打下仅改第一手的 A 对 B；固定第一手后 Plan 对 A 的后段贡献；完整 Plan 对 Original；另一套四席续打下根动作 A 对 B 的敏感性。后段和整计划好，不代表第一手自身好。当前十八根全部不具备 plan-only-tail 收入资格，也没有 learnedPlanClaim。</w:t>
      </w:r>
    </w:p>
    <w:p>
      <w:pPr>
        <w:widowControl/>
      </w:pPr>
      <w:r>
        <w:t>已发现确定性公开信息表示缺口：两种合法的公开进贡情形可得到同一 331 维模型状态，而条件合法世界支持不同。该机械证据没有证明最优动作或完整比赛价值必然不同。相应根被排除于主 MLP 强标签；未启动 GRU 或声称记忆网络有收益。下一步先应验证这个信息差是否影响决策，再判断公开事实编码修复与学习记忆的必要性。</w:t>
      </w:r>
    </w:p>
    <w:p>
      <w:pPr>
        <w:widowControl/>
      </w:pPr>
      <w:r>
        <w:t>证据 plan-dsl.ts；teacher-engine.ts；memory-gap-001；review6_visible_world.test.ts。</w:t>
      </w:r>
    </w:p>
    <w:p>
      <w:pPr>
        <w:pStyle w:val="Heading1"/>
        <w:widowControl/>
      </w:pPr>
      <w:r>
        <w:t>14 教师先导的真实流程和十八根结果</w:t>
      </w:r>
    </w:p>
    <w:p>
      <w:pPr>
        <w:widowControl/>
      </w:pPr>
      <w:r>
        <w:t>先锁 48 个来源槽，不按教师验证结果挑来源，其中 35 个学生轨迹源和 13 个构造源按原顺序交错。48 场来源完整完成，物化 40 个根，8 个空缺保留不替换。根的来源 family 是完整初始物理发牌家族，不能把同源多次世界采样当成多个来源家族。</w:t>
      </w:r>
    </w:p>
    <w:p>
      <w:pPr>
        <w:widowControl/>
      </w:pPr>
      <w:r>
        <w:t>每根先用 32 个探索世界，最多比较六个动作，覆盖学生偏好、实际来源动作、合法 pass、独立非炸接管、四炸和五炸等必要类别。只在探索阶段预选一对；验证阶段主 256 个新世界、次 128 个独立新世界，不在验证后不断换动作对。</w:t>
      </w:r>
    </w:p>
    <w:p>
      <w:pPr>
        <w:widowControl/>
      </w:pPr>
      <w:r>
        <w:t>用 20000 次配对 percentile bootstrap，采用 R type 7 线性分位数，97.5% 双侧区间；主 lower 必须严格大于 0.02，次 lower 必须严格大于 0。主三个计划比较共享同一重采样索引。未通过支持不等于该动作被证明错误，也不产生负标签。</w:t>
      </w:r>
    </w:p>
    <w:p>
      <w:pPr>
        <w:widowControl/>
      </w:pPr>
      <w:r>
        <w:t>达到至少十二个完整先导根、四个 supported、至少三个来源家族、让与接双方向的原最低覆盖后停止。实际在按锁定顺序第十八个完整裁定达到四个来源家族和双向覆盖，未继续补根追更好看成绩。执行槽为 1 至 7、9 至 12、14 至 20，跳过的槽是未物化，不重排冒充连续有题。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85"/>
        <w:gridCol w:w="1827"/>
        <w:gridCol w:w="1242"/>
        <w:gridCol w:w="1242"/>
        <w:gridCol w:w="585"/>
        <w:gridCol w:w="1681"/>
        <w:gridCol w:w="2631"/>
      </w:tblGrid>
      <w:tr>
        <w:trPr>
          <w:tblHeader/>
        </w:trPr>
        <w:tc>
          <w:tcPr>
            <w:tcW w:type="dxa" w:w="585"/>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槽</w:t>
            </w:r>
          </w:p>
        </w:tc>
        <w:tc>
          <w:tcPr>
            <w:tcW w:type="dxa" w:w="1827"/>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方向</w:t>
            </w:r>
          </w:p>
        </w:tc>
        <w:tc>
          <w:tcPr>
            <w:tcW w:type="dxa" w:w="1242"/>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主 lower</w:t>
            </w:r>
          </w:p>
        </w:tc>
        <w:tc>
          <w:tcPr>
            <w:tcW w:type="dxa" w:w="1242"/>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次 lower</w:t>
            </w:r>
          </w:p>
        </w:tc>
        <w:tc>
          <w:tcPr>
            <w:tcW w:type="dxa" w:w="585"/>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支持</w:t>
            </w:r>
          </w:p>
        </w:tc>
        <w:tc>
          <w:tcPr>
            <w:tcW w:type="dxa" w:w="1681"/>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实际完整分支</w:t>
            </w:r>
          </w:p>
        </w:tc>
        <w:tc>
          <w:tcPr>
            <w:tcW w:type="dxa" w:w="2631"/>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计费资源秒</w:t>
            </w:r>
          </w:p>
        </w:tc>
      </w:tr>
      <w:tr>
        <w:trPr>
          <w:cantSplit/>
        </w:trPr>
        <w:tc>
          <w:tcPr>
            <w:tcW w:type="dxa" w:w="5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w:t>
            </w:r>
          </w:p>
        </w:tc>
        <w:tc>
          <w:tcPr>
            <w:tcW w:type="dxa" w:w="1827"/>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让优于接</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-0.011237</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-0.034180</w:t>
            </w:r>
          </w:p>
        </w:tc>
        <w:tc>
          <w:tcPr>
            <w:tcW w:type="dxa" w:w="5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否</w:t>
            </w:r>
          </w:p>
        </w:tc>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1088</w:t>
            </w:r>
          </w:p>
        </w:tc>
        <w:tc>
          <w:tcPr>
            <w:tcW w:type="dxa" w:w="263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639.719</w:t>
            </w:r>
          </w:p>
        </w:tc>
      </w:tr>
      <w:tr>
        <w:trPr>
          <w:cantSplit/>
        </w:trPr>
        <w:tc>
          <w:tcPr>
            <w:tcW w:type="dxa" w:w="58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w:t>
            </w:r>
          </w:p>
        </w:tc>
        <w:tc>
          <w:tcPr>
            <w:tcW w:type="dxa" w:w="1827"/>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让优于接</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-0.009277</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0.000000</w:t>
            </w:r>
          </w:p>
        </w:tc>
        <w:tc>
          <w:tcPr>
            <w:tcW w:type="dxa" w:w="58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否</w:t>
            </w:r>
          </w:p>
        </w:tc>
        <w:tc>
          <w:tcPr>
            <w:tcW w:type="dxa" w:w="16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1088</w:t>
            </w:r>
          </w:p>
        </w:tc>
        <w:tc>
          <w:tcPr>
            <w:tcW w:type="dxa" w:w="263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550.162</w:t>
            </w:r>
          </w:p>
        </w:tc>
      </w:tr>
      <w:tr>
        <w:trPr>
          <w:cantSplit/>
        </w:trPr>
        <w:tc>
          <w:tcPr>
            <w:tcW w:type="dxa" w:w="5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w:t>
            </w:r>
          </w:p>
        </w:tc>
        <w:tc>
          <w:tcPr>
            <w:tcW w:type="dxa" w:w="1827"/>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让优于接</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0.034180</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0.015625</w:t>
            </w:r>
          </w:p>
        </w:tc>
        <w:tc>
          <w:tcPr>
            <w:tcW w:type="dxa" w:w="5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是</w:t>
            </w:r>
          </w:p>
        </w:tc>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1216</w:t>
            </w:r>
          </w:p>
        </w:tc>
        <w:tc>
          <w:tcPr>
            <w:tcW w:type="dxa" w:w="263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756.043</w:t>
            </w:r>
          </w:p>
        </w:tc>
      </w:tr>
      <w:tr>
        <w:trPr>
          <w:cantSplit/>
        </w:trPr>
        <w:tc>
          <w:tcPr>
            <w:tcW w:type="dxa" w:w="58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4</w:t>
            </w:r>
          </w:p>
        </w:tc>
        <w:tc>
          <w:tcPr>
            <w:tcW w:type="dxa" w:w="1827"/>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接优于让</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-0.001465</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-0.082031</w:t>
            </w:r>
          </w:p>
        </w:tc>
        <w:tc>
          <w:tcPr>
            <w:tcW w:type="dxa" w:w="58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否</w:t>
            </w:r>
          </w:p>
        </w:tc>
        <w:tc>
          <w:tcPr>
            <w:tcW w:type="dxa" w:w="16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1088</w:t>
            </w:r>
          </w:p>
        </w:tc>
        <w:tc>
          <w:tcPr>
            <w:tcW w:type="dxa" w:w="263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321.694</w:t>
            </w:r>
          </w:p>
        </w:tc>
      </w:tr>
      <w:tr>
        <w:trPr>
          <w:cantSplit/>
        </w:trPr>
        <w:tc>
          <w:tcPr>
            <w:tcW w:type="dxa" w:w="5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5</w:t>
            </w:r>
          </w:p>
        </w:tc>
        <w:tc>
          <w:tcPr>
            <w:tcW w:type="dxa" w:w="1827"/>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让优于接</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0.037109</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0.008789</w:t>
            </w:r>
          </w:p>
        </w:tc>
        <w:tc>
          <w:tcPr>
            <w:tcW w:type="dxa" w:w="5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是</w:t>
            </w:r>
          </w:p>
        </w:tc>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1088</w:t>
            </w:r>
          </w:p>
        </w:tc>
        <w:tc>
          <w:tcPr>
            <w:tcW w:type="dxa" w:w="263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623.987</w:t>
            </w:r>
          </w:p>
        </w:tc>
      </w:tr>
      <w:tr>
        <w:trPr>
          <w:cantSplit/>
        </w:trPr>
        <w:tc>
          <w:tcPr>
            <w:tcW w:type="dxa" w:w="58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6</w:t>
            </w:r>
          </w:p>
        </w:tc>
        <w:tc>
          <w:tcPr>
            <w:tcW w:type="dxa" w:w="1827"/>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接优于让</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0.266113</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0.247070</w:t>
            </w:r>
          </w:p>
        </w:tc>
        <w:tc>
          <w:tcPr>
            <w:tcW w:type="dxa" w:w="58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是</w:t>
            </w:r>
          </w:p>
        </w:tc>
        <w:tc>
          <w:tcPr>
            <w:tcW w:type="dxa" w:w="16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1088</w:t>
            </w:r>
          </w:p>
        </w:tc>
        <w:tc>
          <w:tcPr>
            <w:tcW w:type="dxa" w:w="263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631.105</w:t>
            </w:r>
          </w:p>
        </w:tc>
      </w:tr>
      <w:tr>
        <w:trPr>
          <w:cantSplit/>
        </w:trPr>
        <w:tc>
          <w:tcPr>
            <w:tcW w:type="dxa" w:w="5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7</w:t>
            </w:r>
          </w:p>
        </w:tc>
        <w:tc>
          <w:tcPr>
            <w:tcW w:type="dxa" w:w="1827"/>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其他动作对</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-0.011230</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0.010742</w:t>
            </w:r>
          </w:p>
        </w:tc>
        <w:tc>
          <w:tcPr>
            <w:tcW w:type="dxa" w:w="5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否</w:t>
            </w:r>
          </w:p>
        </w:tc>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1216</w:t>
            </w:r>
          </w:p>
        </w:tc>
        <w:tc>
          <w:tcPr>
            <w:tcW w:type="dxa" w:w="263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734.315</w:t>
            </w:r>
          </w:p>
        </w:tc>
      </w:tr>
      <w:tr>
        <w:trPr>
          <w:cantSplit/>
        </w:trPr>
        <w:tc>
          <w:tcPr>
            <w:tcW w:type="dxa" w:w="58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9</w:t>
            </w:r>
          </w:p>
        </w:tc>
        <w:tc>
          <w:tcPr>
            <w:tcW w:type="dxa" w:w="1827"/>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接优于让</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-0.029785</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-0.056641</w:t>
            </w:r>
          </w:p>
        </w:tc>
        <w:tc>
          <w:tcPr>
            <w:tcW w:type="dxa" w:w="58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否</w:t>
            </w:r>
          </w:p>
        </w:tc>
        <w:tc>
          <w:tcPr>
            <w:tcW w:type="dxa" w:w="16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1152</w:t>
            </w:r>
          </w:p>
        </w:tc>
        <w:tc>
          <w:tcPr>
            <w:tcW w:type="dxa" w:w="263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640.402</w:t>
            </w:r>
          </w:p>
        </w:tc>
      </w:tr>
      <w:tr>
        <w:trPr>
          <w:cantSplit/>
        </w:trPr>
        <w:tc>
          <w:tcPr>
            <w:tcW w:type="dxa" w:w="5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10</w:t>
            </w:r>
          </w:p>
        </w:tc>
        <w:tc>
          <w:tcPr>
            <w:tcW w:type="dxa" w:w="1827"/>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接优于让</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-0.003418</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-0.035156</w:t>
            </w:r>
          </w:p>
        </w:tc>
        <w:tc>
          <w:tcPr>
            <w:tcW w:type="dxa" w:w="5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否</w:t>
            </w:r>
          </w:p>
        </w:tc>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1184</w:t>
            </w:r>
          </w:p>
        </w:tc>
        <w:tc>
          <w:tcPr>
            <w:tcW w:type="dxa" w:w="263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625.790</w:t>
            </w:r>
          </w:p>
        </w:tc>
      </w:tr>
      <w:tr>
        <w:trPr>
          <w:cantSplit/>
        </w:trPr>
        <w:tc>
          <w:tcPr>
            <w:tcW w:type="dxa" w:w="58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11</w:t>
            </w:r>
          </w:p>
        </w:tc>
        <w:tc>
          <w:tcPr>
            <w:tcW w:type="dxa" w:w="1827"/>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让优于接</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-0.088379</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-0.164062</w:t>
            </w:r>
          </w:p>
        </w:tc>
        <w:tc>
          <w:tcPr>
            <w:tcW w:type="dxa" w:w="58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否</w:t>
            </w:r>
          </w:p>
        </w:tc>
        <w:tc>
          <w:tcPr>
            <w:tcW w:type="dxa" w:w="16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1216</w:t>
            </w:r>
          </w:p>
        </w:tc>
        <w:tc>
          <w:tcPr>
            <w:tcW w:type="dxa" w:w="263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723.800</w:t>
            </w:r>
          </w:p>
        </w:tc>
      </w:tr>
      <w:tr>
        <w:trPr>
          <w:cantSplit/>
        </w:trPr>
        <w:tc>
          <w:tcPr>
            <w:tcW w:type="dxa" w:w="5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12</w:t>
            </w:r>
          </w:p>
        </w:tc>
        <w:tc>
          <w:tcPr>
            <w:tcW w:type="dxa" w:w="1827"/>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让优于接</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-0.034180</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-0.048828</w:t>
            </w:r>
          </w:p>
        </w:tc>
        <w:tc>
          <w:tcPr>
            <w:tcW w:type="dxa" w:w="5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否</w:t>
            </w:r>
          </w:p>
        </w:tc>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1088</w:t>
            </w:r>
          </w:p>
        </w:tc>
        <w:tc>
          <w:tcPr>
            <w:tcW w:type="dxa" w:w="263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596.724</w:t>
            </w:r>
          </w:p>
        </w:tc>
      </w:tr>
      <w:tr>
        <w:trPr>
          <w:cantSplit/>
        </w:trPr>
        <w:tc>
          <w:tcPr>
            <w:tcW w:type="dxa" w:w="58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14</w:t>
            </w:r>
          </w:p>
        </w:tc>
        <w:tc>
          <w:tcPr>
            <w:tcW w:type="dxa" w:w="1827"/>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接优于让</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-0.006836</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0.029297</w:t>
            </w:r>
          </w:p>
        </w:tc>
        <w:tc>
          <w:tcPr>
            <w:tcW w:type="dxa" w:w="58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否</w:t>
            </w:r>
          </w:p>
        </w:tc>
        <w:tc>
          <w:tcPr>
            <w:tcW w:type="dxa" w:w="16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1088</w:t>
            </w:r>
          </w:p>
        </w:tc>
        <w:tc>
          <w:tcPr>
            <w:tcW w:type="dxa" w:w="263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572.380</w:t>
            </w:r>
          </w:p>
        </w:tc>
      </w:tr>
      <w:tr>
        <w:trPr>
          <w:cantSplit/>
        </w:trPr>
        <w:tc>
          <w:tcPr>
            <w:tcW w:type="dxa" w:w="5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15</w:t>
            </w:r>
          </w:p>
        </w:tc>
        <w:tc>
          <w:tcPr>
            <w:tcW w:type="dxa" w:w="1827"/>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其他动作对</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0.022949</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-0.054688</w:t>
            </w:r>
          </w:p>
        </w:tc>
        <w:tc>
          <w:tcPr>
            <w:tcW w:type="dxa" w:w="5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否</w:t>
            </w:r>
          </w:p>
        </w:tc>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1216</w:t>
            </w:r>
          </w:p>
        </w:tc>
        <w:tc>
          <w:tcPr>
            <w:tcW w:type="dxa" w:w="263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695.568</w:t>
            </w:r>
          </w:p>
        </w:tc>
      </w:tr>
      <w:tr>
        <w:trPr>
          <w:cantSplit/>
        </w:trPr>
        <w:tc>
          <w:tcPr>
            <w:tcW w:type="dxa" w:w="58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16</w:t>
            </w:r>
          </w:p>
        </w:tc>
        <w:tc>
          <w:tcPr>
            <w:tcW w:type="dxa" w:w="1827"/>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让优于接</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0.004877</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0.025391</w:t>
            </w:r>
          </w:p>
        </w:tc>
        <w:tc>
          <w:tcPr>
            <w:tcW w:type="dxa" w:w="58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否</w:t>
            </w:r>
          </w:p>
        </w:tc>
        <w:tc>
          <w:tcPr>
            <w:tcW w:type="dxa" w:w="16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1088</w:t>
            </w:r>
          </w:p>
        </w:tc>
        <w:tc>
          <w:tcPr>
            <w:tcW w:type="dxa" w:w="263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485.511</w:t>
            </w:r>
          </w:p>
        </w:tc>
      </w:tr>
      <w:tr>
        <w:trPr>
          <w:cantSplit/>
        </w:trPr>
        <w:tc>
          <w:tcPr>
            <w:tcW w:type="dxa" w:w="5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17</w:t>
            </w:r>
          </w:p>
        </w:tc>
        <w:tc>
          <w:tcPr>
            <w:tcW w:type="dxa" w:w="1827"/>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接优于让</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-0.071289</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-0.140625</w:t>
            </w:r>
          </w:p>
        </w:tc>
        <w:tc>
          <w:tcPr>
            <w:tcW w:type="dxa" w:w="5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否</w:t>
            </w:r>
          </w:p>
        </w:tc>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1216</w:t>
            </w:r>
          </w:p>
        </w:tc>
        <w:tc>
          <w:tcPr>
            <w:tcW w:type="dxa" w:w="263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693.258</w:t>
            </w:r>
          </w:p>
        </w:tc>
      </w:tr>
      <w:tr>
        <w:trPr>
          <w:cantSplit/>
        </w:trPr>
        <w:tc>
          <w:tcPr>
            <w:tcW w:type="dxa" w:w="58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18</w:t>
            </w:r>
          </w:p>
        </w:tc>
        <w:tc>
          <w:tcPr>
            <w:tcW w:type="dxa" w:w="1827"/>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接优于让</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0.000000</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0.004883</w:t>
            </w:r>
          </w:p>
        </w:tc>
        <w:tc>
          <w:tcPr>
            <w:tcW w:type="dxa" w:w="58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否</w:t>
            </w:r>
          </w:p>
        </w:tc>
        <w:tc>
          <w:tcPr>
            <w:tcW w:type="dxa" w:w="16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1120</w:t>
            </w:r>
          </w:p>
        </w:tc>
        <w:tc>
          <w:tcPr>
            <w:tcW w:type="dxa" w:w="263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584.326</w:t>
            </w:r>
          </w:p>
        </w:tc>
      </w:tr>
      <w:tr>
        <w:trPr>
          <w:cantSplit/>
        </w:trPr>
        <w:tc>
          <w:tcPr>
            <w:tcW w:type="dxa" w:w="5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19</w:t>
            </w:r>
          </w:p>
        </w:tc>
        <w:tc>
          <w:tcPr>
            <w:tcW w:type="dxa" w:w="1827"/>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其他动作对</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-0.013672</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-0.014648</w:t>
            </w:r>
          </w:p>
        </w:tc>
        <w:tc>
          <w:tcPr>
            <w:tcW w:type="dxa" w:w="5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否</w:t>
            </w:r>
          </w:p>
        </w:tc>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1472</w:t>
            </w:r>
          </w:p>
        </w:tc>
        <w:tc>
          <w:tcPr>
            <w:tcW w:type="dxa" w:w="263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913.949</w:t>
            </w:r>
          </w:p>
        </w:tc>
      </w:tr>
      <w:tr>
        <w:trPr>
          <w:cantSplit/>
        </w:trPr>
        <w:tc>
          <w:tcPr>
            <w:tcW w:type="dxa" w:w="58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20</w:t>
            </w:r>
          </w:p>
        </w:tc>
        <w:tc>
          <w:tcPr>
            <w:tcW w:type="dxa" w:w="1827"/>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让优于接</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0.043457</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0.030273</w:t>
            </w:r>
          </w:p>
        </w:tc>
        <w:tc>
          <w:tcPr>
            <w:tcW w:type="dxa" w:w="58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是</w:t>
            </w:r>
          </w:p>
        </w:tc>
        <w:tc>
          <w:tcPr>
            <w:tcW w:type="dxa" w:w="16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1088</w:t>
            </w:r>
          </w:p>
        </w:tc>
        <w:tc>
          <w:tcPr>
            <w:tcW w:type="dxa" w:w="263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278.388</w:t>
            </w:r>
          </w:p>
        </w:tc>
      </w:tr>
    </w:tbl>
    <w:p>
      <w:pPr>
        <w:spacing w:after="40"/>
      </w:pPr>
    </w:p>
    <w:p>
      <w:pPr>
        <w:widowControl/>
      </w:pPr>
      <w:r>
        <w:t>实际完整分支 match 共 20800；逻辑比较引用 25152，其中 Original 等分支重用 4352。不能把逻辑引用再算一次物理对局，也不能把 20800 场模拟说成 20800 个教学问题。它们只为十八道问题提供模拟证据，最终只有四条合格偏好。</w:t>
      </w:r>
    </w:p>
    <w:p>
      <w:pPr>
        <w:widowControl/>
      </w:pPr>
      <w:r>
        <w:t>十八根保守计费共 11067.121188 worker 秒，约 3.074200 资源小时；每根计费中位约 628.447436 秒，P90 为 740.833642 秒。4/18 为可选停止先导下的描述性产出率，不是无偏成功概率、教师正确率或带保障的未来产出率。</w:t>
      </w:r>
    </w:p>
    <w:p>
      <w:pPr>
        <w:widowControl/>
      </w:pPr>
      <w:r>
        <w:t>证据 teacher-pilot-interim-018；各根 root-report stats-input stats-result branch-results；teacher-quality-receipt-001。</w:t>
      </w:r>
    </w:p>
    <w:p>
      <w:pPr>
        <w:pStyle w:val="Heading1"/>
        <w:widowControl/>
      </w:pPr>
      <w:r>
        <w:t>15 四条合格教学偏好和未证明的能力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1"/>
        <w:gridCol w:w="2338"/>
        <w:gridCol w:w="950"/>
        <w:gridCol w:w="2996"/>
        <w:gridCol w:w="1388"/>
        <w:gridCol w:w="1388"/>
      </w:tblGrid>
      <w:tr>
        <w:trPr>
          <w:tblHeader/>
        </w:trPr>
        <w:tc>
          <w:tcPr>
            <w:tcW w:type="dxa" w:w="731"/>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根槽</w:t>
            </w:r>
          </w:p>
        </w:tc>
        <w:tc>
          <w:tcPr>
            <w:tcW w:type="dxa" w:w="2338"/>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类别</w:t>
            </w:r>
          </w:p>
        </w:tc>
        <w:tc>
          <w:tcPr>
            <w:tcW w:type="dxa" w:w="950"/>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行动席</w:t>
            </w:r>
          </w:p>
        </w:tc>
        <w:tc>
          <w:tcPr>
            <w:tcW w:type="dxa" w:w="2996"/>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支持方向</w:t>
            </w:r>
          </w:p>
        </w:tc>
        <w:tc>
          <w:tcPr>
            <w:tcW w:type="dxa" w:w="1388"/>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主下界</w:t>
            </w:r>
          </w:p>
        </w:tc>
        <w:tc>
          <w:tcPr>
            <w:tcW w:type="dxa" w:w="1388"/>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次下界</w:t>
            </w:r>
          </w:p>
        </w:tc>
      </w:tr>
      <w:tr>
        <w:trPr>
          <w:cantSplit/>
        </w:trPr>
        <w:tc>
          <w:tcPr>
            <w:tcW w:type="dxa" w:w="73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w:t>
            </w:r>
          </w:p>
        </w:tc>
        <w:tc>
          <w:tcPr>
            <w:tcW w:type="dxa" w:w="2338"/>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resource_structure</w:t>
            </w:r>
          </w:p>
        </w:tc>
        <w:tc>
          <w:tcPr>
            <w:tcW w:type="dxa" w:w="9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w:t>
            </w:r>
          </w:p>
        </w:tc>
        <w:tc>
          <w:tcPr>
            <w:tcW w:type="dxa" w:w="2996"/>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pass_over_takeover</w:t>
            </w:r>
          </w:p>
        </w:tc>
        <w:tc>
          <w:tcPr>
            <w:tcW w:type="dxa" w:w="138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0.034180</w:t>
            </w:r>
          </w:p>
        </w:tc>
        <w:tc>
          <w:tcPr>
            <w:tcW w:type="dxa" w:w="138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0.015625</w:t>
            </w:r>
          </w:p>
        </w:tc>
      </w:tr>
      <w:tr>
        <w:trPr>
          <w:cantSplit/>
        </w:trPr>
        <w:tc>
          <w:tcPr>
            <w:tcW w:type="dxa" w:w="73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5</w:t>
            </w:r>
          </w:p>
        </w:tc>
        <w:tc>
          <w:tcPr>
            <w:tcW w:type="dxa" w:w="2338"/>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cooperation_open</w:t>
            </w:r>
          </w:p>
        </w:tc>
        <w:tc>
          <w:tcPr>
            <w:tcW w:type="dxa" w:w="95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w:t>
            </w:r>
          </w:p>
        </w:tc>
        <w:tc>
          <w:tcPr>
            <w:tcW w:type="dxa" w:w="2996"/>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pass_over_takeover</w:t>
            </w:r>
          </w:p>
        </w:tc>
        <w:tc>
          <w:tcPr>
            <w:tcW w:type="dxa" w:w="138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0.037109</w:t>
            </w:r>
          </w:p>
        </w:tc>
        <w:tc>
          <w:tcPr>
            <w:tcW w:type="dxa" w:w="138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0.008789</w:t>
            </w:r>
          </w:p>
        </w:tc>
      </w:tr>
      <w:tr>
        <w:trPr>
          <w:cantSplit/>
        </w:trPr>
        <w:tc>
          <w:tcPr>
            <w:tcW w:type="dxa" w:w="73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6</w:t>
            </w:r>
          </w:p>
        </w:tc>
        <w:tc>
          <w:tcPr>
            <w:tcW w:type="dxa" w:w="2338"/>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cooperation_urgent</w:t>
            </w:r>
          </w:p>
        </w:tc>
        <w:tc>
          <w:tcPr>
            <w:tcW w:type="dxa" w:w="9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w:t>
            </w:r>
          </w:p>
        </w:tc>
        <w:tc>
          <w:tcPr>
            <w:tcW w:type="dxa" w:w="2996"/>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takeover_over_pass</w:t>
            </w:r>
          </w:p>
        </w:tc>
        <w:tc>
          <w:tcPr>
            <w:tcW w:type="dxa" w:w="138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0.266113</w:t>
            </w:r>
          </w:p>
        </w:tc>
        <w:tc>
          <w:tcPr>
            <w:tcW w:type="dxa" w:w="138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0.247070</w:t>
            </w:r>
          </w:p>
        </w:tc>
      </w:tr>
      <w:tr>
        <w:trPr>
          <w:cantSplit/>
        </w:trPr>
        <w:tc>
          <w:tcPr>
            <w:tcW w:type="dxa" w:w="73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20</w:t>
            </w:r>
          </w:p>
        </w:tc>
        <w:tc>
          <w:tcPr>
            <w:tcW w:type="dxa" w:w="2338"/>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context_sensitive_candidate</w:t>
            </w:r>
          </w:p>
        </w:tc>
        <w:tc>
          <w:tcPr>
            <w:tcW w:type="dxa" w:w="95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3</w:t>
            </w:r>
          </w:p>
        </w:tc>
        <w:tc>
          <w:tcPr>
            <w:tcW w:type="dxa" w:w="2996"/>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pass_over_takeover</w:t>
            </w:r>
          </w:p>
        </w:tc>
        <w:tc>
          <w:tcPr>
            <w:tcW w:type="dxa" w:w="138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0.043457</w:t>
            </w:r>
          </w:p>
        </w:tc>
        <w:tc>
          <w:tcPr>
            <w:tcW w:type="dxa" w:w="138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0.030273</w:t>
            </w:r>
          </w:p>
        </w:tc>
      </w:tr>
    </w:tbl>
    <w:p>
      <w:pPr>
        <w:spacing w:after="40"/>
      </w:pPr>
    </w:p>
    <w:p>
      <w:pPr>
        <w:widowControl/>
      </w:pPr>
      <w:r>
        <w:t>四条来自四个不同 first-deal family；作用域固定为 pilot_training_only_not_main_or_sealed。它们具备根动作比较的规定模拟支持，但没有给出对全动作空间的最优性证明，也未完成正式生产标签批次的新世界独立复核。原生产合同要求按预锁抽查约 10%，至少 10、最多 50，结果按同向且支持、同向不确定、方向相反、规则或信息错误分别报告。</w:t>
      </w:r>
    </w:p>
    <w:p>
      <w:pPr>
        <w:widowControl/>
      </w:pPr>
      <w:r>
        <w:t>本次没有把完整计划的收益全归给首手，也没有把同一标签二十次曝光冒称二十条新知识。4 条最低覆盖足以启动真实学习成本试验，不足以宣称已经覆盖四种最终技能或成为合格正式教师数据集。</w:t>
      </w:r>
    </w:p>
    <w:p>
      <w:pPr>
        <w:pStyle w:val="Heading1"/>
        <w:widowControl/>
      </w:pPr>
      <w:r>
        <w:t>16 速度和精确前缀推理试验</w:t>
      </w:r>
    </w:p>
    <w:p>
      <w:pPr>
        <w:widowControl/>
      </w:pPr>
      <w:r>
        <w:t>速度先导分别以 2 和 4 个 worker 各完整运行 16 场同种子 match，16 条轨迹一致，选择 4 worker。然后另做精确前缀推理证明：同 16 个 seed，original、逐位验证模式、fast 各 16 场，共 48 场。</w:t>
      </w:r>
    </w:p>
    <w:p>
      <w:pPr>
        <w:widowControl/>
      </w:pPr>
      <w:r>
        <w:t>优化利用一批候选共享同一状态前缀：385 维输入为 317 状态加 68 动作，399 维为 331 加 68。先按原顺序累计共同前缀，动作后缀继续原运算顺序，保留 Number Float64 累加和 tanh/float32 边界；严格检查维度、别名和有限值，不是缓存整份 Q 值。模型缓存身份含权重 hash、维度和模式。</w:t>
      </w:r>
    </w:p>
    <w:p>
      <w:pPr>
        <w:widowControl/>
      </w:pPr>
      <w:r>
        <w:t>在 16 场逐位验证中，共检查 11428 批、69768 个候选向量；全部 Q 位、完整轨迹、g/W、发牌和政策身份一致。稳态完整比赛中位加速 1.389853 倍，P90 加速 1.401074 倍。original 和 fast 各自只有十五个非热身 match，不能声称覆盖全部局面或所有教师计算。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92"/>
        <w:gridCol w:w="1608"/>
        <w:gridCol w:w="2046"/>
        <w:gridCol w:w="2046"/>
      </w:tblGrid>
      <w:tr>
        <w:trPr>
          <w:tblHeader/>
        </w:trPr>
        <w:tc>
          <w:tcPr>
            <w:tcW w:type="dxa" w:w="4092"/>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模式</w:t>
            </w:r>
          </w:p>
        </w:tc>
        <w:tc>
          <w:tcPr>
            <w:tcW w:type="dxa" w:w="1608"/>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完整场数</w:t>
            </w:r>
          </w:p>
        </w:tc>
        <w:tc>
          <w:tcPr>
            <w:tcW w:type="dxa" w:w="2046"/>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稳态中位秒</w:t>
            </w:r>
          </w:p>
        </w:tc>
        <w:tc>
          <w:tcPr>
            <w:tcW w:type="dxa" w:w="2046"/>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稳态 P90 秒</w:t>
            </w:r>
          </w:p>
        </w:tc>
      </w:tr>
      <w:tr>
        <w:trPr>
          <w:cantSplit/>
        </w:trPr>
        <w:tc>
          <w:tcPr>
            <w:tcW w:type="dxa" w:w="409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original</w:t>
            </w:r>
          </w:p>
        </w:tc>
        <w:tc>
          <w:tcPr>
            <w:tcW w:type="dxa" w:w="160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16</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0.550901333</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0.7428049</w:t>
            </w:r>
          </w:p>
        </w:tc>
      </w:tr>
      <w:tr>
        <w:trPr>
          <w:cantSplit/>
        </w:trPr>
        <w:tc>
          <w:tcPr>
            <w:tcW w:type="dxa" w:w="40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exact-prefix-verify</w:t>
            </w:r>
          </w:p>
        </w:tc>
        <w:tc>
          <w:tcPr>
            <w:tcW w:type="dxa" w:w="160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16</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0.899477125</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1.205800375</w:t>
            </w:r>
          </w:p>
        </w:tc>
      </w:tr>
      <w:tr>
        <w:trPr>
          <w:cantSplit/>
        </w:trPr>
        <w:tc>
          <w:tcPr>
            <w:tcW w:type="dxa" w:w="40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exact-prefix-v1</w:t>
            </w:r>
          </w:p>
        </w:tc>
        <w:tc>
          <w:tcPr>
            <w:tcW w:type="dxa" w:w="160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16</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0.396373792</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0.53016835</w:t>
            </w:r>
          </w:p>
        </w:tc>
      </w:tr>
    </w:tbl>
    <w:p>
      <w:pPr>
        <w:spacing w:after="40"/>
      </w:pPr>
    </w:p>
    <w:p>
      <w:pPr>
        <w:widowControl/>
      </w:pPr>
      <w:r>
        <w:t>实际计费 64.368164 资源秒。真实 Node 模块并集为 50 个，早期 47 个仅为某个 ESM 子集的口径已更正。这个结果没有自动批准把 fast 用到生产教师；成本主表仍使用已经实际运行的原教师配方。不能以这次局部 1.4 倍就宣称整个方案放得进预算。</w:t>
      </w:r>
    </w:p>
    <w:p>
      <w:pPr>
        <w:widowControl/>
      </w:pPr>
      <w:r>
        <w:t>证据 inference-proof-results-001/proof-report；exact-inference.ts；独立实际工程和方法审查。</w:t>
      </w:r>
    </w:p>
    <w:p>
      <w:pPr>
        <w:pStyle w:val="Heading1"/>
        <w:widowControl/>
      </w:pPr>
      <w:r>
        <w:t>17 方差试验和正式样本量仍缺什么</w:t>
      </w:r>
    </w:p>
    <w:p>
      <w:pPr>
        <w:widowControl/>
      </w:pPr>
      <w:r>
        <w:t>最初登记的 U0 对旧政策在十八个无奖励探针上贪心动作完全相同，无法得到有用差异。保留该结果，按预先登记的后备次序，在看奖励前改用下一份训练池 heuristic0；十八个局面中十个动作不同。没有用零方差缩小正式 N。</w:t>
      </w:r>
    </w:p>
    <w:p>
      <w:pPr>
        <w:widowControl/>
      </w:pPr>
      <w:r>
        <w:t>正式先导为 64 个合作基础块，每块三搭档组、两政策、两物理换边，共十二场；另有 M1 和 M2 各两个独立换边 match。总数 64×16=1024 场完整比赛。合作、M1、M2 使用独立 seed 命名空间，初始家族合计 192 个。</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5"/>
        <w:gridCol w:w="3288"/>
        <w:gridCol w:w="3288"/>
      </w:tblGrid>
      <w:tr>
        <w:trPr>
          <w:tblHeader/>
        </w:trPr>
        <w:tc>
          <w:tcPr>
            <w:tcW w:type="dxa" w:w="3215"/>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指标</w:t>
            </w:r>
          </w:p>
        </w:tc>
        <w:tc>
          <w:tcPr>
            <w:tcW w:type="dxa" w:w="3288"/>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实测样本标准差</w:t>
            </w:r>
          </w:p>
        </w:tc>
        <w:tc>
          <w:tcPr>
            <w:tcW w:type="dxa" w:w="3288"/>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正式设计标准差下限</w:t>
            </w:r>
          </w:p>
        </w:tc>
      </w:tr>
      <w:tr>
        <w:trPr>
          <w:cantSplit/>
        </w:trPr>
        <w:tc>
          <w:tcPr>
            <w:tcW w:type="dxa" w:w="321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主宏平均</w:t>
            </w:r>
          </w:p>
        </w:tc>
        <w:tc>
          <w:tcPr>
            <w:tcW w:type="dxa" w:w="328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0.188672</w:t>
            </w:r>
          </w:p>
        </w:tc>
        <w:tc>
          <w:tcPr>
            <w:tcW w:type="dxa" w:w="328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0.5</w:t>
            </w:r>
          </w:p>
        </w:tc>
      </w:tr>
      <w:tr>
        <w:trPr>
          <w:cantSplit/>
        </w:trPr>
        <w:tc>
          <w:tcPr>
            <w:tcW w:type="dxa" w:w="321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搭档组 1</w:t>
            </w:r>
          </w:p>
        </w:tc>
        <w:tc>
          <w:tcPr>
            <w:tcW w:type="dxa" w:w="328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0.304969</w:t>
            </w:r>
          </w:p>
        </w:tc>
        <w:tc>
          <w:tcPr>
            <w:tcW w:type="dxa" w:w="328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0.5</w:t>
            </w:r>
          </w:p>
        </w:tc>
      </w:tr>
      <w:tr>
        <w:trPr>
          <w:cantSplit/>
        </w:trPr>
        <w:tc>
          <w:tcPr>
            <w:tcW w:type="dxa" w:w="321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搭档组 2</w:t>
            </w:r>
          </w:p>
        </w:tc>
        <w:tc>
          <w:tcPr>
            <w:tcW w:type="dxa" w:w="328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0.339873</w:t>
            </w:r>
          </w:p>
        </w:tc>
        <w:tc>
          <w:tcPr>
            <w:tcW w:type="dxa" w:w="328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0.5</w:t>
            </w:r>
          </w:p>
        </w:tc>
      </w:tr>
      <w:tr>
        <w:trPr>
          <w:cantSplit/>
        </w:trPr>
        <w:tc>
          <w:tcPr>
            <w:tcW w:type="dxa" w:w="321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搭档组 3</w:t>
            </w:r>
          </w:p>
        </w:tc>
        <w:tc>
          <w:tcPr>
            <w:tcW w:type="dxa" w:w="328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0.341783</w:t>
            </w:r>
          </w:p>
        </w:tc>
        <w:tc>
          <w:tcPr>
            <w:tcW w:type="dxa" w:w="328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0.5</w:t>
            </w:r>
          </w:p>
        </w:tc>
      </w:tr>
      <w:tr>
        <w:trPr>
          <w:cantSplit/>
        </w:trPr>
        <w:tc>
          <w:tcPr>
            <w:tcW w:type="dxa" w:w="321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M1</w:t>
            </w:r>
          </w:p>
        </w:tc>
        <w:tc>
          <w:tcPr>
            <w:tcW w:type="dxa" w:w="328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0.291985</w:t>
            </w:r>
          </w:p>
        </w:tc>
        <w:tc>
          <w:tcPr>
            <w:tcW w:type="dxa" w:w="328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0.5</w:t>
            </w:r>
          </w:p>
        </w:tc>
      </w:tr>
      <w:tr>
        <w:trPr>
          <w:cantSplit/>
        </w:trPr>
        <w:tc>
          <w:tcPr>
            <w:tcW w:type="dxa" w:w="321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M2</w:t>
            </w:r>
          </w:p>
        </w:tc>
        <w:tc>
          <w:tcPr>
            <w:tcW w:type="dxa" w:w="328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0.334726</w:t>
            </w:r>
          </w:p>
        </w:tc>
        <w:tc>
          <w:tcPr>
            <w:tcW w:type="dxa" w:w="328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0.5</w:t>
            </w:r>
          </w:p>
        </w:tc>
      </w:tr>
    </w:tbl>
    <w:p>
      <w:pPr>
        <w:spacing w:after="40"/>
      </w:pPr>
    </w:p>
    <w:p>
      <w:pPr>
        <w:widowControl/>
      </w:pPr>
      <w:r>
        <w:t>实测设备窗 175.713037 秒、原账计费 702.852148 秒，4 worker。合作中 U0 四 NN 席位 384 场 P90 1.098646 秒；M1 128 场 P90 1.053974 秒；M2 128 场 P90 0.721397 秒。每个任务整体是十六场，不把十六场块耗时误当正式十二场合作块成本。</w:t>
      </w:r>
    </w:p>
    <w:p>
      <w:pPr>
        <w:widowControl/>
      </w:pPr>
      <w:r>
        <w:t>谱系首次方案遗漏了 141 个速度试验未来祖先键，拒收后补齐。消费审计合计 1635 个实际发牌引用、896 个去重先前家族，排除集合 3062；真实方差随后产生 10794 个 round 引用、2697 个物理发牌家族，未与这些先前键碰撞。来源与未来发牌多层计数不能相加称独立样本量。</w:t>
      </w:r>
    </w:p>
    <w:p>
      <w:pPr>
        <w:widowControl/>
      </w:pPr>
      <w:r>
        <w:t>正式 N 目前仅有算术设计，尚未成为冻结统计协议。主指标和三组非劣下界用每 attempt α=0.05/3 分位；M1/M2 的97.5%双侧块区间下界用0.0125分位，不能混同；20000 次 percentile/type7 重采样；合作三组共享整个基础块索引，M1/M2 各用独立换边块。产品主门为 +3pp，但设计检出替代为 +5pp，三组非劣设计替代固定 0、界限负3pp，M1 替代 0.60，M2 替代 0.50；不拿探针的 U0/heur0 效果当候选效果。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2"/>
        <w:gridCol w:w="1535"/>
        <w:gridCol w:w="1608"/>
        <w:gridCol w:w="1169"/>
        <w:gridCol w:w="1169"/>
        <w:gridCol w:w="2119"/>
      </w:tblGrid>
      <w:tr>
        <w:trPr>
          <w:tblHeader/>
        </w:trPr>
        <w:tc>
          <w:tcPr>
            <w:tcW w:type="dxa" w:w="2192"/>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情景</w:t>
            </w:r>
          </w:p>
        </w:tc>
        <w:tc>
          <w:tcPr>
            <w:tcW w:type="dxa" w:w="1535"/>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合作基础块</w:t>
            </w:r>
          </w:p>
        </w:tc>
        <w:tc>
          <w:tcPr>
            <w:tcW w:type="dxa" w:w="1608"/>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合作物理场</w:t>
            </w:r>
          </w:p>
        </w:tc>
        <w:tc>
          <w:tcPr>
            <w:tcW w:type="dxa" w:w="1169"/>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M1 块</w:t>
            </w:r>
          </w:p>
        </w:tc>
        <w:tc>
          <w:tcPr>
            <w:tcW w:type="dxa" w:w="1169"/>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M2 块</w:t>
            </w:r>
          </w:p>
        </w:tc>
        <w:tc>
          <w:tcPr>
            <w:tcW w:type="dxa" w:w="2119"/>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总物理场</w:t>
            </w:r>
          </w:p>
        </w:tc>
      </w:tr>
      <w:tr>
        <w:trPr>
          <w:cantSplit/>
        </w:trPr>
        <w:tc>
          <w:tcPr>
            <w:tcW w:type="dxa" w:w="219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设计 SD 0.5</w:t>
            </w:r>
          </w:p>
        </w:tc>
        <w:tc>
          <w:tcPr>
            <w:tcW w:type="dxa" w:w="153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2695</w:t>
            </w:r>
          </w:p>
        </w:tc>
        <w:tc>
          <w:tcPr>
            <w:tcW w:type="dxa" w:w="160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32340</w:t>
            </w:r>
          </w:p>
        </w:tc>
        <w:tc>
          <w:tcPr>
            <w:tcW w:type="dxa" w:w="1169"/>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262</w:t>
            </w:r>
          </w:p>
        </w:tc>
        <w:tc>
          <w:tcPr>
            <w:tcW w:type="dxa" w:w="1169"/>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1047</w:t>
            </w:r>
          </w:p>
        </w:tc>
        <w:tc>
          <w:tcPr>
            <w:tcW w:type="dxa" w:w="2119"/>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34958</w:t>
            </w:r>
          </w:p>
        </w:tc>
      </w:tr>
      <w:tr>
        <w:trPr>
          <w:cantSplit/>
        </w:trPr>
        <w:tc>
          <w:tcPr>
            <w:tcW w:type="dxa" w:w="219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合作保守 SD 1</w:t>
            </w:r>
          </w:p>
        </w:tc>
        <w:tc>
          <w:tcPr>
            <w:tcW w:type="dxa" w:w="153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10779</w:t>
            </w:r>
          </w:p>
        </w:tc>
        <w:tc>
          <w:tcPr>
            <w:tcW w:type="dxa" w:w="160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129348</w:t>
            </w:r>
          </w:p>
        </w:tc>
        <w:tc>
          <w:tcPr>
            <w:tcW w:type="dxa" w:w="1169"/>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262</w:t>
            </w:r>
          </w:p>
        </w:tc>
        <w:tc>
          <w:tcPr>
            <w:tcW w:type="dxa" w:w="1169"/>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1047</w:t>
            </w:r>
          </w:p>
        </w:tc>
        <w:tc>
          <w:tcPr>
            <w:tcW w:type="dxa" w:w="2119"/>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131966</w:t>
            </w:r>
          </w:p>
        </w:tc>
      </w:tr>
    </w:tbl>
    <w:p>
      <w:pPr>
        <w:spacing w:after="40"/>
      </w:pPr>
    </w:p>
    <w:p>
      <w:pPr>
        <w:widowControl/>
      </w:pPr>
      <w:r>
        <w:t>基础公式使用单门近似 80% 功效及 10% 样本膨胀。主 +5pp 单门约需 971 块，但各组非劣门需要 2695，取较大者。必须另用 [0.05,0.05,0.05] 和 [0.15,0,0] 两种组效应场景及 M1/M2 指定真值模拟所有门联合通过的概率和 Monte Carlo SE。这个联合模拟没有实现、没有运行，最终 NPrimary/NM1/NM2 都是 null。不得宣称整个考试具有 80% 联合功效，也不能把 34958 场当作已最终批准的 N。</w:t>
      </w:r>
    </w:p>
    <w:p>
      <w:pPr>
        <w:widowControl/>
      </w:pPr>
      <w:r>
        <w:t>证据 stats-plan-pre-cost-001；variance-report 与 64 个原始 block；variance-layout.ts；原统计章节。</w:t>
      </w:r>
    </w:p>
    <w:p>
      <w:pPr>
        <w:pStyle w:val="Heading1"/>
        <w:widowControl/>
      </w:pPr>
      <w:r>
        <w:t>18 二十次真实成熟更新的实现</w:t>
      </w:r>
    </w:p>
    <w:p>
      <w:pPr>
        <w:widowControl/>
      </w:pPr>
      <w:r>
        <w:t>A 和 B 从同一隔离的干净 U0 开始，均为 399→256→256→1、小网络 tanh、线性 Q，epsilon 0.05。A 使用团队损失和锚定，B 在同一规则上额外使用教师偏好。RMSprop 学习率 0.001，alpha 0.9，eps 0.00001，momentum 0，centered false，weight decay 0；每次只做一次合并 step。</w:t>
      </w:r>
    </w:p>
    <w:p>
      <w:pPr>
        <w:jc w:val="center"/>
      </w:pPr>
      <m:oMath>
        <m:r>
          <m:t>L_A = L_team + 0.01 L_anchor</m:t>
        </m:r>
      </m:oMath>
    </w:p>
    <w:p>
      <w:pPr>
        <w:jc w:val="center"/>
      </w:pPr>
      <m:oMath>
        <m:r>
          <m:t>L_B = L_team + 0.01 L_anchor + 0.1 L_pref</m:t>
        </m:r>
      </m:oMath>
    </w:p>
    <w:p>
      <w:pPr>
        <w:jc w:val="center"/>
      </w:pPr>
      <m:oMath>
        <m:r>
          <m:t>L_pref = mean_root mean_pair softplus(0.16 − (Q_plus − Q_minus))</m:t>
        </m:r>
      </m:oMath>
    </w:p>
    <w:p>
      <w:pPr>
        <w:widowControl/>
      </w:pPr>
      <w:r>
        <w:t>团队项为原 y 上的 MSE；锚定项对固定训练根每根候选先平均，再跨根平均，不能让候选多的局面权重大。偏好先在每根内部平均，再跨根平均，温度为 1。0.16 是原 y 尺度上的分差参数，不是 16% 胜率；softplus 超过 margin 仍有梯度。</w:t>
      </w:r>
    </w:p>
    <w:p>
      <w:pPr>
        <w:widowControl/>
      </w:pPr>
      <w:r>
        <w:t>no_h 的成熟 FIFO 容量按原合同分三桶。每次消费 2048 槽，配比 1024 self、512 frozen_opponent、512 other_partner；每桶不放回取一半形成梯度 512、256、256，共 1024。没有满桶就等，不从其他桶借，也不学冻结席位的动作；当前政策对应 4、2、1 个可学习席位。</w:t>
      </w:r>
    </w:p>
    <w:p>
      <w:pPr>
        <w:widowControl/>
      </w:pPr>
      <w:r>
        <w:t>实际完成 181 个源 match，含一个锚定 match、A 的 92 个和 B 的 88 个；A/B 同源配对流导致只有 97 个初始家族，不能把 181 说成 181 个独立来源。实际 round 引用 1784、去重物理发牌家族 1069，排除了既往 5855 个祖先键。共 46 波来源采集。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2"/>
        <w:gridCol w:w="1681"/>
        <w:gridCol w:w="5919"/>
      </w:tblGrid>
      <w:tr>
        <w:trPr>
          <w:tblHeader/>
        </w:trPr>
        <w:tc>
          <w:tcPr>
            <w:tcW w:type="dxa" w:w="2192"/>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计数</w:t>
            </w:r>
          </w:p>
        </w:tc>
        <w:tc>
          <w:tcPr>
            <w:tcW w:type="dxa" w:w="1681"/>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实际值</w:t>
            </w:r>
          </w:p>
        </w:tc>
        <w:tc>
          <w:tcPr>
            <w:tcW w:type="dxa" w:w="5919"/>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含义</w:t>
            </w:r>
          </w:p>
        </w:tc>
      </w:tr>
      <w:tr>
        <w:trPr>
          <w:cantSplit/>
        </w:trPr>
        <w:tc>
          <w:tcPr>
            <w:tcW w:type="dxa" w:w="219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成熟槽消费</w:t>
            </w:r>
          </w:p>
        </w:tc>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81920</w:t>
            </w:r>
          </w:p>
        </w:tc>
        <w:tc>
          <w:tcPr>
            <w:tcW w:type="dxa" w:w="5919"/>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40 次更新乘 2048</w:t>
            </w:r>
          </w:p>
        </w:tc>
      </w:tr>
      <w:tr>
        <w:trPr>
          <w:cantSplit/>
        </w:trPr>
        <w:tc>
          <w:tcPr>
            <w:tcW w:type="dxa" w:w="219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用于梯度</w:t>
            </w:r>
          </w:p>
        </w:tc>
        <w:tc>
          <w:tcPr>
            <w:tcW w:type="dxa" w:w="16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40960</w:t>
            </w:r>
          </w:p>
        </w:tc>
        <w:tc>
          <w:tcPr>
            <w:tcW w:type="dxa" w:w="5919"/>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40 次更新乘 1024</w:t>
            </w:r>
          </w:p>
        </w:tc>
      </w:tr>
      <w:tr>
        <w:trPr>
          <w:cantSplit/>
        </w:trPr>
        <w:tc>
          <w:tcPr>
            <w:tcW w:type="dxa" w:w="219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按合同半采样丢弃</w:t>
            </w:r>
          </w:p>
        </w:tc>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40960</w:t>
            </w:r>
          </w:p>
        </w:tc>
        <w:tc>
          <w:tcPr>
            <w:tcW w:type="dxa" w:w="5919"/>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不是额外梯度样本</w:t>
            </w:r>
          </w:p>
        </w:tc>
      </w:tr>
      <w:tr>
        <w:trPr>
          <w:cantSplit/>
        </w:trPr>
        <w:tc>
          <w:tcPr>
            <w:tcW w:type="dxa" w:w="219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尾部未消费队列</w:t>
            </w:r>
          </w:p>
        </w:tc>
        <w:tc>
          <w:tcPr>
            <w:tcW w:type="dxa" w:w="16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5783</w:t>
            </w:r>
          </w:p>
        </w:tc>
        <w:tc>
          <w:tcPr>
            <w:tcW w:type="dxa" w:w="5919"/>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未凑成下一次完整更新</w:t>
            </w:r>
          </w:p>
        </w:tc>
      </w:tr>
      <w:tr>
        <w:trPr>
          <w:cantSplit/>
        </w:trPr>
        <w:tc>
          <w:tcPr>
            <w:tcW w:type="dxa" w:w="219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A 更新和 B 更新</w:t>
            </w:r>
          </w:p>
        </w:tc>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20 和 20</w:t>
            </w:r>
          </w:p>
        </w:tc>
        <w:tc>
          <w:tcPr>
            <w:tcW w:type="dxa" w:w="5919"/>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均真实改变权重</w:t>
            </w:r>
          </w:p>
        </w:tc>
      </w:tr>
      <w:tr>
        <w:trPr>
          <w:cantSplit/>
        </w:trPr>
        <w:tc>
          <w:tcPr>
            <w:tcW w:type="dxa" w:w="219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不同教师根</w:t>
            </w:r>
          </w:p>
        </w:tc>
        <w:tc>
          <w:tcPr>
            <w:tcW w:type="dxa" w:w="16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4</w:t>
            </w:r>
          </w:p>
        </w:tc>
        <w:tc>
          <w:tcPr>
            <w:tcW w:type="dxa" w:w="5919"/>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仅 B 每次使用全部四根</w:t>
            </w:r>
          </w:p>
        </w:tc>
      </w:tr>
      <w:tr>
        <w:trPr>
          <w:cantSplit/>
        </w:trPr>
        <w:tc>
          <w:tcPr>
            <w:tcW w:type="dxa" w:w="219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每根 B 曝光</w:t>
            </w:r>
          </w:p>
        </w:tc>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20</w:t>
            </w:r>
          </w:p>
        </w:tc>
        <w:tc>
          <w:tcPr>
            <w:tcW w:type="dxa" w:w="5919"/>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四根合计 80 根曝光 不等于 80 个来源</w:t>
            </w:r>
          </w:p>
        </w:tc>
      </w:tr>
      <w:tr>
        <w:trPr>
          <w:cantSplit/>
        </w:trPr>
        <w:tc>
          <w:tcPr>
            <w:tcW w:type="dxa" w:w="219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固定锚定根</w:t>
            </w:r>
          </w:p>
        </w:tc>
        <w:tc>
          <w:tcPr>
            <w:tcW w:type="dxa" w:w="16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64</w:t>
            </w:r>
          </w:p>
        </w:tc>
        <w:tc>
          <w:tcPr>
            <w:tcW w:type="dxa" w:w="5919"/>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来自一个 source family 相关性显式声明</w:t>
            </w:r>
          </w:p>
        </w:tc>
      </w:tr>
    </w:tbl>
    <w:p>
      <w:pPr>
        <w:spacing w:after="40"/>
      </w:pPr>
    </w:p>
    <w:p>
      <w:pPr>
        <w:widowControl/>
      </w:pPr>
      <w:r>
        <w:t>B 的二十次加权教师梯度范数全部非零，最小 0.0908287242；教师与团队梯度范数比最大约 0.0358284913。40 个更新权重 SHA 全部不同。独立审查核对了每个 checkpoint 的六组参数 RMSprop step counter 与对应更新编号，以及模型张量和 flat 权重一致、来源行为版本链、40960 梯度目标和 5783 尾队列的 g/W/y 连接。</w:t>
      </w:r>
    </w:p>
    <w:p>
      <w:pPr>
        <w:widowControl/>
      </w:pPr>
      <w:r>
        <w:t>丢弃半边的每个原始 X 没有完整保存，不能称对 81920 个 X 都做过独立原样读回。其消费质量主要通过执行代码、预锁抽样位置和数量守恒核对。材料包提供全部更新收据和四份代表检查点，不是全部成熟特征与全部优化器。读取 .pt 应用受限加载或 weights_only，不对未知 pickle 任意执行。</w:t>
      </w:r>
    </w:p>
    <w:p>
      <w:pPr>
        <w:widowControl/>
      </w:pPr>
      <w:r>
        <w:t>证据 mature-report；40 份 update receipt；training_core.py；training-collector.ts；mature-queues.ts；独立实际成熟方法审查。</w:t>
      </w:r>
    </w:p>
    <w:p>
      <w:pPr>
        <w:pStyle w:val="Heading1"/>
        <w:widowControl/>
      </w:pPr>
      <w:r>
        <w:t>19 训练效果能说明什么</w:t>
      </w:r>
    </w:p>
    <w:p>
      <w:pPr>
        <w:widowControl/>
      </w:pPr>
      <w:r>
        <w:t>本次先导的直接观察是四条偏好进入真实梯度，模型参数变化。还可以从收据读出这些固定训练动作对的分差变化，但没有全候选首选、未见题或完整比赛收益测量。A 和 B 的在线轨迹随后会分化，本先导未做同一未见测量集上的 A/B 因果效果估计。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1"/>
        <w:gridCol w:w="3069"/>
        <w:gridCol w:w="3069"/>
        <w:gridCol w:w="2192"/>
      </w:tblGrid>
      <w:tr>
        <w:trPr>
          <w:tblHeader/>
        </w:trPr>
        <w:tc>
          <w:tcPr>
            <w:tcW w:type="dxa" w:w="1461"/>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教师根</w:t>
            </w:r>
          </w:p>
        </w:tc>
        <w:tc>
          <w:tcPr>
            <w:tcW w:type="dxa" w:w="3069"/>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第 1 次更新前 Q 分差</w:t>
            </w:r>
          </w:p>
        </w:tc>
        <w:tc>
          <w:tcPr>
            <w:tcW w:type="dxa" w:w="3069"/>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第 20 次更新后 Q 分差</w:t>
            </w:r>
          </w:p>
        </w:tc>
        <w:tc>
          <w:tcPr>
            <w:tcW w:type="dxa" w:w="2192"/>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变化</w:t>
            </w:r>
          </w:p>
        </w:tc>
      </w:tr>
      <w:tr>
        <w:trPr>
          <w:cantSplit/>
        </w:trPr>
        <w:tc>
          <w:tcPr>
            <w:tcW w:type="dxa" w:w="146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w:t>
            </w:r>
          </w:p>
        </w:tc>
        <w:tc>
          <w:tcPr>
            <w:tcW w:type="dxa" w:w="3069"/>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0.388259</w:t>
            </w:r>
          </w:p>
        </w:tc>
        <w:tc>
          <w:tcPr>
            <w:tcW w:type="dxa" w:w="3069"/>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0.921220</w:t>
            </w:r>
          </w:p>
        </w:tc>
        <w:tc>
          <w:tcPr>
            <w:tcW w:type="dxa" w:w="219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0.532962</w:t>
            </w:r>
          </w:p>
        </w:tc>
      </w:tr>
      <w:tr>
        <w:trPr>
          <w:cantSplit/>
        </w:trPr>
        <w:tc>
          <w:tcPr>
            <w:tcW w:type="dxa" w:w="146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5</w:t>
            </w:r>
          </w:p>
        </w:tc>
        <w:tc>
          <w:tcPr>
            <w:tcW w:type="dxa" w:w="3069"/>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0.309235</w:t>
            </w:r>
          </w:p>
        </w:tc>
        <w:tc>
          <w:tcPr>
            <w:tcW w:type="dxa" w:w="3069"/>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0.825412</w:t>
            </w:r>
          </w:p>
        </w:tc>
        <w:tc>
          <w:tcPr>
            <w:tcW w:type="dxa" w:w="219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0.516178</w:t>
            </w:r>
          </w:p>
        </w:tc>
      </w:tr>
      <w:tr>
        <w:trPr>
          <w:cantSplit/>
        </w:trPr>
        <w:tc>
          <w:tcPr>
            <w:tcW w:type="dxa" w:w="146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6</w:t>
            </w:r>
          </w:p>
        </w:tc>
        <w:tc>
          <w:tcPr>
            <w:tcW w:type="dxa" w:w="3069"/>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1.652887</w:t>
            </w:r>
          </w:p>
        </w:tc>
        <w:tc>
          <w:tcPr>
            <w:tcW w:type="dxa" w:w="3069"/>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1.988727</w:t>
            </w:r>
          </w:p>
        </w:tc>
        <w:tc>
          <w:tcPr>
            <w:tcW w:type="dxa" w:w="219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0.335840</w:t>
            </w:r>
          </w:p>
        </w:tc>
      </w:tr>
      <w:tr>
        <w:trPr>
          <w:cantSplit/>
        </w:trPr>
        <w:tc>
          <w:tcPr>
            <w:tcW w:type="dxa" w:w="146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20</w:t>
            </w:r>
          </w:p>
        </w:tc>
        <w:tc>
          <w:tcPr>
            <w:tcW w:type="dxa" w:w="3069"/>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0.187072</w:t>
            </w:r>
          </w:p>
        </w:tc>
        <w:tc>
          <w:tcPr>
            <w:tcW w:type="dxa" w:w="3069"/>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0.776579</w:t>
            </w:r>
          </w:p>
        </w:tc>
        <w:tc>
          <w:tcPr>
            <w:tcW w:type="dxa" w:w="219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0.589507</w:t>
            </w:r>
          </w:p>
        </w:tc>
      </w:tr>
    </w:tbl>
    <w:p>
      <w:pPr>
        <w:spacing w:after="40"/>
      </w:pPr>
    </w:p>
    <w:p>
      <w:pPr>
        <w:widowControl/>
      </w:pPr>
      <w:r>
        <w:t>四个初始分差全部大于零，因此只能说在这四个已选动作对中，U0 已给正标签动作更高 Q；不能据此判断它在所有合法动作中已经选择了正确动作。每次根的顺序会打乱，本表按各次 labelId 对齐，四个已选动作对的最终分差均高于初始。不能按数组位置直接比首尾，否则会混淆根 03 与 05、根 06 与 20。合并团队梯度仍可能使某一次分差下降，即使教师梯度非零。</w:t>
      </w:r>
    </w:p>
    <w:p>
      <w:pPr>
        <w:widowControl/>
      </w:pPr>
      <w:r>
        <w:t>B 固定四条偏好损失从第一次更新前 0.522311 降到第二十次更新前 0.335764；这是训练集上已有动作对的局部指标。A 第一次团队 MSE 5.121386、第二十次 4.369698；B 对应 4.979895 和 4.544477。团队 minibatch 不同且来源分布改变，不将这些首尾训练损失当作同数据集能力提升或 A/B 胜负比较。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50"/>
        <w:gridCol w:w="1461"/>
        <w:gridCol w:w="1754"/>
        <w:gridCol w:w="1754"/>
        <w:gridCol w:w="1973"/>
        <w:gridCol w:w="1900"/>
      </w:tblGrid>
      <w:tr>
        <w:trPr>
          <w:tblHeader/>
        </w:trPr>
        <w:tc>
          <w:tcPr>
            <w:tcW w:type="dxa" w:w="950"/>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B 更新</w:t>
            </w:r>
          </w:p>
        </w:tc>
        <w:tc>
          <w:tcPr>
            <w:tcW w:type="dxa" w:w="1461"/>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pref loss</w:t>
            </w:r>
          </w:p>
        </w:tc>
        <w:tc>
          <w:tcPr>
            <w:tcW w:type="dxa" w:w="1754"/>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平均分差 前</w:t>
            </w:r>
          </w:p>
        </w:tc>
        <w:tc>
          <w:tcPr>
            <w:tcW w:type="dxa" w:w="1754"/>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平均分差 后</w:t>
            </w:r>
          </w:p>
        </w:tc>
        <w:tc>
          <w:tcPr>
            <w:tcW w:type="dxa" w:w="1973"/>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加权教师梯度</w:t>
            </w:r>
          </w:p>
        </w:tc>
        <w:tc>
          <w:tcPr>
            <w:tcW w:type="dxa" w:w="1900"/>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教师比团队</w:t>
            </w:r>
          </w:p>
        </w:tc>
      </w:tr>
      <w:tr>
        <w:trPr>
          <w:cantSplit/>
        </w:trPr>
        <w:tc>
          <w:tcPr>
            <w:tcW w:type="dxa" w:w="9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w:t>
            </w:r>
          </w:p>
        </w:tc>
        <w:tc>
          <w:tcPr>
            <w:tcW w:type="dxa" w:w="146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0.522311</w:t>
            </w:r>
          </w:p>
        </w:tc>
        <w:tc>
          <w:tcPr>
            <w:tcW w:type="dxa" w:w="17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0.634363</w:t>
            </w:r>
          </w:p>
        </w:tc>
        <w:tc>
          <w:tcPr>
            <w:tcW w:type="dxa" w:w="17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0.763905</w:t>
            </w:r>
          </w:p>
        </w:tc>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0.108693</w:t>
            </w:r>
          </w:p>
        </w:tc>
        <w:tc>
          <w:tcPr>
            <w:tcW w:type="dxa" w:w="190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0.011506</w:t>
            </w:r>
          </w:p>
        </w:tc>
      </w:tr>
      <w:tr>
        <w:trPr>
          <w:cantSplit/>
        </w:trPr>
        <w:tc>
          <w:tcPr>
            <w:tcW w:type="dxa" w:w="95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w:t>
            </w:r>
          </w:p>
        </w:tc>
        <w:tc>
          <w:tcPr>
            <w:tcW w:type="dxa" w:w="146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0.493898</w:t>
            </w:r>
          </w:p>
        </w:tc>
        <w:tc>
          <w:tcPr>
            <w:tcW w:type="dxa" w:w="17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0.763905</w:t>
            </w:r>
          </w:p>
        </w:tc>
        <w:tc>
          <w:tcPr>
            <w:tcW w:type="dxa" w:w="17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0.805016</w:t>
            </w:r>
          </w:p>
        </w:tc>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0.113160</w:t>
            </w:r>
          </w:p>
        </w:tc>
        <w:tc>
          <w:tcPr>
            <w:tcW w:type="dxa" w:w="190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0.035828</w:t>
            </w:r>
          </w:p>
        </w:tc>
      </w:tr>
      <w:tr>
        <w:trPr>
          <w:cantSplit/>
        </w:trPr>
        <w:tc>
          <w:tcPr>
            <w:tcW w:type="dxa" w:w="9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w:t>
            </w:r>
          </w:p>
        </w:tc>
        <w:tc>
          <w:tcPr>
            <w:tcW w:type="dxa" w:w="146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0.470532</w:t>
            </w:r>
          </w:p>
        </w:tc>
        <w:tc>
          <w:tcPr>
            <w:tcW w:type="dxa" w:w="17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0.805016</w:t>
            </w:r>
          </w:p>
        </w:tc>
        <w:tc>
          <w:tcPr>
            <w:tcW w:type="dxa" w:w="17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0.730063</w:t>
            </w:r>
          </w:p>
        </w:tc>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0.106953</w:t>
            </w:r>
          </w:p>
        </w:tc>
        <w:tc>
          <w:tcPr>
            <w:tcW w:type="dxa" w:w="190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0.027269</w:t>
            </w:r>
          </w:p>
        </w:tc>
      </w:tr>
      <w:tr>
        <w:trPr>
          <w:cantSplit/>
        </w:trPr>
        <w:tc>
          <w:tcPr>
            <w:tcW w:type="dxa" w:w="95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4</w:t>
            </w:r>
          </w:p>
        </w:tc>
        <w:tc>
          <w:tcPr>
            <w:tcW w:type="dxa" w:w="146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0.482777</w:t>
            </w:r>
          </w:p>
        </w:tc>
        <w:tc>
          <w:tcPr>
            <w:tcW w:type="dxa" w:w="17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0.730063</w:t>
            </w:r>
          </w:p>
        </w:tc>
        <w:tc>
          <w:tcPr>
            <w:tcW w:type="dxa" w:w="17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0.725751</w:t>
            </w:r>
          </w:p>
        </w:tc>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0.097197</w:t>
            </w:r>
          </w:p>
        </w:tc>
        <w:tc>
          <w:tcPr>
            <w:tcW w:type="dxa" w:w="190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0.018210</w:t>
            </w:r>
          </w:p>
        </w:tc>
      </w:tr>
      <w:tr>
        <w:trPr>
          <w:cantSplit/>
        </w:trPr>
        <w:tc>
          <w:tcPr>
            <w:tcW w:type="dxa" w:w="9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5</w:t>
            </w:r>
          </w:p>
        </w:tc>
        <w:tc>
          <w:tcPr>
            <w:tcW w:type="dxa" w:w="146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0.497497</w:t>
            </w:r>
          </w:p>
        </w:tc>
        <w:tc>
          <w:tcPr>
            <w:tcW w:type="dxa" w:w="17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0.725751</w:t>
            </w:r>
          </w:p>
        </w:tc>
        <w:tc>
          <w:tcPr>
            <w:tcW w:type="dxa" w:w="17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0.882056</w:t>
            </w:r>
          </w:p>
        </w:tc>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0.110037</w:t>
            </w:r>
          </w:p>
        </w:tc>
        <w:tc>
          <w:tcPr>
            <w:tcW w:type="dxa" w:w="190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0.029911</w:t>
            </w:r>
          </w:p>
        </w:tc>
      </w:tr>
      <w:tr>
        <w:trPr>
          <w:cantSplit/>
        </w:trPr>
        <w:tc>
          <w:tcPr>
            <w:tcW w:type="dxa" w:w="95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6</w:t>
            </w:r>
          </w:p>
        </w:tc>
        <w:tc>
          <w:tcPr>
            <w:tcW w:type="dxa" w:w="146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0.447976</w:t>
            </w:r>
          </w:p>
        </w:tc>
        <w:tc>
          <w:tcPr>
            <w:tcW w:type="dxa" w:w="17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0.882056</w:t>
            </w:r>
          </w:p>
        </w:tc>
        <w:tc>
          <w:tcPr>
            <w:tcW w:type="dxa" w:w="17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0.831795</w:t>
            </w:r>
          </w:p>
        </w:tc>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0.109828</w:t>
            </w:r>
          </w:p>
        </w:tc>
        <w:tc>
          <w:tcPr>
            <w:tcW w:type="dxa" w:w="190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0.011016</w:t>
            </w:r>
          </w:p>
        </w:tc>
      </w:tr>
      <w:tr>
        <w:trPr>
          <w:cantSplit/>
        </w:trPr>
        <w:tc>
          <w:tcPr>
            <w:tcW w:type="dxa" w:w="9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7</w:t>
            </w:r>
          </w:p>
        </w:tc>
        <w:tc>
          <w:tcPr>
            <w:tcW w:type="dxa" w:w="146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0.447417</w:t>
            </w:r>
          </w:p>
        </w:tc>
        <w:tc>
          <w:tcPr>
            <w:tcW w:type="dxa" w:w="17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0.831795</w:t>
            </w:r>
          </w:p>
        </w:tc>
        <w:tc>
          <w:tcPr>
            <w:tcW w:type="dxa" w:w="17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0.953242</w:t>
            </w:r>
          </w:p>
        </w:tc>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0.096490</w:t>
            </w:r>
          </w:p>
        </w:tc>
        <w:tc>
          <w:tcPr>
            <w:tcW w:type="dxa" w:w="190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0.008649</w:t>
            </w:r>
          </w:p>
        </w:tc>
      </w:tr>
      <w:tr>
        <w:trPr>
          <w:cantSplit/>
        </w:trPr>
        <w:tc>
          <w:tcPr>
            <w:tcW w:type="dxa" w:w="95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8</w:t>
            </w:r>
          </w:p>
        </w:tc>
        <w:tc>
          <w:tcPr>
            <w:tcW w:type="dxa" w:w="146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0.417083</w:t>
            </w:r>
          </w:p>
        </w:tc>
        <w:tc>
          <w:tcPr>
            <w:tcW w:type="dxa" w:w="17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0.953242</w:t>
            </w:r>
          </w:p>
        </w:tc>
        <w:tc>
          <w:tcPr>
            <w:tcW w:type="dxa" w:w="17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0.929926</w:t>
            </w:r>
          </w:p>
        </w:tc>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0.097382</w:t>
            </w:r>
          </w:p>
        </w:tc>
        <w:tc>
          <w:tcPr>
            <w:tcW w:type="dxa" w:w="190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0.022110</w:t>
            </w:r>
          </w:p>
        </w:tc>
      </w:tr>
      <w:tr>
        <w:trPr>
          <w:cantSplit/>
        </w:trPr>
        <w:tc>
          <w:tcPr>
            <w:tcW w:type="dxa" w:w="9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9</w:t>
            </w:r>
          </w:p>
        </w:tc>
        <w:tc>
          <w:tcPr>
            <w:tcW w:type="dxa" w:w="146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0.414990</w:t>
            </w:r>
          </w:p>
        </w:tc>
        <w:tc>
          <w:tcPr>
            <w:tcW w:type="dxa" w:w="17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0.929926</w:t>
            </w:r>
          </w:p>
        </w:tc>
        <w:tc>
          <w:tcPr>
            <w:tcW w:type="dxa" w:w="17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0.971194</w:t>
            </w:r>
          </w:p>
        </w:tc>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0.100209</w:t>
            </w:r>
          </w:p>
        </w:tc>
        <w:tc>
          <w:tcPr>
            <w:tcW w:type="dxa" w:w="190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0.026174</w:t>
            </w:r>
          </w:p>
        </w:tc>
      </w:tr>
      <w:tr>
        <w:trPr>
          <w:cantSplit/>
        </w:trPr>
        <w:tc>
          <w:tcPr>
            <w:tcW w:type="dxa" w:w="95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10</w:t>
            </w:r>
          </w:p>
        </w:tc>
        <w:tc>
          <w:tcPr>
            <w:tcW w:type="dxa" w:w="146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0.400194</w:t>
            </w:r>
          </w:p>
        </w:tc>
        <w:tc>
          <w:tcPr>
            <w:tcW w:type="dxa" w:w="17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0.971194</w:t>
            </w:r>
          </w:p>
        </w:tc>
        <w:tc>
          <w:tcPr>
            <w:tcW w:type="dxa" w:w="17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1.040241</w:t>
            </w:r>
          </w:p>
        </w:tc>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0.098604</w:t>
            </w:r>
          </w:p>
        </w:tc>
        <w:tc>
          <w:tcPr>
            <w:tcW w:type="dxa" w:w="190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0.015954</w:t>
            </w:r>
          </w:p>
        </w:tc>
      </w:tr>
      <w:tr>
        <w:trPr>
          <w:cantSplit/>
        </w:trPr>
        <w:tc>
          <w:tcPr>
            <w:tcW w:type="dxa" w:w="9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11</w:t>
            </w:r>
          </w:p>
        </w:tc>
        <w:tc>
          <w:tcPr>
            <w:tcW w:type="dxa" w:w="146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0.377328</w:t>
            </w:r>
          </w:p>
        </w:tc>
        <w:tc>
          <w:tcPr>
            <w:tcW w:type="dxa" w:w="17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1.040241</w:t>
            </w:r>
          </w:p>
        </w:tc>
        <w:tc>
          <w:tcPr>
            <w:tcW w:type="dxa" w:w="17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1.016118</w:t>
            </w:r>
          </w:p>
        </w:tc>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0.093343</w:t>
            </w:r>
          </w:p>
        </w:tc>
        <w:tc>
          <w:tcPr>
            <w:tcW w:type="dxa" w:w="190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0.014272</w:t>
            </w:r>
          </w:p>
        </w:tc>
      </w:tr>
      <w:tr>
        <w:trPr>
          <w:cantSplit/>
        </w:trPr>
        <w:tc>
          <w:tcPr>
            <w:tcW w:type="dxa" w:w="95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12</w:t>
            </w:r>
          </w:p>
        </w:tc>
        <w:tc>
          <w:tcPr>
            <w:tcW w:type="dxa" w:w="146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0.383375</w:t>
            </w:r>
          </w:p>
        </w:tc>
        <w:tc>
          <w:tcPr>
            <w:tcW w:type="dxa" w:w="17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1.016118</w:t>
            </w:r>
          </w:p>
        </w:tc>
        <w:tc>
          <w:tcPr>
            <w:tcW w:type="dxa" w:w="17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1.088645</w:t>
            </w:r>
          </w:p>
        </w:tc>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0.097767</w:t>
            </w:r>
          </w:p>
        </w:tc>
        <w:tc>
          <w:tcPr>
            <w:tcW w:type="dxa" w:w="190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0.019501</w:t>
            </w:r>
          </w:p>
        </w:tc>
      </w:tr>
      <w:tr>
        <w:trPr>
          <w:cantSplit/>
        </w:trPr>
        <w:tc>
          <w:tcPr>
            <w:tcW w:type="dxa" w:w="9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13</w:t>
            </w:r>
          </w:p>
        </w:tc>
        <w:tc>
          <w:tcPr>
            <w:tcW w:type="dxa" w:w="146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0.373681</w:t>
            </w:r>
          </w:p>
        </w:tc>
        <w:tc>
          <w:tcPr>
            <w:tcW w:type="dxa" w:w="17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1.088645</w:t>
            </w:r>
          </w:p>
        </w:tc>
        <w:tc>
          <w:tcPr>
            <w:tcW w:type="dxa" w:w="17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1.100219</w:t>
            </w:r>
          </w:p>
        </w:tc>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0.098051</w:t>
            </w:r>
          </w:p>
        </w:tc>
        <w:tc>
          <w:tcPr>
            <w:tcW w:type="dxa" w:w="190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0.029873</w:t>
            </w:r>
          </w:p>
        </w:tc>
      </w:tr>
      <w:tr>
        <w:trPr>
          <w:cantSplit/>
        </w:trPr>
        <w:tc>
          <w:tcPr>
            <w:tcW w:type="dxa" w:w="95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14</w:t>
            </w:r>
          </w:p>
        </w:tc>
        <w:tc>
          <w:tcPr>
            <w:tcW w:type="dxa" w:w="146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0.363016</w:t>
            </w:r>
          </w:p>
        </w:tc>
        <w:tc>
          <w:tcPr>
            <w:tcW w:type="dxa" w:w="17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1.100219</w:t>
            </w:r>
          </w:p>
        </w:tc>
        <w:tc>
          <w:tcPr>
            <w:tcW w:type="dxa" w:w="17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1.125016</w:t>
            </w:r>
          </w:p>
        </w:tc>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0.095514</w:t>
            </w:r>
          </w:p>
        </w:tc>
        <w:tc>
          <w:tcPr>
            <w:tcW w:type="dxa" w:w="190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0.023318</w:t>
            </w:r>
          </w:p>
        </w:tc>
      </w:tr>
      <w:tr>
        <w:trPr>
          <w:cantSplit/>
        </w:trPr>
        <w:tc>
          <w:tcPr>
            <w:tcW w:type="dxa" w:w="9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15</w:t>
            </w:r>
          </w:p>
        </w:tc>
        <w:tc>
          <w:tcPr>
            <w:tcW w:type="dxa" w:w="146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0.349186</w:t>
            </w:r>
          </w:p>
        </w:tc>
        <w:tc>
          <w:tcPr>
            <w:tcW w:type="dxa" w:w="17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1.125016</w:t>
            </w:r>
          </w:p>
        </w:tc>
        <w:tc>
          <w:tcPr>
            <w:tcW w:type="dxa" w:w="17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1.138633</w:t>
            </w:r>
          </w:p>
        </w:tc>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0.090829</w:t>
            </w:r>
          </w:p>
        </w:tc>
        <w:tc>
          <w:tcPr>
            <w:tcW w:type="dxa" w:w="190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0.015818</w:t>
            </w:r>
          </w:p>
        </w:tc>
      </w:tr>
      <w:tr>
        <w:trPr>
          <w:cantSplit/>
        </w:trPr>
        <w:tc>
          <w:tcPr>
            <w:tcW w:type="dxa" w:w="95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16</w:t>
            </w:r>
          </w:p>
        </w:tc>
        <w:tc>
          <w:tcPr>
            <w:tcW w:type="dxa" w:w="146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0.346713</w:t>
            </w:r>
          </w:p>
        </w:tc>
        <w:tc>
          <w:tcPr>
            <w:tcW w:type="dxa" w:w="17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1.138633</w:t>
            </w:r>
          </w:p>
        </w:tc>
        <w:tc>
          <w:tcPr>
            <w:tcW w:type="dxa" w:w="17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1.182592</w:t>
            </w:r>
          </w:p>
        </w:tc>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0.093558</w:t>
            </w:r>
          </w:p>
        </w:tc>
        <w:tc>
          <w:tcPr>
            <w:tcW w:type="dxa" w:w="190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0.012481</w:t>
            </w:r>
          </w:p>
        </w:tc>
      </w:tr>
      <w:tr>
        <w:trPr>
          <w:cantSplit/>
        </w:trPr>
        <w:tc>
          <w:tcPr>
            <w:tcW w:type="dxa" w:w="9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17</w:t>
            </w:r>
          </w:p>
        </w:tc>
        <w:tc>
          <w:tcPr>
            <w:tcW w:type="dxa" w:w="146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0.348883</w:t>
            </w:r>
          </w:p>
        </w:tc>
        <w:tc>
          <w:tcPr>
            <w:tcW w:type="dxa" w:w="17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1.182592</w:t>
            </w:r>
          </w:p>
        </w:tc>
        <w:tc>
          <w:tcPr>
            <w:tcW w:type="dxa" w:w="17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1.124810</w:t>
            </w:r>
          </w:p>
        </w:tc>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0.102207</w:t>
            </w:r>
          </w:p>
        </w:tc>
        <w:tc>
          <w:tcPr>
            <w:tcW w:type="dxa" w:w="190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0.012526</w:t>
            </w:r>
          </w:p>
        </w:tc>
      </w:tr>
      <w:tr>
        <w:trPr>
          <w:cantSplit/>
        </w:trPr>
        <w:tc>
          <w:tcPr>
            <w:tcW w:type="dxa" w:w="95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18</w:t>
            </w:r>
          </w:p>
        </w:tc>
        <w:tc>
          <w:tcPr>
            <w:tcW w:type="dxa" w:w="146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0.352451</w:t>
            </w:r>
          </w:p>
        </w:tc>
        <w:tc>
          <w:tcPr>
            <w:tcW w:type="dxa" w:w="17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1.124810</w:t>
            </w:r>
          </w:p>
        </w:tc>
        <w:tc>
          <w:tcPr>
            <w:tcW w:type="dxa" w:w="17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1.187366</w:t>
            </w:r>
          </w:p>
        </w:tc>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0.097242</w:t>
            </w:r>
          </w:p>
        </w:tc>
        <w:tc>
          <w:tcPr>
            <w:tcW w:type="dxa" w:w="190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0.028383</w:t>
            </w:r>
          </w:p>
        </w:tc>
      </w:tr>
      <w:tr>
        <w:trPr>
          <w:cantSplit/>
        </w:trPr>
        <w:tc>
          <w:tcPr>
            <w:tcW w:type="dxa" w:w="95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19</w:t>
            </w:r>
          </w:p>
        </w:tc>
        <w:tc>
          <w:tcPr>
            <w:tcW w:type="dxa" w:w="146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0.333293</w:t>
            </w:r>
          </w:p>
        </w:tc>
        <w:tc>
          <w:tcPr>
            <w:tcW w:type="dxa" w:w="17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1.187366</w:t>
            </w:r>
          </w:p>
        </w:tc>
        <w:tc>
          <w:tcPr>
            <w:tcW w:type="dxa" w:w="17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1.162379</w:t>
            </w:r>
          </w:p>
        </w:tc>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0.093720</w:t>
            </w:r>
          </w:p>
        </w:tc>
        <w:tc>
          <w:tcPr>
            <w:tcW w:type="dxa" w:w="190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0.030436</w:t>
            </w:r>
          </w:p>
        </w:tc>
      </w:tr>
      <w:tr>
        <w:trPr>
          <w:cantSplit/>
        </w:trPr>
        <w:tc>
          <w:tcPr>
            <w:tcW w:type="dxa" w:w="95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20</w:t>
            </w:r>
          </w:p>
        </w:tc>
        <w:tc>
          <w:tcPr>
            <w:tcW w:type="dxa" w:w="146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0.335764</w:t>
            </w:r>
          </w:p>
        </w:tc>
        <w:tc>
          <w:tcPr>
            <w:tcW w:type="dxa" w:w="17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1.162379</w:t>
            </w:r>
          </w:p>
        </w:tc>
        <w:tc>
          <w:tcPr>
            <w:tcW w:type="dxa" w:w="17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1.127985</w:t>
            </w:r>
          </w:p>
        </w:tc>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0.093549</w:t>
            </w:r>
          </w:p>
        </w:tc>
        <w:tc>
          <w:tcPr>
            <w:tcW w:type="dxa" w:w="190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0.019616</w:t>
            </w:r>
          </w:p>
        </w:tc>
      </w:tr>
    </w:tbl>
    <w:p>
      <w:pPr>
        <w:spacing w:after="40"/>
      </w:pPr>
    </w:p>
    <w:p>
      <w:pPr>
        <w:widowControl/>
      </w:pPr>
      <w:r>
        <w:t>最终 A 权重 SHA 为 9026ffc1d13a4329ddf1a517bbc917d580370a92d2dd4b227c71c342257f7bfa；B 为 e079b5906b4a30c5275401a2aa1c4b211bfb613eeb9bd8e010ff59e9fa35c3fd。它们均仅为 pilot 产物，不是正式父政策、候选或网页现役权重。</w:t>
      </w:r>
    </w:p>
    <w:p>
      <w:pPr>
        <w:pStyle w:val="Heading1"/>
        <w:widowControl/>
      </w:pPr>
      <w:r>
        <w:t>20 实际成熟速度与资源保护</w:t>
      </w:r>
    </w:p>
    <w:p>
      <w:pPr>
        <w:widowControl/>
      </w:pPr>
      <w:r>
        <w:t>A 成熟更新设备中位 1.205502 秒、P90 2.814174 秒；B 中位 1.211216、P90 2.916204 秒。Python 实际一步 P90 分别 0.024638 与 0.026990 秒。A 累计更新设备时间 29.745906 秒，B 为 28.581060。整个被管理执行窗 63.076 秒，保守按最大六份容量计费为 378.456 资源秒。</w:t>
      </w:r>
    </w:p>
    <w:p>
      <w:pPr>
        <w:widowControl/>
      </w:pPr>
      <w:r>
        <w:t>正式 B 每更新最多 64 个不同教师根，而本次只有 4 个。成本表没有伪造 64 个标签测速，而是把测得整个 B Python 一步成本乘十六的附加十五份计入，额外约 0.404849 秒/更新。这是保守外推，不是测到了 64 根的实际速度，也不是精确的教师项边际成本。</w:t>
      </w:r>
    </w:p>
    <w:p>
      <w:pPr>
        <w:widowControl/>
      </w:pPr>
      <w:r>
        <w:t>运行安全不是只在聊天里约定。实际保护包括：原预算 hash 链及唯一 lease 核对；不可变可执行快照；依赖路径及 hash；Python 在导入 Torch 前检查 stdlib 身份链；Node opened 记录与实际 PID；既有 Torch 六个关键文件共 240841380 字节的 hash 锁；绝对截止时间、TERM 后 KILL、整进程组清理，并等待组消失再结算。</w:t>
      </w:r>
    </w:p>
    <w:p>
      <w:pPr>
        <w:widowControl/>
      </w:pPr>
      <w:r>
        <w:t>主控制器自己死亡时，单靠它的 interval 无法收掉孩子。最终版本增加同一 owned PGID 内独立 watchdog，监测父死亡和单调时钟到期，必要时杀掉整个组及自身。最大六容量和 7200 秒预留在原周期内，soft 960、hard 1080 秒，1080×6+120=6600 小于预留；实际提前完成后按 378.456 结算。</w:t>
      </w:r>
    </w:p>
    <w:p>
      <w:pPr>
        <w:widowControl/>
      </w:pPr>
      <w:r>
        <w:t>Node、watchdog 与 Python 退出以及 lease 关闭均有实际收据。这里的最大六容量不是精确 CPU 使用秒；Torch 自身有两个线程，进程、线程、设备墙钟和保守资源账是不同量。应复查计费口径是否与原合同一致、是否有过度保守或重复计费，不能仅把进程数多当作硬件加速收益。</w:t>
      </w:r>
    </w:p>
    <w:p>
      <w:pPr>
        <w:widowControl/>
      </w:pPr>
      <w:r>
        <w:t>成熟试验 stderr 为 918374625 字节，约 918 MB，已保留在完整本机恢复点但没有放入精简材料包。未为本报告重新剖析其增长原因。可以优先检查 NODE_DEBUG、数据 URL 入口或重复模块日志，减少纯 I/O；这只是待验证优化假设，不能直接承诺足够弥补预算缺口。</w:t>
      </w:r>
    </w:p>
    <w:p>
      <w:pPr>
        <w:pStyle w:val="Heading1"/>
        <w:widowControl/>
      </w:pPr>
      <w:r>
        <w:t>21 失败和修正历史应怎样复查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73"/>
        <w:gridCol w:w="3727"/>
        <w:gridCol w:w="4092"/>
      </w:tblGrid>
      <w:tr>
        <w:trPr>
          <w:tblHeader/>
        </w:trPr>
        <w:tc>
          <w:tcPr>
            <w:tcW w:type="dxa" w:w="1973"/>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阶段或问题</w:t>
            </w:r>
          </w:p>
        </w:tc>
        <w:tc>
          <w:tcPr>
            <w:tcW w:type="dxa" w:w="3727"/>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发生了什么</w:t>
            </w:r>
          </w:p>
        </w:tc>
        <w:tc>
          <w:tcPr>
            <w:tcW w:type="dxa" w:w="4092"/>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处理与剩余边界</w:t>
            </w:r>
          </w:p>
        </w:tc>
      </w:tr>
      <w:tr>
        <w:trPr>
          <w:cantSplit/>
        </w:trPr>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旧基线首次执行</w:t>
            </w:r>
          </w:p>
        </w:tc>
        <w:tc>
          <w:tcPr>
            <w:tcW w:type="dxa" w:w="3727"/>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6 个完整 match 后遇过严 wildcard 声明检查失败</w:t>
            </w:r>
          </w:p>
        </w:tc>
        <w:tc>
          <w:tcPr>
            <w:tcW w:type="dxa" w:w="40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保留失败成本和记录 改正后另编号成功 不是正式确认重开</w:t>
            </w:r>
          </w:p>
        </w:tc>
      </w:tr>
      <w:tr>
        <w:trPr>
          <w:cantSplit/>
        </w:trPr>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信息世界采样</w:t>
            </w:r>
          </w:p>
        </w:tc>
        <w:tc>
          <w:tcPr>
            <w:tcW w:type="dxa" w:w="3727"/>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早期缺少公开进贡等约束与原生选择细节</w:t>
            </w:r>
          </w:p>
        </w:tc>
        <w:tc>
          <w:tcPr>
            <w:tcW w:type="dxa" w:w="40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修复后重新审核相关范围 缺口不允许强标签</w:t>
            </w:r>
          </w:p>
        </w:tc>
      </w:tr>
      <w:tr>
        <w:trPr>
          <w:cantSplit/>
        </w:trPr>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实际模块数量</w:t>
            </w:r>
          </w:p>
        </w:tc>
        <w:tc>
          <w:tcPr>
            <w:tcW w:type="dxa" w:w="3727"/>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仅 ESM 子集被当成全部模块</w:t>
            </w:r>
          </w:p>
        </w:tc>
        <w:tc>
          <w:tcPr>
            <w:tcW w:type="dxa" w:w="40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补 CJS 与去重路径并集 保留旧报告和 addendum</w:t>
            </w:r>
          </w:p>
        </w:tc>
      </w:tr>
      <w:tr>
        <w:trPr>
          <w:cantSplit/>
        </w:trPr>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方差谱系首次草案</w:t>
            </w:r>
          </w:p>
        </w:tc>
        <w:tc>
          <w:tcPr>
            <w:tcW w:type="dxa" w:w="3727"/>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漏 141 个速度未来祖先键</w:t>
            </w:r>
          </w:p>
        </w:tc>
        <w:tc>
          <w:tcPr>
            <w:tcW w:type="dxa" w:w="409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拒收后修正排除集合 才运行</w:t>
            </w:r>
          </w:p>
        </w:tc>
      </w:tr>
      <w:tr>
        <w:trPr>
          <w:cantSplit/>
        </w:trPr>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方差执行 001</w:t>
            </w:r>
          </w:p>
        </w:tc>
        <w:tc>
          <w:tcPr>
            <w:tcW w:type="dxa" w:w="3727"/>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生成 boot 携带转译闭包捕获变量 入口前失败</w:t>
            </w:r>
          </w:p>
        </w:tc>
        <w:tc>
          <w:tcPr>
            <w:tcW w:type="dxa" w:w="40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0 NN 0 场 计费 0.363005 秒 retained 改为稳定封闭入口后执行 002</w:t>
            </w:r>
          </w:p>
        </w:tc>
      </w:tr>
      <w:tr>
        <w:trPr>
          <w:cantSplit/>
        </w:trPr>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成熟早期队列和超时</w:t>
            </w:r>
          </w:p>
        </w:tc>
        <w:tc>
          <w:tcPr>
            <w:tcW w:type="dxa" w:w="3727"/>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排队 ready 过期 写 stdin 先于截止检查 缺整树核对</w:t>
            </w:r>
          </w:p>
        </w:tc>
        <w:tc>
          <w:tcPr>
            <w:tcW w:type="dxa" w:w="40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在真实运行前补边界拒绝和身份守护</w:t>
            </w:r>
          </w:p>
        </w:tc>
      </w:tr>
      <w:tr>
        <w:trPr>
          <w:cantSplit/>
        </w:trPr>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成熟退出 race</w:t>
            </w:r>
          </w:p>
        </w:tc>
        <w:tc>
          <w:tcPr>
            <w:tcW w:type="dxa" w:w="3727"/>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控制器与外层先死 单靠控制器 50ms 定时器会遗孤</w:t>
            </w:r>
          </w:p>
        </w:tc>
        <w:tc>
          <w:tcPr>
            <w:tcW w:type="dxa" w:w="40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独立 watchdog 关闭 race后才做真实成熟</w:t>
            </w:r>
          </w:p>
        </w:tc>
      </w:tr>
      <w:tr>
        <w:trPr>
          <w:cantSplit/>
        </w:trPr>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一次机械硬停测试</w:t>
            </w:r>
          </w:p>
        </w:tc>
        <w:tc>
          <w:tcPr>
            <w:tcW w:type="dxa" w:w="3727"/>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测试自身缺有界外层时钟 挂住一个已确认自有 Python</w:t>
            </w:r>
          </w:p>
        </w:tc>
        <w:tc>
          <w:tcPr>
            <w:tcW w:type="dxa" w:w="40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核准清理特定进程 保留干预记录 后续测试加有界兜底</w:t>
            </w:r>
          </w:p>
        </w:tc>
      </w:tr>
      <w:tr>
        <w:trPr>
          <w:cantSplit/>
        </w:trPr>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实验 lab 类型检查</w:t>
            </w:r>
          </w:p>
        </w:tc>
        <w:tc>
          <w:tcPr>
            <w:tcW w:type="dxa" w:w="3727"/>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缺 Node typings 且有旧跨模块类型错误</w:t>
            </w:r>
          </w:p>
        </w:tc>
        <w:tc>
          <w:tcPr>
            <w:tcW w:type="dxa" w:w="40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未声称 lab 全部类型绿；官方四包类型检查通过</w:t>
            </w:r>
          </w:p>
        </w:tc>
      </w:tr>
      <w:tr>
        <w:trPr>
          <w:cantSplit/>
        </w:trPr>
        <w:tc>
          <w:tcPr>
            <w:tcW w:type="dxa" w:w="1973"/>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GitHub 首次副本类型检查</w:t>
            </w:r>
          </w:p>
        </w:tc>
        <w:tc>
          <w:tcPr>
            <w:tcW w:type="dxa" w:w="3727"/>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漏复制两个 DevTableAudit JSON fixture</w:t>
            </w:r>
          </w:p>
        </w:tc>
        <w:tc>
          <w:tcPr>
            <w:tcW w:type="dxa" w:w="40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原样补齐后再次 typecheck 成功 首次失败日志也保留</w:t>
            </w:r>
          </w:p>
        </w:tc>
      </w:tr>
    </w:tbl>
    <w:p>
      <w:pPr>
        <w:spacing w:after="40"/>
      </w:pPr>
    </w:p>
    <w:p>
      <w:pPr>
        <w:widowControl/>
      </w:pPr>
      <w:r>
        <w:t>以上包括技术失败、尚未实现和科学未达标，它们不是同一状态。初审多次 CHANGES/拒收不能被最终“范围内接受”抹去。真实成熟执行前的技术问题在先导范围被关闭，不等于生产断点连续性及两个真实生产更新证明已完成。</w:t>
      </w:r>
    </w:p>
    <w:p>
      <w:pPr>
        <w:widowControl/>
      </w:pPr>
      <w:r>
        <w:t>旧 H 不重复拟合；旧基线、教师源、十八根、速度、方差和成熟试验完成后不为了换会话再跑一次。失败执行、空根、缺失证据均保留，同一原账不返还实际已花成本。没有通过大量未知 PID kill，也没有收到自动审批拒绝后绕过；已确认自有的必要清理通过审批执行。</w:t>
      </w:r>
    </w:p>
    <w:p>
      <w:pPr>
        <w:pStyle w:val="Heading1"/>
        <w:widowControl/>
      </w:pPr>
      <w:r>
        <w:t>22 成本计划的具体算式</w:t>
      </w:r>
    </w:p>
    <w:p>
      <w:pPr>
        <w:widowControl/>
      </w:pPr>
      <w:r>
        <w:t>本节使用原始 budget-plan-001 加 setup 修正。单位统一为 worker 秒或除以 3600 后的资源小时。账本额度是本研究自己的累计保护，不等同 CPU 秒、等待时长或云服务美元账单。成本来自原教师实际运行、64 方差块和真实成熟更新，而不是假标签或每步估计值。</w:t>
      </w:r>
    </w:p>
    <w:p>
      <w:pPr>
        <w:widowControl/>
      </w:pPr>
      <w:r>
        <w:t>教师合格产出描述比为 4/18=0.222222，源根物化比为 40/48=0.833333。每尝试根 P90 740.833642 秒，因此每合格根外推为 740.833642÷(4/18)=3333.751391 秒。100 合格根需外推 450 次物化尝试，约 540 场来源 match。</w:t>
      </w:r>
    </w:p>
    <w:p>
      <w:pPr>
        <w:jc w:val="center"/>
      </w:pPr>
      <m:oMath>
        <m:r>
          <m:t>teacher_cost_100 = 100 × 740.8336423828 / (4 / 18)</m:t>
        </m:r>
      </m:oMath>
    </w:p>
    <w:p>
      <w:pPr>
        <w:widowControl/>
      </w:pPr>
      <w:r>
        <w:t>教师 100 根一项约 333375.139072 秒，即 92.604205 小时；以本次实际平均产出计算也约 76.855008 小时。两者都不是概率保证，更不能把可选停止样本的 4/18 当作未来稳定成功率或教师准确率。此处仅否决当前测到的配方按当前外推能否放入预算。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31"/>
        <w:gridCol w:w="2338"/>
        <w:gridCol w:w="1681"/>
        <w:gridCol w:w="3142"/>
      </w:tblGrid>
      <w:tr>
        <w:trPr>
          <w:tblHeader/>
        </w:trPr>
        <w:tc>
          <w:tcPr>
            <w:tcW w:type="dxa" w:w="2631"/>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最低档已知项目</w:t>
            </w:r>
          </w:p>
        </w:tc>
        <w:tc>
          <w:tcPr>
            <w:tcW w:type="dxa" w:w="2338"/>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原成本 worker 秒</w:t>
            </w:r>
          </w:p>
        </w:tc>
        <w:tc>
          <w:tcPr>
            <w:tcW w:type="dxa" w:w="1681"/>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资源小时</w:t>
            </w:r>
          </w:p>
        </w:tc>
        <w:tc>
          <w:tcPr>
            <w:tcW w:type="dxa" w:w="3142"/>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范围</w:t>
            </w:r>
          </w:p>
        </w:tc>
      </w:tr>
      <w:tr>
        <w:trPr>
          <w:cantSplit/>
        </w:trPr>
        <w:tc>
          <w:tcPr>
            <w:tcW w:type="dxa" w:w="263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100 条教师</w:t>
            </w:r>
          </w:p>
        </w:tc>
        <w:tc>
          <w:tcPr>
            <w:tcW w:type="dxa" w:w="233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333375.139072</w:t>
            </w:r>
          </w:p>
        </w:tc>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92.604205</w:t>
            </w:r>
          </w:p>
        </w:tc>
        <w:tc>
          <w:tcPr>
            <w:tcW w:type="dxa" w:w="31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含拒收尝试的产出外推</w:t>
            </w:r>
          </w:p>
        </w:tc>
      </w:tr>
      <w:tr>
        <w:trPr>
          <w:cantSplit/>
        </w:trPr>
        <w:tc>
          <w:tcPr>
            <w:tcW w:type="dxa" w:w="263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来源采集</w:t>
            </w:r>
          </w:p>
        </w:tc>
        <w:tc>
          <w:tcPr>
            <w:tcW w:type="dxa" w:w="233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487.093435</w:t>
            </w:r>
          </w:p>
        </w:tc>
        <w:tc>
          <w:tcPr>
            <w:tcW w:type="dxa" w:w="16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0.135304</w:t>
            </w:r>
          </w:p>
        </w:tc>
        <w:tc>
          <w:tcPr>
            <w:tcW w:type="dxa" w:w="314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按 40/48 物化率外推</w:t>
            </w:r>
          </w:p>
        </w:tc>
      </w:tr>
      <w:tr>
        <w:trPr>
          <w:cantSplit/>
        </w:trPr>
        <w:tc>
          <w:tcPr>
            <w:tcW w:type="dxa" w:w="263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六 run 各 400 更新</w:t>
            </w:r>
          </w:p>
        </w:tc>
        <w:tc>
          <w:tcPr>
            <w:tcW w:type="dxa" w:w="233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44322.697651</w:t>
            </w:r>
          </w:p>
        </w:tc>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12.31186</w:t>
            </w:r>
          </w:p>
        </w:tc>
        <w:tc>
          <w:tcPr>
            <w:tcW w:type="dxa" w:w="31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64 对 4 根成本保守修正</w:t>
            </w:r>
          </w:p>
        </w:tc>
      </w:tr>
      <w:tr>
        <w:trPr>
          <w:cantSplit/>
        </w:trPr>
        <w:tc>
          <w:tcPr>
            <w:tcW w:type="dxa" w:w="263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已知开发项目</w:t>
            </w:r>
          </w:p>
        </w:tc>
        <w:tc>
          <w:tcPr>
            <w:tcW w:type="dxa" w:w="233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3748.527441</w:t>
            </w:r>
          </w:p>
        </w:tc>
        <w:tc>
          <w:tcPr>
            <w:tcW w:type="dxa" w:w="16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1.041258</w:t>
            </w:r>
          </w:p>
        </w:tc>
        <w:tc>
          <w:tcPr>
            <w:tcW w:type="dxa" w:w="314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32 块口径 7 个版本 不含 J</w:t>
            </w:r>
          </w:p>
        </w:tc>
      </w:tr>
      <w:tr>
        <w:trPr>
          <w:cantSplit/>
        </w:trPr>
        <w:tc>
          <w:tcPr>
            <w:tcW w:type="dxa" w:w="263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一次正式比赛已知项</w:t>
            </w:r>
          </w:p>
        </w:tc>
        <w:tc>
          <w:tcPr>
            <w:tcW w:type="dxa" w:w="233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37593.10639</w:t>
            </w:r>
          </w:p>
        </w:tc>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10.44253</w:t>
            </w:r>
          </w:p>
        </w:tc>
        <w:tc>
          <w:tcPr>
            <w:tcW w:type="dxa" w:w="314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设计 SD 0.5 的算术 N 场数</w:t>
            </w:r>
          </w:p>
        </w:tc>
      </w:tr>
      <w:tr>
        <w:trPr>
          <w:cantSplit/>
        </w:trPr>
        <w:tc>
          <w:tcPr>
            <w:tcW w:type="dxa" w:w="263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原已知小计</w:t>
            </w:r>
          </w:p>
        </w:tc>
        <w:tc>
          <w:tcPr>
            <w:tcW w:type="dxa" w:w="233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419526.56399</w:t>
            </w:r>
          </w:p>
        </w:tc>
        <w:tc>
          <w:tcPr>
            <w:tcW w:type="dxa" w:w="16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116.535157</w:t>
            </w:r>
          </w:p>
        </w:tc>
        <w:tc>
          <w:tcPr>
            <w:tcW w:type="dxa" w:w="31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仍有未测项目</w:t>
            </w:r>
          </w:p>
        </w:tc>
      </w:tr>
      <w:tr>
        <w:trPr>
          <w:cantSplit/>
        </w:trPr>
        <w:tc>
          <w:tcPr>
            <w:tcW w:type="dxa" w:w="263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原小计加 25% 余量</w:t>
            </w:r>
          </w:p>
        </w:tc>
        <w:tc>
          <w:tcPr>
            <w:tcW w:type="dxa" w:w="233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524408.204987</w:t>
            </w:r>
          </w:p>
        </w:tc>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145.668946</w:t>
            </w:r>
          </w:p>
        </w:tc>
        <w:tc>
          <w:tcPr>
            <w:tcW w:type="dxa" w:w="31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修正前</w:t>
            </w:r>
          </w:p>
        </w:tc>
      </w:tr>
      <w:tr>
        <w:trPr>
          <w:cantSplit/>
        </w:trPr>
        <w:tc>
          <w:tcPr>
            <w:tcW w:type="dxa" w:w="263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启动窗漏差补计加余量</w:t>
            </w:r>
          </w:p>
        </w:tc>
        <w:tc>
          <w:tcPr>
            <w:tcW w:type="dxa" w:w="233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27.379485</w:t>
            </w:r>
          </w:p>
        </w:tc>
        <w:tc>
          <w:tcPr>
            <w:tcW w:type="dxa" w:w="168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0.007605</w:t>
            </w:r>
          </w:p>
        </w:tc>
        <w:tc>
          <w:tcPr>
            <w:tcW w:type="dxa" w:w="31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见下一段</w:t>
            </w:r>
          </w:p>
        </w:tc>
      </w:tr>
      <w:tr>
        <w:trPr>
          <w:cantSplit/>
        </w:trPr>
        <w:tc>
          <w:tcPr>
            <w:tcW w:type="dxa" w:w="263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修正后已知加余量</w:t>
            </w:r>
          </w:p>
        </w:tc>
        <w:tc>
          <w:tcPr>
            <w:tcW w:type="dxa" w:w="233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524435.584472</w:t>
            </w:r>
          </w:p>
        </w:tc>
        <w:tc>
          <w:tcPr>
            <w:tcW w:type="dxa" w:w="168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145.676551</w:t>
            </w:r>
          </w:p>
        </w:tc>
        <w:tc>
          <w:tcPr>
            <w:tcW w:type="dxa" w:w="31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当前负向成本门依据</w:t>
            </w:r>
          </w:p>
        </w:tc>
      </w:tr>
    </w:tbl>
    <w:p>
      <w:pPr>
        <w:spacing w:after="40"/>
      </w:pPr>
    </w:p>
    <w:p>
      <w:pPr>
        <w:widowControl/>
      </w:pPr>
      <w:r>
        <w:t>独立工程复算发现父窗 63.076 与子报告 62.467567 相差 0.608433 秒。未来六 run、最大六容量需再加 0.608433×6×6=21.903588 worker 秒，再乘 1.25 为 27.379485 秒。修正后所有九个档位增加同一项，负向准入方向不变。实际已结算的成熟先导费用没有因此改变。</w:t>
      </w:r>
    </w:p>
    <w:p>
      <w:pPr>
        <w:widowControl/>
      </w:pPr>
      <w:r>
        <w:t>开发估算按 400 时七个政策版本、U0 共用，在 M1/M2/合作的已知项上按 32 块算。正式成本使用 U0 四 NN 席位的逐 match P90，而不是整个十六场 task。M1/M2 为各自实测 P90。最终联合功效未过，故该正式成本仅是所述算术设计情景，不能称最终统计协议。</w:t>
      </w:r>
    </w:p>
    <w:p>
      <w:pPr>
        <w:widowControl/>
      </w:pPr>
      <w:r>
        <w:t>没有计成免费的未知项：60 家族 75 根生产标签；独立严重例 24 根及其来源；旧政策和候选在技能/严重例的动作支持判定；未见开发教学标签、J、统计模拟/重采样与额外备份；如果前一次失败，正式 attempt 2 或 3 的新题和比赛成本。主表最低只计一次正式考试，不代表已给三个考试都预留。</w:t>
      </w:r>
    </w:p>
    <w:p>
      <w:pPr>
        <w:pStyle w:val="Heading1"/>
        <w:widowControl/>
      </w:pPr>
      <w:r>
        <w:t>23 九个档位和极有利敏感性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08"/>
        <w:gridCol w:w="2485"/>
        <w:gridCol w:w="3654"/>
        <w:gridCol w:w="2046"/>
      </w:tblGrid>
      <w:tr>
        <w:trPr>
          <w:tblHeader/>
        </w:trPr>
        <w:tc>
          <w:tcPr>
            <w:tcW w:type="dxa" w:w="1608"/>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合格根</w:t>
            </w:r>
          </w:p>
        </w:tc>
        <w:tc>
          <w:tcPr>
            <w:tcW w:type="dxa" w:w="2485"/>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每 run 共同更新</w:t>
            </w:r>
          </w:p>
        </w:tc>
        <w:tc>
          <w:tcPr>
            <w:tcW w:type="dxa" w:w="3654"/>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已知加 25% 小时</w:t>
            </w:r>
          </w:p>
        </w:tc>
        <w:tc>
          <w:tcPr>
            <w:tcW w:type="dxa" w:w="2046"/>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在原余额内</w:t>
            </w:r>
          </w:p>
        </w:tc>
      </w:tr>
      <w:tr>
        <w:trPr>
          <w:cantSplit/>
        </w:trPr>
        <w:tc>
          <w:tcPr>
            <w:tcW w:type="dxa" w:w="160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100</w:t>
            </w:r>
          </w:p>
        </w:tc>
        <w:tc>
          <w:tcPr>
            <w:tcW w:type="dxa" w:w="24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400</w:t>
            </w:r>
          </w:p>
        </w:tc>
        <w:tc>
          <w:tcPr>
            <w:tcW w:type="dxa" w:w="36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145.677</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否</w:t>
            </w:r>
          </w:p>
        </w:tc>
      </w:tr>
      <w:tr>
        <w:trPr>
          <w:cantSplit/>
        </w:trPr>
        <w:tc>
          <w:tcPr>
            <w:tcW w:type="dxa" w:w="160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100</w:t>
            </w:r>
          </w:p>
        </w:tc>
        <w:tc>
          <w:tcPr>
            <w:tcW w:type="dxa" w:w="248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1200</w:t>
            </w:r>
          </w:p>
        </w:tc>
        <w:tc>
          <w:tcPr>
            <w:tcW w:type="dxa" w:w="36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177.468</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否</w:t>
            </w:r>
          </w:p>
        </w:tc>
      </w:tr>
      <w:tr>
        <w:trPr>
          <w:cantSplit/>
        </w:trPr>
        <w:tc>
          <w:tcPr>
            <w:tcW w:type="dxa" w:w="160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100</w:t>
            </w:r>
          </w:p>
        </w:tc>
        <w:tc>
          <w:tcPr>
            <w:tcW w:type="dxa" w:w="24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3600</w:t>
            </w:r>
          </w:p>
        </w:tc>
        <w:tc>
          <w:tcPr>
            <w:tcW w:type="dxa" w:w="36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270.612</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否</w:t>
            </w:r>
          </w:p>
        </w:tc>
      </w:tr>
      <w:tr>
        <w:trPr>
          <w:cantSplit/>
        </w:trPr>
        <w:tc>
          <w:tcPr>
            <w:tcW w:type="dxa" w:w="160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500</w:t>
            </w:r>
          </w:p>
        </w:tc>
        <w:tc>
          <w:tcPr>
            <w:tcW w:type="dxa" w:w="248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400</w:t>
            </w:r>
          </w:p>
        </w:tc>
        <w:tc>
          <w:tcPr>
            <w:tcW w:type="dxa" w:w="36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609.374</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否</w:t>
            </w:r>
          </w:p>
        </w:tc>
      </w:tr>
      <w:tr>
        <w:trPr>
          <w:cantSplit/>
        </w:trPr>
        <w:tc>
          <w:tcPr>
            <w:tcW w:type="dxa" w:w="160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500</w:t>
            </w:r>
          </w:p>
        </w:tc>
        <w:tc>
          <w:tcPr>
            <w:tcW w:type="dxa" w:w="24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1200</w:t>
            </w:r>
          </w:p>
        </w:tc>
        <w:tc>
          <w:tcPr>
            <w:tcW w:type="dxa" w:w="36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641.166</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否</w:t>
            </w:r>
          </w:p>
        </w:tc>
      </w:tr>
      <w:tr>
        <w:trPr>
          <w:cantSplit/>
        </w:trPr>
        <w:tc>
          <w:tcPr>
            <w:tcW w:type="dxa" w:w="160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500</w:t>
            </w:r>
          </w:p>
        </w:tc>
        <w:tc>
          <w:tcPr>
            <w:tcW w:type="dxa" w:w="248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3600</w:t>
            </w:r>
          </w:p>
        </w:tc>
        <w:tc>
          <w:tcPr>
            <w:tcW w:type="dxa" w:w="36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734.310</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否</w:t>
            </w:r>
          </w:p>
        </w:tc>
      </w:tr>
      <w:tr>
        <w:trPr>
          <w:cantSplit/>
        </w:trPr>
        <w:tc>
          <w:tcPr>
            <w:tcW w:type="dxa" w:w="160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2000</w:t>
            </w:r>
          </w:p>
        </w:tc>
        <w:tc>
          <w:tcPr>
            <w:tcW w:type="dxa" w:w="24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400</w:t>
            </w:r>
          </w:p>
        </w:tc>
        <w:tc>
          <w:tcPr>
            <w:tcW w:type="dxa" w:w="36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2348.240</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否</w:t>
            </w:r>
          </w:p>
        </w:tc>
      </w:tr>
      <w:tr>
        <w:trPr>
          <w:cantSplit/>
        </w:trPr>
        <w:tc>
          <w:tcPr>
            <w:tcW w:type="dxa" w:w="160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2000</w:t>
            </w:r>
          </w:p>
        </w:tc>
        <w:tc>
          <w:tcPr>
            <w:tcW w:type="dxa" w:w="248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1200</w:t>
            </w:r>
          </w:p>
        </w:tc>
        <w:tc>
          <w:tcPr>
            <w:tcW w:type="dxa" w:w="365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2380.032</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否</w:t>
            </w:r>
          </w:p>
        </w:tc>
      </w:tr>
      <w:tr>
        <w:trPr>
          <w:cantSplit/>
        </w:trPr>
        <w:tc>
          <w:tcPr>
            <w:tcW w:type="dxa" w:w="160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2000</w:t>
            </w:r>
          </w:p>
        </w:tc>
        <w:tc>
          <w:tcPr>
            <w:tcW w:type="dxa" w:w="248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3600</w:t>
            </w:r>
          </w:p>
        </w:tc>
        <w:tc>
          <w:tcPr>
            <w:tcW w:type="dxa" w:w="365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2473.176</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否</w:t>
            </w:r>
          </w:p>
        </w:tc>
      </w:tr>
    </w:tbl>
    <w:p>
      <w:pPr>
        <w:spacing w:after="40"/>
      </w:pPr>
    </w:p>
    <w:p>
      <w:pPr>
        <w:widowControl/>
      </w:pPr>
      <w:r>
        <w:t>成本测量时，原账已花 57172.456209 秒，实际剩 202027.543791 秒，即 56.118762 小时；当时工程 037 预留 3600 秒后可用 55.118762 小时。修正最低档对实际余额缺 89.557789 小时，对未预留余额缺 90.557789。最终全部整理结账后余 55.640472 小时；报告引用哪个时点必须标清。</w:t>
      </w:r>
    </w:p>
    <w:p>
      <w:pPr>
        <w:widowControl/>
      </w:pPr>
      <w:r>
        <w:t>另做极有利、但未验证的组合敏感性：假定四条 pilot 可以计入一百条；把所有教师成本直接减半，甚至比只把 primary256 改 128 更乐观，因为探索与 secondary 本不该一起减；再假定全部教师计算得到 1.401074 倍提速、合格产出率不降低、开发降到原允许的 16 块、未知新增成本全按 0。仍保留六 run 各400、原正式门和 25% 余量。</w:t>
      </w:r>
    </w:p>
    <w:p>
      <w:pPr>
        <w:widowControl/>
      </w:pPr>
      <w:r>
        <w:t>这个组合修正后约 68.920848 小时，仍比当时实际原余额多 12.802085 小时。它没有实际改变世界数、标签、N、门槛或执行身份；128 的合格率没有测过，四条 pilot 的生产复用没有批准，fast 也没有实际接入原生产教师。不得把此表当成已经可执行的新方案。</w:t>
      </w:r>
    </w:p>
    <w:p>
      <w:pPr>
        <w:widowControl/>
      </w:pPr>
      <w:r>
        <w:t>请复查负门是否应该以当前原配方外推为准，以及是否存在同目标、同信息集、同置信规则的可解局面或完整证明路线，能显著提高合格率。这是开放优化问题。当前 145.68 既不是已消费时长，也不是已证明的任何实现最低成本，更不是一张精确新增额度申请；未知项仍需单独估计。</w:t>
      </w:r>
    </w:p>
    <w:p>
      <w:pPr>
        <w:pStyle w:val="Heading1"/>
        <w:widowControl/>
      </w:pPr>
      <w:r>
        <w:t>24 原账的工程与科学分项</w:t>
      </w:r>
    </w:p>
    <w:p>
      <w:pPr>
        <w:widowControl/>
      </w:pPr>
      <w:r>
        <w:t>原账 genesis entryHash 为 66d45addaf0531a072e76b807e19a7e8bb7a681aa7dd3e809cf25fef8b72b337。最终 133 行，head 为 84270136316d4147beb60b3b27070de3a7d70e1b4250e70bc77c1c03f7badeaa。额度 259200 秒；已花 58894.301209 秒；预留 0；剩 200305.698791 秒。没有日期或会话归零。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1"/>
        <w:gridCol w:w="2192"/>
        <w:gridCol w:w="2046"/>
        <w:gridCol w:w="2192"/>
      </w:tblGrid>
      <w:tr>
        <w:trPr>
          <w:tblHeader/>
        </w:trPr>
        <w:tc>
          <w:tcPr>
            <w:tcW w:type="dxa" w:w="3361"/>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类别</w:t>
            </w:r>
          </w:p>
        </w:tc>
        <w:tc>
          <w:tcPr>
            <w:tcW w:type="dxa" w:w="2192"/>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资源秒</w:t>
            </w:r>
          </w:p>
        </w:tc>
        <w:tc>
          <w:tcPr>
            <w:tcW w:type="dxa" w:w="2046"/>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资源小时</w:t>
            </w:r>
          </w:p>
        </w:tc>
        <w:tc>
          <w:tcPr>
            <w:tcW w:type="dxa" w:w="2192"/>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占已花比例</w:t>
            </w:r>
          </w:p>
        </w:tc>
      </w:tr>
      <w:tr>
        <w:trPr>
          <w:cantSplit/>
        </w:trPr>
        <w:tc>
          <w:tcPr>
            <w:tcW w:type="dxa" w:w="336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初始化前带入</w:t>
            </w:r>
          </w:p>
        </w:tc>
        <w:tc>
          <w:tcPr>
            <w:tcW w:type="dxa" w:w="219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445.891214</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0.123859</w:t>
            </w:r>
          </w:p>
        </w:tc>
        <w:tc>
          <w:tcPr>
            <w:tcW w:type="dxa" w:w="219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0.757%</w:t>
            </w:r>
          </w:p>
        </w:tc>
      </w:tr>
      <w:tr>
        <w:trPr>
          <w:cantSplit/>
        </w:trPr>
        <w:tc>
          <w:tcPr>
            <w:tcW w:type="dxa" w:w="336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37 个前台工程窗口</w:t>
            </w:r>
          </w:p>
        </w:tc>
        <w:tc>
          <w:tcPr>
            <w:tcW w:type="dxa" w:w="219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45839.532000</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12.733203</w:t>
            </w:r>
          </w:p>
        </w:tc>
        <w:tc>
          <w:tcPr>
            <w:tcW w:type="dxa" w:w="219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77.834%</w:t>
            </w:r>
          </w:p>
        </w:tc>
      </w:tr>
      <w:tr>
        <w:trPr>
          <w:cantSplit/>
        </w:trPr>
        <w:tc>
          <w:tcPr>
            <w:tcW w:type="dxa" w:w="336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科学与其他已结算任务</w:t>
            </w:r>
          </w:p>
        </w:tc>
        <w:tc>
          <w:tcPr>
            <w:tcW w:type="dxa" w:w="219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12608.877995</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3.502466</w:t>
            </w:r>
          </w:p>
        </w:tc>
        <w:tc>
          <w:tcPr>
            <w:tcW w:type="dxa" w:w="219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21.409%</w:t>
            </w:r>
          </w:p>
        </w:tc>
      </w:tr>
      <w:tr>
        <w:trPr>
          <w:cantSplit/>
        </w:trPr>
        <w:tc>
          <w:tcPr>
            <w:tcW w:type="dxa" w:w="336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合计</w:t>
            </w:r>
          </w:p>
        </w:tc>
        <w:tc>
          <w:tcPr>
            <w:tcW w:type="dxa" w:w="219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58894.301209</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16.359528</w:t>
            </w:r>
          </w:p>
        </w:tc>
        <w:tc>
          <w:tcPr>
            <w:tcW w:type="dxa" w:w="219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100%</w:t>
            </w:r>
          </w:p>
        </w:tc>
      </w:tr>
    </w:tbl>
    <w:p>
      <w:pPr>
        <w:spacing w:after="40"/>
      </w:pPr>
    </w:p>
    <w:p>
      <w:pPr>
        <w:widowControl/>
      </w:pPr>
      <w:r>
        <w:t>这张新分项表由 engineering-window 收据中的 taskId 集合归类，而不是仅靠 taskId 是否含 engineering 字样；例如 C1-close-C2-data-window-003 也属于工程窗口。它解释账上的约 12.73 小时是工程前台时长上界，不是纯神经网络训练时间。科学与其他约 3.50 小时，其中教师约 3.07 小时。</w:t>
      </w:r>
    </w:p>
    <w:p>
      <w:pPr>
        <w:widowControl/>
      </w:pPr>
      <w:r>
        <w:t>建议 ChatGPT 独立检查工程计费是否过于保守、是否包含等待和重复审查、是否与后台科学任务重叠。报告不先认定这一口径正确或不正确。若原账确有计费错误，应根据原合同设计保留历史的显式更正，不直接修改旧行、删失败、换 cycle 或凭空补送七十二小时。供应商模型会话账与本地资源账仍是两件事。</w:t>
      </w:r>
    </w:p>
    <w:p>
      <w:pPr>
        <w:widowControl/>
      </w:pPr>
      <w:r>
        <w:t>原始 ledger 和全任务结算 CSV 在包内，附录也列出全部结算。GitHub 上传、这份材料编写并没有被伪装成新的 AI 科学执行；没有新训练、评测或确认任务在本报告期间运行。</w:t>
      </w:r>
    </w:p>
    <w:p>
      <w:pPr>
        <w:pStyle w:val="Heading1"/>
        <w:widowControl/>
      </w:pPr>
      <w:r>
        <w:t>25 未完成事项和恢复条件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1"/>
        <w:gridCol w:w="2046"/>
        <w:gridCol w:w="5334"/>
      </w:tblGrid>
      <w:tr>
        <w:trPr>
          <w:tblHeader/>
        </w:trPr>
        <w:tc>
          <w:tcPr>
            <w:tcW w:type="dxa" w:w="2411"/>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事项</w:t>
            </w:r>
          </w:p>
        </w:tc>
        <w:tc>
          <w:tcPr>
            <w:tcW w:type="dxa" w:w="2046"/>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精确状态</w:t>
            </w:r>
          </w:p>
        </w:tc>
        <w:tc>
          <w:tcPr>
            <w:tcW w:type="dxa" w:w="5334"/>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影响与恢复条件</w:t>
            </w:r>
          </w:p>
        </w:tc>
      </w:tr>
      <w:tr>
        <w:trPr>
          <w:cantSplit/>
        </w:trPr>
        <w:tc>
          <w:tcPr>
            <w:tcW w:type="dxa" w:w="241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H 质量</w:t>
            </w:r>
          </w:p>
        </w:tc>
        <w:tc>
          <w:tcPr>
            <w:tcW w:type="dxa" w:w="2046"/>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measured failed</w:t>
            </w:r>
          </w:p>
        </w:tc>
        <w:tc>
          <w:tcPr>
            <w:tcW w:type="dxa" w:w="5334"/>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no_h 已锁 不能声称人类兼容 不在旧 holdout 反复重试</w:t>
            </w:r>
          </w:p>
        </w:tc>
      </w:tr>
      <w:tr>
        <w:trPr>
          <w:cantSplit/>
        </w:trPr>
        <w:tc>
          <w:tcPr>
            <w:tcW w:type="dxa" w:w="241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正式教师数据至少100根</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not built</w:t>
            </w:r>
          </w:p>
        </w:tc>
        <w:tc>
          <w:tcPr>
            <w:tcW w:type="dxa" w:w="5334"/>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4 条 pilot 不等于正式数据 先定义可承受制作与独立复核</w:t>
            </w:r>
          </w:p>
        </w:tc>
      </w:tr>
      <w:tr>
        <w:trPr>
          <w:cantSplit/>
        </w:trPr>
        <w:tc>
          <w:tcPr>
            <w:tcW w:type="dxa" w:w="241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技能生成器与验证器</w:t>
            </w:r>
          </w:p>
        </w:tc>
        <w:tc>
          <w:tcPr>
            <w:tcW w:type="dxa" w:w="2046"/>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not implemented</w:t>
            </w:r>
          </w:p>
        </w:tc>
        <w:tc>
          <w:tcPr>
            <w:tcW w:type="dxa" w:w="5334"/>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未具备生产 60/75 标签及 seal 真实路径</w:t>
            </w:r>
          </w:p>
        </w:tc>
      </w:tr>
      <w:tr>
        <w:trPr>
          <w:cantSplit/>
        </w:trPr>
        <w:tc>
          <w:tcPr>
            <w:tcW w:type="dxa" w:w="241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严重原件与映射</w:t>
            </w:r>
          </w:p>
        </w:tc>
        <w:tc>
          <w:tcPr>
            <w:tcW w:type="dxa" w:w="2046"/>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missing and draft only</w:t>
            </w:r>
          </w:p>
        </w:tc>
        <w:tc>
          <w:tcPr>
            <w:tcW w:type="dxa" w:w="5334"/>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原24未恢复 新队列不能冒名替换 须核合同</w:t>
            </w:r>
          </w:p>
        </w:tc>
      </w:tr>
      <w:tr>
        <w:trPr>
          <w:cantSplit/>
        </w:trPr>
        <w:tc>
          <w:tcPr>
            <w:tcW w:type="dxa" w:w="241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统计联合功效</w:t>
            </w:r>
          </w:p>
        </w:tc>
        <w:tc>
          <w:tcPr>
            <w:tcW w:type="dxa" w:w="2046"/>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not implemented not run</w:t>
            </w:r>
          </w:p>
        </w:tc>
        <w:tc>
          <w:tcPr>
            <w:tcW w:type="dxa" w:w="5334"/>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最终 N 与生产统计协议不成立</w:t>
            </w:r>
          </w:p>
        </w:tc>
      </w:tr>
      <w:tr>
        <w:trPr>
          <w:cantSplit/>
        </w:trPr>
        <w:tc>
          <w:tcPr>
            <w:tcW w:type="dxa" w:w="241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生产 freeze</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not done</w:t>
            </w:r>
          </w:p>
        </w:tc>
        <w:tc>
          <w:tcPr>
            <w:tcW w:type="dxa" w:w="533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先导快照不等于正式协议冻结</w:t>
            </w:r>
          </w:p>
        </w:tc>
      </w:tr>
      <w:tr>
        <w:trPr>
          <w:cantSplit/>
        </w:trPr>
        <w:tc>
          <w:tcPr>
            <w:tcW w:type="dxa" w:w="241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生产断点连续性和两更新证明</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not run</w:t>
            </w:r>
          </w:p>
        </w:tc>
        <w:tc>
          <w:tcPr>
            <w:tcW w:type="dxa" w:w="5334"/>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不能把 20 次 pilot 顶替生产恢复证明</w:t>
            </w:r>
          </w:p>
        </w:tc>
      </w:tr>
      <w:tr>
        <w:trPr>
          <w:cantSplit/>
        </w:trPr>
        <w:tc>
          <w:tcPr>
            <w:tcW w:type="dxa" w:w="241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六 run 主训练</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not run</w:t>
            </w:r>
          </w:p>
        </w:tc>
        <w:tc>
          <w:tcPr>
            <w:tcW w:type="dxa" w:w="533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无正式学习曲线与候选</w:t>
            </w:r>
          </w:p>
        </w:tc>
      </w:tr>
      <w:tr>
        <w:trPr>
          <w:cantSplit/>
        </w:trPr>
        <w:tc>
          <w:tcPr>
            <w:tcW w:type="dxa" w:w="241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多轮失败回流</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not run</w:t>
            </w:r>
          </w:p>
        </w:tc>
        <w:tc>
          <w:tcPr>
            <w:tcW w:type="dxa" w:w="533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无新的未见能力改进证据</w:t>
            </w:r>
          </w:p>
        </w:tc>
      </w:tr>
      <w:tr>
        <w:trPr>
          <w:cantSplit/>
        </w:trPr>
        <w:tc>
          <w:tcPr>
            <w:tcW w:type="dxa" w:w="241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正式技能与比赛确认</w:t>
            </w:r>
          </w:p>
        </w:tc>
        <w:tc>
          <w:tcPr>
            <w:tcW w:type="dxa" w:w="2046"/>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not run opened 0</w:t>
            </w:r>
          </w:p>
        </w:tc>
        <w:tc>
          <w:tcPr>
            <w:tcW w:type="dxa" w:w="5334"/>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无达标判断 正式次数没有消费</w:t>
            </w:r>
          </w:p>
        </w:tc>
      </w:tr>
      <w:tr>
        <w:trPr>
          <w:cantSplit/>
        </w:trPr>
        <w:tc>
          <w:tcPr>
            <w:tcW w:type="dxa" w:w="2411"/>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新模型部署</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not run</w:t>
            </w:r>
          </w:p>
        </w:tc>
        <w:tc>
          <w:tcPr>
            <w:tcW w:type="dxa" w:w="5334"/>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现役旧权重保持</w:t>
            </w:r>
          </w:p>
        </w:tc>
      </w:tr>
      <w:tr>
        <w:trPr>
          <w:cantSplit/>
        </w:trPr>
        <w:tc>
          <w:tcPr>
            <w:tcW w:type="dxa" w:w="2411"/>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完整恢复材料</w:t>
            </w:r>
          </w:p>
        </w:tc>
        <w:tc>
          <w:tcPr>
            <w:tcW w:type="dxa" w:w="2046"/>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local verified backup exists</w:t>
            </w:r>
          </w:p>
        </w:tc>
        <w:tc>
          <w:tcPr>
            <w:tcW w:type="dxa" w:w="5334"/>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本复查 ZIP 仅精选资料 不替代外部恢复点</w:t>
            </w:r>
          </w:p>
        </w:tc>
      </w:tr>
    </w:tbl>
    <w:p>
      <w:pPr>
        <w:spacing w:after="40"/>
      </w:pPr>
    </w:p>
    <w:p>
      <w:pPr>
        <w:pStyle w:val="Heading1"/>
        <w:widowControl/>
      </w:pPr>
      <w:r>
        <w:t>26 独立审核的范围和局限</w:t>
      </w:r>
    </w:p>
    <w:p>
      <w:pPr>
        <w:widowControl/>
      </w:pPr>
      <w:r>
        <w:t>C0、C1、H、完整比赛底座、信息世界、教师执行、实际教师结果、推理等价、方差、成熟运行和成本门均有工程与方法任务审查。审查者读取实际源码、日志和收据，并产生机械探针；没有给他们业务写入权。初审缺陷、后续修订和最终范围接受保留在独立审查目录。</w:t>
      </w:r>
    </w:p>
    <w:p>
      <w:pPr>
        <w:widowControl/>
      </w:pPr>
      <w:r>
        <w:t>这不是不同模型的盲审证据。两个审核角色来自同型号独立上下文，可能共同接受某个前提或犯相同错误。请 ChatGPT 自己复算并指出审查遗漏，而不是因为报告中有 APPROVE 字样就复述。尤其负成本门 APPROVE_NEGATIVE_BUDGET_GATE 只接受当前配方在原预算下不准启动，不接受整体 C3、正式统计、能力目标或候选发布。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0"/>
        <w:gridCol w:w="2046"/>
        <w:gridCol w:w="2046"/>
        <w:gridCol w:w="3800"/>
      </w:tblGrid>
      <w:tr>
        <w:trPr>
          <w:tblHeader/>
        </w:trPr>
        <w:tc>
          <w:tcPr>
            <w:tcW w:type="dxa" w:w="1900"/>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最终审查主题</w:t>
            </w:r>
          </w:p>
        </w:tc>
        <w:tc>
          <w:tcPr>
            <w:tcW w:type="dxa" w:w="2046"/>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工程报告 SHA256 前12位</w:t>
            </w:r>
          </w:p>
        </w:tc>
        <w:tc>
          <w:tcPr>
            <w:tcW w:type="dxa" w:w="2046"/>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方法报告 SHA256 前12位</w:t>
            </w:r>
          </w:p>
        </w:tc>
        <w:tc>
          <w:tcPr>
            <w:tcW w:type="dxa" w:w="3800"/>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范围</w:t>
            </w:r>
          </w:p>
        </w:tc>
      </w:tr>
      <w:tr>
        <w:trPr>
          <w:cantSplit/>
        </w:trPr>
        <w:tc>
          <w:tcPr>
            <w:tcW w:type="dxa" w:w="190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实际精确推理</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dd4864307c7f</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978ac103e7da</w:t>
            </w:r>
          </w:p>
        </w:tc>
        <w:tc>
          <w:tcPr>
            <w:tcW w:type="dxa" w:w="380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等价与局部计时</w:t>
            </w:r>
          </w:p>
        </w:tc>
      </w:tr>
      <w:tr>
        <w:trPr>
          <w:cantSplit/>
        </w:trPr>
        <w:tc>
          <w:tcPr>
            <w:tcW w:type="dxa" w:w="190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实际方差</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67ab3819f23d</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f2be4795e893</w:t>
            </w:r>
          </w:p>
        </w:tc>
        <w:tc>
          <w:tcPr>
            <w:tcW w:type="dxa" w:w="380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已运行先导与范围</w:t>
            </w:r>
          </w:p>
        </w:tc>
      </w:tr>
      <w:tr>
        <w:trPr>
          <w:cantSplit/>
        </w:trPr>
        <w:tc>
          <w:tcPr>
            <w:tcW w:type="dxa" w:w="1900"/>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实际成熟</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d83535fda816</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8c5c2a478813</w:t>
            </w:r>
          </w:p>
        </w:tc>
        <w:tc>
          <w:tcPr>
            <w:tcW w:type="dxa" w:w="3800"/>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真实接线 成本与有限检查点读回</w:t>
            </w:r>
          </w:p>
        </w:tc>
      </w:tr>
      <w:tr>
        <w:trPr>
          <w:cantSplit/>
        </w:trPr>
        <w:tc>
          <w:tcPr>
            <w:tcW w:type="dxa" w:w="190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成本准入</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b54e719aaa70</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50457dbc52db</w:t>
            </w:r>
          </w:p>
        </w:tc>
        <w:tc>
          <w:tcPr>
            <w:tcW w:type="dxa" w:w="3800"/>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原配方负向成本门</w:t>
            </w:r>
          </w:p>
        </w:tc>
      </w:tr>
    </w:tbl>
    <w:p>
      <w:pPr>
        <w:spacing w:after="40"/>
      </w:pPr>
    </w:p>
    <w:p>
      <w:pPr>
        <w:widowControl/>
      </w:pPr>
      <w:r>
        <w:t>原始方法成本审查接受的是主成本与有利敏感性；启动窗漏差由工程复算发现后另有修正收据。该修正只增加约 27.38 秒的未来加余量成本，不改变负门方向，不能把方法报告原字节改成已逐项审过这份后来修正。</w:t>
      </w:r>
    </w:p>
    <w:p>
      <w:pPr>
        <w:pStyle w:val="Heading1"/>
        <w:widowControl/>
      </w:pPr>
      <w:r>
        <w:t>27 请优先质疑的科学与工程问题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77"/>
        <w:gridCol w:w="1973"/>
        <w:gridCol w:w="6942"/>
      </w:tblGrid>
      <w:tr>
        <w:trPr>
          <w:tblHeader/>
        </w:trPr>
        <w:tc>
          <w:tcPr>
            <w:tcW w:type="dxa" w:w="877"/>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编号</w:t>
            </w:r>
          </w:p>
        </w:tc>
        <w:tc>
          <w:tcPr>
            <w:tcW w:type="dxa" w:w="1973"/>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复查方向</w:t>
            </w:r>
          </w:p>
        </w:tc>
        <w:tc>
          <w:tcPr>
            <w:tcW w:type="dxa" w:w="6942"/>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需要回答的问题</w:t>
            </w:r>
          </w:p>
        </w:tc>
      </w:tr>
      <w:tr>
        <w:trPr>
          <w:cantSplit/>
        </w:trPr>
        <w:tc>
          <w:tcPr>
            <w:tcW w:type="dxa" w:w="877"/>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R01</w:t>
            </w:r>
          </w:p>
        </w:tc>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停止结论</w:t>
            </w:r>
          </w:p>
        </w:tc>
        <w:tc>
          <w:tcPr>
            <w:tcW w:type="dxa" w:w="694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4/18 在质量就绪即停止的有限样本下，用作成本产出外推是否足够？需要怎样的成本不确定性、区间或受限追加探针？</w:t>
            </w:r>
          </w:p>
        </w:tc>
      </w:tr>
      <w:tr>
        <w:trPr>
          <w:cantSplit/>
        </w:trPr>
        <w:tc>
          <w:tcPr>
            <w:tcW w:type="dxa" w:w="877"/>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R02</w:t>
            </w:r>
          </w:p>
        </w:tc>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目标不变的替代路线</w:t>
            </w:r>
          </w:p>
        </w:tc>
        <w:tc>
          <w:tcPr>
            <w:tcW w:type="dxa" w:w="694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同信息集同完整团队目标的可解局面或严格证明能否提高产出？怎样防止把启发式手写答案混成强标签？</w:t>
            </w:r>
          </w:p>
        </w:tc>
      </w:tr>
      <w:tr>
        <w:trPr>
          <w:cantSplit/>
        </w:trPr>
        <w:tc>
          <w:tcPr>
            <w:tcW w:type="dxa" w:w="877"/>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R03</w:t>
            </w:r>
          </w:p>
        </w:tc>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教师有效性</w:t>
            </w:r>
          </w:p>
        </w:tc>
        <w:tc>
          <w:tcPr>
            <w:tcW w:type="dxa" w:w="694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四个动作对在训练前分差已为正，这批标签的增量教学价值有多大？正式构题怎样优先覆盖真实分歧而不污染验证世界？</w:t>
            </w:r>
          </w:p>
        </w:tc>
      </w:tr>
      <w:tr>
        <w:trPr>
          <w:cantSplit/>
        </w:trPr>
        <w:tc>
          <w:tcPr>
            <w:tcW w:type="dxa" w:w="877"/>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R04</w:t>
            </w:r>
          </w:p>
        </w:tc>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局部训练不等于能力</w:t>
            </w:r>
          </w:p>
        </w:tc>
        <w:tc>
          <w:tcPr>
            <w:tcW w:type="dxa" w:w="694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B 梯度仅占团队梯度几百分点、反复四根曝光，是否足以支持任何新策略结论？需要哪些最小未见验证？</w:t>
            </w:r>
          </w:p>
        </w:tc>
      </w:tr>
      <w:tr>
        <w:trPr>
          <w:cantSplit/>
        </w:trPr>
        <w:tc>
          <w:tcPr>
            <w:tcW w:type="dxa" w:w="877"/>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R05</w:t>
            </w:r>
          </w:p>
        </w:tc>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因果比较</w:t>
            </w:r>
          </w:p>
        </w:tc>
        <w:tc>
          <w:tcPr>
            <w:tcW w:type="dxa" w:w="694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A/B 后续数据分布分化和共享来源如何影响解释？哪些同终点共同评估必须先锁？</w:t>
            </w:r>
          </w:p>
        </w:tc>
      </w:tr>
      <w:tr>
        <w:trPr>
          <w:cantSplit/>
        </w:trPr>
        <w:tc>
          <w:tcPr>
            <w:tcW w:type="dxa" w:w="877"/>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R06</w:t>
            </w:r>
          </w:p>
        </w:tc>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统计方案</w:t>
            </w:r>
          </w:p>
        </w:tc>
        <w:tc>
          <w:tcPr>
            <w:tcW w:type="dxa" w:w="694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逐门近似 N 与共同指数下的全部门联合通过率，是否存在假精度或过度保守？正式联合模拟如何实现与测试？</w:t>
            </w:r>
          </w:p>
        </w:tc>
      </w:tr>
      <w:tr>
        <w:trPr>
          <w:cantSplit/>
        </w:trPr>
        <w:tc>
          <w:tcPr>
            <w:tcW w:type="dxa" w:w="877"/>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R07</w:t>
            </w:r>
          </w:p>
        </w:tc>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非劣成本</w:t>
            </w:r>
          </w:p>
        </w:tc>
        <w:tc>
          <w:tcPr>
            <w:tcW w:type="dxa" w:w="694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各组非劣门 2695 块成为主成本之一，α分配、单双侧定义、设计替代和 10% 膨胀是否忠于原合同？</w:t>
            </w:r>
          </w:p>
        </w:tc>
      </w:tr>
      <w:tr>
        <w:trPr>
          <w:cantSplit/>
        </w:trPr>
        <w:tc>
          <w:tcPr>
            <w:tcW w:type="dxa" w:w="877"/>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R08</w:t>
            </w:r>
          </w:p>
        </w:tc>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计费口径</w:t>
            </w:r>
          </w:p>
        </w:tc>
        <w:tc>
          <w:tcPr>
            <w:tcW w:type="dxa" w:w="694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37 工程窗口按墙钟上界计费约 12.73h 是否与原预算相符？重叠、等待、辅助进程和线程计费是否一致？</w:t>
            </w:r>
          </w:p>
        </w:tc>
      </w:tr>
      <w:tr>
        <w:trPr>
          <w:cantSplit/>
        </w:trPr>
        <w:tc>
          <w:tcPr>
            <w:tcW w:type="dxa" w:w="877"/>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R09</w:t>
            </w:r>
          </w:p>
        </w:tc>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吞吐瓶颈</w:t>
            </w:r>
          </w:p>
        </w:tc>
        <w:tc>
          <w:tcPr>
            <w:tcW w:type="dxa" w:w="694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教师采样、完整续打、候选枚举、NN推理、进程重启、序列化和日志各占多少？现有计时不足在哪里？</w:t>
            </w:r>
          </w:p>
        </w:tc>
      </w:tr>
      <w:tr>
        <w:trPr>
          <w:cantSplit/>
        </w:trPr>
        <w:tc>
          <w:tcPr>
            <w:tcW w:type="dxa" w:w="877"/>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R10</w:t>
            </w:r>
          </w:p>
        </w:tc>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精确前缀适用性</w:t>
            </w:r>
          </w:p>
        </w:tc>
        <w:tc>
          <w:tcPr>
            <w:tcW w:type="dxa" w:w="694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已验证 48 场的 exact-prefix 能否在教师分支中推广？什么新版本锁和等价探针才足够？</w:t>
            </w:r>
          </w:p>
        </w:tc>
      </w:tr>
      <w:tr>
        <w:trPr>
          <w:cantSplit/>
        </w:trPr>
        <w:tc>
          <w:tcPr>
            <w:tcW w:type="dxa" w:w="877"/>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R11</w:t>
            </w:r>
          </w:p>
        </w:tc>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公开信息缺口</w:t>
            </w:r>
          </w:p>
        </w:tc>
        <w:tc>
          <w:tcPr>
            <w:tcW w:type="dxa" w:w="694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已示出的进贡公开事实缺口会不会改变最优动作？先修确定性事实还是比较 GRU？需要什么最小因果证据？</w:t>
            </w:r>
          </w:p>
        </w:tc>
      </w:tr>
      <w:tr>
        <w:trPr>
          <w:cantSplit/>
        </w:trPr>
        <w:tc>
          <w:tcPr>
            <w:tcW w:type="dxa" w:w="877"/>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R12</w:t>
            </w:r>
          </w:p>
        </w:tc>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世界均匀性</w:t>
            </w:r>
          </w:p>
        </w:tc>
        <w:tc>
          <w:tcPr>
            <w:tcW w:type="dxa" w:w="694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可见历史、物理牌、原生进贡择牌 tie-break、拒绝采样是否形成正确条件分布？有没有遗漏或非均匀偏差？</w:t>
            </w:r>
          </w:p>
        </w:tc>
      </w:tr>
      <w:tr>
        <w:trPr>
          <w:cantSplit/>
        </w:trPr>
        <w:tc>
          <w:tcPr>
            <w:tcW w:type="dxa" w:w="877"/>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R13</w:t>
            </w:r>
          </w:p>
        </w:tc>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复盘验收</w:t>
            </w:r>
          </w:p>
        </w:tc>
        <w:tc>
          <w:tcPr>
            <w:tcW w:type="dxa" w:w="694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240 张卡是否足够覆盖所有真实讲解出口与缓存？有哪些隐藏身份和来源混用风险仍未被开发集测到？</w:t>
            </w:r>
          </w:p>
        </w:tc>
      </w:tr>
      <w:tr>
        <w:trPr>
          <w:cantSplit/>
        </w:trPr>
        <w:tc>
          <w:tcPr>
            <w:tcW w:type="dxa" w:w="877"/>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R14</w:t>
            </w:r>
          </w:p>
        </w:tc>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人类参考</w:t>
            </w:r>
          </w:p>
        </w:tc>
        <w:tc>
          <w:tcPr>
            <w:tcW w:type="dxa" w:w="694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H 整体 NLL 更好却 pass 失败、硬pass偏高的诊断是什么？未来重做需要哪些新来源与隔离，而不是重试旧 holdout？</w:t>
            </w:r>
          </w:p>
        </w:tc>
      </w:tr>
      <w:tr>
        <w:trPr>
          <w:cantSplit/>
        </w:trPr>
        <w:tc>
          <w:tcPr>
            <w:tcW w:type="dxa" w:w="877"/>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R15</w:t>
            </w:r>
          </w:p>
        </w:tc>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严重案例合同</w:t>
            </w:r>
          </w:p>
        </w:tc>
        <w:tc>
          <w:tcPr>
            <w:tcW w:type="dxa" w:w="694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原24未恢复时，新96来源草案能否作为未来新集？原合同是否要求先补齐缺件，允许范围应怎样书面锁定？</w:t>
            </w:r>
          </w:p>
        </w:tc>
      </w:tr>
      <w:tr>
        <w:trPr>
          <w:cantSplit/>
        </w:trPr>
        <w:tc>
          <w:tcPr>
            <w:tcW w:type="dxa" w:w="877"/>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R16</w:t>
            </w:r>
          </w:p>
        </w:tc>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来源独立性</w:t>
            </w:r>
          </w:p>
        </w:tc>
        <w:tc>
          <w:tcPr>
            <w:tcW w:type="dxa" w:w="694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初始家族和未来发牌祖先的排除是否充分？64锚定根共一来源、181场共97初始家族怎样限制结论？</w:t>
            </w:r>
          </w:p>
        </w:tc>
      </w:tr>
      <w:tr>
        <w:trPr>
          <w:cantSplit/>
        </w:trPr>
        <w:tc>
          <w:tcPr>
            <w:tcW w:type="dxa" w:w="877"/>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R17</w:t>
            </w:r>
          </w:p>
        </w:tc>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完整实现缺口</w:t>
            </w:r>
          </w:p>
        </w:tc>
        <w:tc>
          <w:tcPr>
            <w:tcW w:type="dxa" w:w="694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生成器、verify-learning、断点恢复、正式confirm的未实现部分，各自最小可验收交付是什么？</w:t>
            </w:r>
          </w:p>
        </w:tc>
      </w:tr>
      <w:tr>
        <w:trPr>
          <w:cantSplit/>
        </w:trPr>
        <w:tc>
          <w:tcPr>
            <w:tcW w:type="dxa" w:w="877"/>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R18</w:t>
            </w:r>
          </w:p>
        </w:tc>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GitHub 可复现性</w:t>
            </w:r>
          </w:p>
        </w:tc>
        <w:tc>
          <w:tcPr>
            <w:tcW w:type="dxa" w:w="694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默认 npm test 还依赖未公开研究工件。是否应明确拆分 test:app 与 research 保留原标准，并准备可公开测试 fixture？</w:t>
            </w:r>
          </w:p>
        </w:tc>
      </w:tr>
      <w:tr>
        <w:trPr>
          <w:cantSplit/>
        </w:trPr>
        <w:tc>
          <w:tcPr>
            <w:tcW w:type="dxa" w:w="877"/>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R19</w:t>
            </w:r>
          </w:p>
        </w:tc>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日志和追踪</w:t>
            </w:r>
          </w:p>
        </w:tc>
        <w:tc>
          <w:tcPr>
            <w:tcW w:type="dxa" w:w="694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918MB stderr 是否因模块跟踪或数据 URL 膨胀？怎样保留完整真实加载证据而减少重复输出？</w:t>
            </w:r>
          </w:p>
        </w:tc>
      </w:tr>
      <w:tr>
        <w:trPr>
          <w:cantSplit/>
        </w:trPr>
        <w:tc>
          <w:tcPr>
            <w:tcW w:type="dxa" w:w="877"/>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R20</w:t>
            </w:r>
          </w:p>
        </w:tc>
        <w:tc>
          <w:tcPr>
            <w:tcW w:type="dxa" w:w="197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最终交付</w:t>
            </w:r>
          </w:p>
        </w:tc>
        <w:tc>
          <w:tcPr>
            <w:tcW w:type="dxa" w:w="694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既无新候选又保留旧政策，怎样向用户直观说明“软件改善但牌力未证”，避免用457测试或hash数量掩盖？</w:t>
            </w:r>
          </w:p>
        </w:tc>
      </w:tr>
      <w:tr>
        <w:trPr>
          <w:cantSplit/>
        </w:trPr>
        <w:tc>
          <w:tcPr>
            <w:tcW w:type="dxa" w:w="877"/>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R21</w:t>
            </w:r>
          </w:p>
        </w:tc>
        <w:tc>
          <w:tcPr>
            <w:tcW w:type="dxa" w:w="197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日志对齐</w:t>
            </w:r>
          </w:p>
        </w:tc>
        <w:tc>
          <w:tcPr>
            <w:tcW w:type="dxa" w:w="694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每步教师根顺序打乱，labelId与特征、Q分差和梯度是否始终对应？报告和分析工具必须按ID连接，不能按数组下标比首尾。</w:t>
            </w:r>
          </w:p>
        </w:tc>
      </w:tr>
    </w:tbl>
    <w:p>
      <w:pPr>
        <w:spacing w:after="40"/>
      </w:pPr>
    </w:p>
    <w:p>
      <w:pPr>
        <w:widowControl/>
      </w:pPr>
      <w:r>
        <w:t>请对每个实质问题给出证据、严重等级、具体源码或收据位置、修复建议和能否影响已经生成的结果。把“发现确定错误”“合理怀疑待补证”“可选性能优化”分开，不因为缺少本机访问就直接判所有记录有效，也不因为有 hash 就视为独立重现。</w:t>
      </w:r>
    </w:p>
    <w:p>
      <w:pPr>
        <w:pStyle w:val="Heading1"/>
        <w:widowControl/>
      </w:pPr>
      <w:r>
        <w:t>28 优化方向与建议验收条件</w:t>
      </w:r>
    </w:p>
    <w:p>
      <w:pPr>
        <w:widowControl/>
      </w:pPr>
      <w:r>
        <w:t>以下是待审查的候选研究步骤，不是已经批准或执行的新版方案。本次没有为它们启动新任务，没有降低任何原门槛，也没有擅自加预算。建议先按预期信息收益和资源成本排序，避免再花大量前台时长做没有收益的普遍重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5"/>
        <w:gridCol w:w="2338"/>
        <w:gridCol w:w="4311"/>
        <w:gridCol w:w="1608"/>
      </w:tblGrid>
      <w:tr>
        <w:trPr>
          <w:tblHeader/>
        </w:trPr>
        <w:tc>
          <w:tcPr>
            <w:tcW w:type="dxa" w:w="1535"/>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方向</w:t>
            </w:r>
          </w:p>
        </w:tc>
        <w:tc>
          <w:tcPr>
            <w:tcW w:type="dxa" w:w="2338"/>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可能收益</w:t>
            </w:r>
          </w:p>
        </w:tc>
        <w:tc>
          <w:tcPr>
            <w:tcW w:type="dxa" w:w="4311"/>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必须保留的条件</w:t>
            </w:r>
          </w:p>
        </w:tc>
        <w:tc>
          <w:tcPr>
            <w:tcW w:type="dxa" w:w="1608"/>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状态</w:t>
            </w:r>
          </w:p>
        </w:tc>
      </w:tr>
      <w:tr>
        <w:trPr>
          <w:cantSplit/>
        </w:trPr>
        <w:tc>
          <w:tcPr>
            <w:tcW w:type="dxa" w:w="153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教师提速</w:t>
            </w:r>
          </w:p>
        </w:tc>
        <w:tc>
          <w:tcPr>
            <w:tcW w:type="dxa" w:w="2338"/>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共同前缀 批候选执行 复用已验证相同分支</w:t>
            </w:r>
          </w:p>
        </w:tc>
        <w:tc>
          <w:tcPr>
            <w:tcW w:type="dxa" w:w="4311"/>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先比逐位分值与完整轨迹 严格身份和世界配对 不复算逻辑引用冒充新 match</w:t>
            </w:r>
          </w:p>
        </w:tc>
        <w:tc>
          <w:tcPr>
            <w:tcW w:type="dxa" w:w="1608"/>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局部1.4x已测 生产教师未采用</w:t>
            </w:r>
          </w:p>
        </w:tc>
      </w:tr>
      <w:tr>
        <w:trPr>
          <w:cantSplit/>
        </w:trPr>
        <w:tc>
          <w:tcPr>
            <w:tcW w:type="dxa" w:w="153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提高合格题产出</w:t>
            </w:r>
          </w:p>
        </w:tc>
        <w:tc>
          <w:tcPr>
            <w:tcW w:type="dxa" w:w="2338"/>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可解完整局面 学生真实分歧 更好根分布</w:t>
            </w:r>
          </w:p>
        </w:tc>
        <w:tc>
          <w:tcPr>
            <w:tcW w:type="dxa" w:w="4311"/>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预锁选题 不能用验证结果反复筛世界 标签目标与置信门不变</w:t>
            </w:r>
          </w:p>
        </w:tc>
        <w:tc>
          <w:tcPr>
            <w:tcW w:type="dxa" w:w="160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未执行</w:t>
            </w:r>
          </w:p>
        </w:tc>
      </w:tr>
      <w:tr>
        <w:trPr>
          <w:cantSplit/>
        </w:trPr>
        <w:tc>
          <w:tcPr>
            <w:tcW w:type="dxa" w:w="153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源采集与网络实现</w:t>
            </w:r>
          </w:p>
        </w:tc>
        <w:tc>
          <w:tcPr>
            <w:tcW w:type="dxa" w:w="2338"/>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减少热启动 序列化 JS小矩阵开销</w:t>
            </w:r>
          </w:p>
        </w:tc>
        <w:tc>
          <w:tcPr>
            <w:tcW w:type="dxa" w:w="4311"/>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改变数值顺序或后端就建新有效版本 验证策略和实验语义</w:t>
            </w:r>
          </w:p>
        </w:tc>
        <w:tc>
          <w:tcPr>
            <w:tcW w:type="dxa" w:w="160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未执行</w:t>
            </w:r>
          </w:p>
        </w:tc>
      </w:tr>
      <w:tr>
        <w:trPr>
          <w:cantSplit/>
        </w:trPr>
        <w:tc>
          <w:tcPr>
            <w:tcW w:type="dxa" w:w="153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统计实现补齐</w:t>
            </w:r>
          </w:p>
        </w:tc>
        <w:tc>
          <w:tcPr>
            <w:tcW w:type="dxa" w:w="2338"/>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明确联合功效和保守方案实际需要</w:t>
            </w:r>
          </w:p>
        </w:tc>
        <w:tc>
          <w:tcPr>
            <w:tcW w:type="dxa" w:w="4311"/>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不降低N或门槛追预算 不用探针效果当最终效应</w:t>
            </w:r>
          </w:p>
        </w:tc>
        <w:tc>
          <w:tcPr>
            <w:tcW w:type="dxa" w:w="160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未实现</w:t>
            </w:r>
          </w:p>
        </w:tc>
      </w:tr>
      <w:tr>
        <w:trPr>
          <w:cantSplit/>
        </w:trPr>
        <w:tc>
          <w:tcPr>
            <w:tcW w:type="dxa" w:w="153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公开信息诊断</w:t>
            </w:r>
          </w:p>
        </w:tc>
        <w:tc>
          <w:tcPr>
            <w:tcW w:type="dxa" w:w="233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避免模型输入丢失已知公开事实</w:t>
            </w:r>
          </w:p>
        </w:tc>
        <w:tc>
          <w:tcPr>
            <w:tcW w:type="dxa" w:w="4311"/>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先测动作价值影响 再考虑编码升级 不借此默认加大记忆网络</w:t>
            </w:r>
          </w:p>
        </w:tc>
        <w:tc>
          <w:tcPr>
            <w:tcW w:type="dxa" w:w="160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机械缺口已见 因果未测</w:t>
            </w:r>
          </w:p>
        </w:tc>
      </w:tr>
      <w:tr>
        <w:trPr>
          <w:cantSplit/>
        </w:trPr>
        <w:tc>
          <w:tcPr>
            <w:tcW w:type="dxa" w:w="153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日志与监督</w:t>
            </w:r>
          </w:p>
        </w:tc>
        <w:tc>
          <w:tcPr>
            <w:tcW w:type="dxa" w:w="2338"/>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减少918MB调试 I/O 保留可审身份</w:t>
            </w:r>
          </w:p>
        </w:tc>
        <w:tc>
          <w:tcPr>
            <w:tcW w:type="dxa" w:w="4311"/>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进程独立退出保护和实际模块闭包不能被删掉</w:t>
            </w:r>
          </w:p>
        </w:tc>
        <w:tc>
          <w:tcPr>
            <w:tcW w:type="dxa" w:w="160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未剖析</w:t>
            </w:r>
          </w:p>
        </w:tc>
      </w:tr>
      <w:tr>
        <w:trPr>
          <w:cantSplit/>
        </w:trPr>
        <w:tc>
          <w:tcPr>
            <w:tcW w:type="dxa" w:w="153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工程执行效率</w:t>
            </w:r>
          </w:p>
        </w:tc>
        <w:tc>
          <w:tcPr>
            <w:tcW w:type="dxa" w:w="2338"/>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聚焦真实变化范围的复审与可复用读回</w:t>
            </w:r>
          </w:p>
        </w:tc>
        <w:tc>
          <w:tcPr>
            <w:tcW w:type="dxa" w:w="4311"/>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保留独立角色和失败记录 不以减少审查换虚假通过</w:t>
            </w:r>
          </w:p>
        </w:tc>
        <w:tc>
          <w:tcPr>
            <w:tcW w:type="dxa" w:w="160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需复查原37窗口必要性</w:t>
            </w:r>
          </w:p>
        </w:tc>
      </w:tr>
      <w:tr>
        <w:trPr>
          <w:cantSplit/>
        </w:trPr>
        <w:tc>
          <w:tcPr>
            <w:tcW w:type="dxa" w:w="153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预算方案</w:t>
            </w:r>
          </w:p>
        </w:tc>
        <w:tc>
          <w:tcPr>
            <w:tcW w:type="dxa" w:w="2338"/>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以全流程新测量给出具体资源需求</w:t>
            </w:r>
          </w:p>
        </w:tc>
        <w:tc>
          <w:tcPr>
            <w:tcW w:type="dxa" w:w="4311"/>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训练 题目制作 开发 正式评测和余量一起计 不能只申请训练费</w:t>
            </w:r>
          </w:p>
        </w:tc>
        <w:tc>
          <w:tcPr>
            <w:tcW w:type="dxa" w:w="160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待前述优化验证后再算</w:t>
            </w:r>
          </w:p>
        </w:tc>
      </w:tr>
    </w:tbl>
    <w:p>
      <w:pPr>
        <w:spacing w:after="40"/>
      </w:pPr>
    </w:p>
    <w:p>
      <w:pPr>
        <w:widowControl/>
      </w:pPr>
      <w:r>
        <w:t>建议的恢复顺序是：先审查本轮可复用的已完成工件；明确预算账与缺件合同；为最有可能有效的吞吐或合格率改进建立有界、与正式题隔离的探针；补齐统计与生产恢复验证；重新算完整成本；仅当原余额允许或用户明确批准具体增量预算后，再冻结正式协议、生成数据、做六 run 同终点对照和正式考试。</w:t>
      </w:r>
    </w:p>
    <w:p>
      <w:pPr>
        <w:widowControl/>
      </w:pPr>
      <w:r>
        <w:t>不应通过增加并发进程就声称省了原资源账；并发可能缩短等待，但所有子任务消耗仍需记账。不应承诺追加预算后一定达到能力门。若当前方法在合理优化后仍不合适，需给出有因果理由的新研究设计和受影响范围，不能把原目标改成“接线跑通即完成”。</w:t>
      </w:r>
    </w:p>
    <w:p>
      <w:pPr>
        <w:pStyle w:val="Heading1"/>
        <w:widowControl/>
      </w:pPr>
      <w:r>
        <w:t>29 GitHub 首次上传的详细范围</w:t>
      </w:r>
    </w:p>
    <w:p>
      <w:pPr>
        <w:widowControl/>
      </w:pPr>
      <w:r>
        <w:t>用户另外明确授权把项目程序上传到 https://github.com/ccrt26/guandan，并排除 KEY 等隐私。目标仓库由用户创建，初查为空、public、默认 main，连接账号有 push 权限。上传使用单独的干净根提交，避免把本机旧提交里的数据、工具配置或历史可疑密钥样式一并推出去。原本机分支和未提交工作没有重置。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5"/>
        <w:gridCol w:w="7527"/>
      </w:tblGrid>
      <w:tr>
        <w:trPr>
          <w:tblHeader/>
        </w:trPr>
        <w:tc>
          <w:tcPr>
            <w:tcW w:type="dxa" w:w="2265"/>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字段</w:t>
            </w:r>
          </w:p>
        </w:tc>
        <w:tc>
          <w:tcPr>
            <w:tcW w:type="dxa" w:w="7527"/>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实际值</w:t>
            </w:r>
          </w:p>
        </w:tc>
      </w:tr>
      <w:tr>
        <w:trPr>
          <w:cantSplit/>
        </w:trPr>
        <w:tc>
          <w:tcPr>
            <w:tcW w:type="dxa" w:w="226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仓库</w:t>
            </w:r>
          </w:p>
        </w:tc>
        <w:tc>
          <w:tcPr>
            <w:tcW w:type="dxa" w:w="7527"/>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https://github.com/ccrt26/guandan</w:t>
            </w:r>
          </w:p>
        </w:tc>
      </w:tr>
      <w:tr>
        <w:trPr>
          <w:cantSplit/>
        </w:trPr>
        <w:tc>
          <w:tcPr>
            <w:tcW w:type="dxa" w:w="226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分支</w:t>
            </w:r>
          </w:p>
        </w:tc>
        <w:tc>
          <w:tcPr>
            <w:tcW w:type="dxa" w:w="7527"/>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main</w:t>
            </w:r>
          </w:p>
        </w:tc>
      </w:tr>
      <w:tr>
        <w:trPr>
          <w:cantSplit/>
        </w:trPr>
        <w:tc>
          <w:tcPr>
            <w:tcW w:type="dxa" w:w="226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提交</w:t>
            </w:r>
          </w:p>
        </w:tc>
        <w:tc>
          <w:tcPr>
            <w:tcW w:type="dxa" w:w="7527"/>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799ff66544bcceefd81fbb7fd8c5ba0b5885f4ef</w:t>
            </w:r>
          </w:p>
        </w:tc>
      </w:tr>
      <w:tr>
        <w:trPr>
          <w:cantSplit/>
        </w:trPr>
        <w:tc>
          <w:tcPr>
            <w:tcW w:type="dxa" w:w="226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tree</w:t>
            </w:r>
          </w:p>
        </w:tc>
        <w:tc>
          <w:tcPr>
            <w:tcW w:type="dxa" w:w="7527"/>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500c44cdf8ea79017018af4d1a2dad4548824d61</w:t>
            </w:r>
          </w:p>
        </w:tc>
      </w:tr>
      <w:tr>
        <w:trPr>
          <w:cantSplit/>
        </w:trPr>
        <w:tc>
          <w:tcPr>
            <w:tcW w:type="dxa" w:w="226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文件数</w:t>
            </w:r>
          </w:p>
        </w:tc>
        <w:tc>
          <w:tcPr>
            <w:tcW w:type="dxa" w:w="7527"/>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528</w:t>
            </w:r>
          </w:p>
        </w:tc>
      </w:tr>
      <w:tr>
        <w:trPr>
          <w:cantSplit/>
        </w:trPr>
        <w:tc>
          <w:tcPr>
            <w:tcW w:type="dxa" w:w="226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可公开源文件复制</w:t>
            </w:r>
          </w:p>
        </w:tc>
        <w:tc>
          <w:tcPr>
            <w:tcW w:type="dxa" w:w="7527"/>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525 个已有文件逐字节保留 另生成 README gitignore 和上传说明</w:t>
            </w:r>
          </w:p>
        </w:tc>
      </w:tr>
      <w:tr>
        <w:trPr>
          <w:cantSplit/>
        </w:trPr>
        <w:tc>
          <w:tcPr>
            <w:tcW w:type="dxa" w:w="226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最大单文件</w:t>
            </w:r>
          </w:p>
        </w:tc>
        <w:tc>
          <w:tcPr>
            <w:tcW w:type="dxa" w:w="7527"/>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约 1.083 MiB</w:t>
            </w:r>
          </w:p>
        </w:tc>
      </w:tr>
      <w:tr>
        <w:trPr>
          <w:cantSplit/>
        </w:trPr>
        <w:tc>
          <w:tcPr>
            <w:tcW w:type="dxa" w:w="226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完整历史</w:t>
            </w:r>
          </w:p>
        </w:tc>
        <w:tc>
          <w:tcPr>
            <w:tcW w:type="dxa" w:w="7527"/>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只有一个根提交 本机旧八个提交未上传</w:t>
            </w:r>
          </w:p>
        </w:tc>
      </w:tr>
      <w:tr>
        <w:trPr>
          <w:cantSplit/>
        </w:trPr>
        <w:tc>
          <w:tcPr>
            <w:tcW w:type="dxa" w:w="226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实际现役模型</w:t>
            </w:r>
          </w:p>
        </w:tc>
        <w:tc>
          <w:tcPr>
            <w:tcW w:type="dxa" w:w="7527"/>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clean2.f32 与本机旧政策 hash 一致</w:t>
            </w:r>
          </w:p>
        </w:tc>
      </w:tr>
      <w:tr>
        <w:trPr>
          <w:cantSplit/>
        </w:trPr>
        <w:tc>
          <w:tcPr>
            <w:tcW w:type="dxa" w:w="226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验证</w:t>
            </w:r>
          </w:p>
        </w:tc>
        <w:tc>
          <w:tcPr>
            <w:tcW w:type="dxa" w:w="7527"/>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从远端重新 clone 后全部 528 文件逐字节一致</w:t>
            </w:r>
          </w:p>
        </w:tc>
      </w:tr>
    </w:tbl>
    <w:p>
      <w:pPr>
        <w:spacing w:after="40"/>
      </w:pPr>
    </w:p>
    <w:p>
      <w:pPr>
        <w:widowControl/>
      </w:pPr>
      <w:r>
        <w:t>上传包括四个程序包、网页图卡字体及许可、必要权重、程序测试、研究源码、锁文件和说明。没有上传真实 .env、.zcode 或用户工具配置、凭据文件、依赖安装目录、Python虚拟环境、构建产物、原始牌谱数据库、大型训练快照、实验日志和封存内容。少量程序测试使用的权重和合法局面 fixture 是刻意保留的必要资源，不是完整研究数据。</w:t>
      </w:r>
    </w:p>
    <w:p>
      <w:pPr>
        <w:widowControl/>
      </w:pPr>
      <w:r>
        <w:t>上传前从 Gitleaks 官方仓库取得 8.30.1 Mac arm64 发布包，并核对官方 checksum；目录、staged 和新根提交历史三次扫描均为 0 finding。还将已知本机私密配置中的三个唯一私密值在内存中与待上传文件逐字节比较，匹配数 0，没有打印这些值。这个检查是安全措施，不代表任意扫描器能保证识别所有形式的隐私。</w:t>
      </w:r>
    </w:p>
    <w:p>
      <w:pPr>
        <w:widowControl/>
      </w:pPr>
      <w:r>
        <w:t>本机原八提交历史被 Gitleaks 报五个 generic-api-key 样式匹配，均位于旧 coach cache 的 JSON；未在本轮判断它们都是真密钥，不能将样式匹配当作五条已证泄露。旧历史和该缓存目录本来就不在上传版本中。实际上传树中没有这些文件。原始值没有放进复查材料。</w:t>
      </w:r>
    </w:p>
    <w:p>
      <w:pPr>
        <w:widowControl/>
      </w:pPr>
      <w:r>
        <w:t>另在本机 .gitignore 增加 .env、密钥后缀、credentials、auth、个人工具目录和本地上传收据的忽略规则；模板 .env.example 保留为空。Gitignore 无法清除既有 Git 历史，所以本次采用干净新历史。未来不能用 git push --all 直接把原历史补回去。</w:t>
      </w:r>
    </w:p>
    <w:p>
      <w:pPr>
        <w:widowControl/>
      </w:pPr>
      <w:r>
        <w:t>证据 publication-receipt-001；source manifest；Gitleaks 三份空报告；GitHub 重新下载读回记录。</w:t>
      </w:r>
    </w:p>
    <w:p>
      <w:pPr>
        <w:pStyle w:val="Heading1"/>
        <w:widowControl/>
      </w:pPr>
      <w:r>
        <w:t>30 GitHub 可运行性与测试范围</w:t>
      </w:r>
    </w:p>
    <w:p>
      <w:pPr>
        <w:widowControl/>
      </w:pPr>
      <w:r>
        <w:t>独立副本使用 npm ci --ignore-scripts 按锁安装依赖，不借原项目 node_modules 的 workspace 软链接来偷用本机源文件。程序回归 npx vitest run packages 通过 37 文件 365 测试，构建 npm run build 成功。初次 typecheck 因漏了 DevTableAudit 引用的两个 JSON fixture 失败，补入原样文件后复验通过，失败日志保留。</w:t>
      </w:r>
    </w:p>
    <w:p>
      <w:pPr>
        <w:widowControl/>
      </w:pPr>
      <w:r>
        <w:t>用户日常启动可执行 npm ci 和 npm run dev:ui，打开 5180；离线玩牌不需要 Key。在线 LLM 教练需要使用者在本机创建 .env；后端按既有设置解析配置，不把 Key写入公开程序或打包前端。GitHub 公开代码不是部署网站，也不改变现役 AI 身份。</w:t>
      </w:r>
    </w:p>
    <w:p>
      <w:pPr>
        <w:widowControl/>
      </w:pPr>
      <w:r>
        <w:t>原根目录 npm test 包含 lab/tests，研究检查依赖本机 cycle、分支锁和数据工件，本次未把这些状态全部公开。README 因此明确提供可移植程序测试命令，不声称从 GitHub clone 后默认 npm test 就能重现全部 457 项。这个可用性缺口值得修复，但不能靠删除原研究测试降低原工程验收。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8"/>
        <w:gridCol w:w="2265"/>
        <w:gridCol w:w="2265"/>
        <w:gridCol w:w="2923"/>
      </w:tblGrid>
      <w:tr>
        <w:trPr>
          <w:tblHeader/>
        </w:trPr>
        <w:tc>
          <w:tcPr>
            <w:tcW w:type="dxa" w:w="2338"/>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检查</w:t>
            </w:r>
          </w:p>
        </w:tc>
        <w:tc>
          <w:tcPr>
            <w:tcW w:type="dxa" w:w="2265"/>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时间范围</w:t>
            </w:r>
          </w:p>
        </w:tc>
        <w:tc>
          <w:tcPr>
            <w:tcW w:type="dxa" w:w="2265"/>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结果</w:t>
            </w:r>
          </w:p>
        </w:tc>
        <w:tc>
          <w:tcPr>
            <w:tcW w:type="dxa" w:w="2923"/>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如何理解</w:t>
            </w:r>
          </w:p>
        </w:tc>
      </w:tr>
      <w:tr>
        <w:trPr>
          <w:cantSplit/>
        </w:trPr>
        <w:tc>
          <w:tcPr>
            <w:tcW w:type="dxa" w:w="233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本机最终完整检查</w:t>
            </w:r>
          </w:p>
        </w:tc>
        <w:tc>
          <w:tcPr>
            <w:tcW w:type="dxa" w:w="226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原研究交付结束前</w:t>
            </w:r>
          </w:p>
        </w:tc>
        <w:tc>
          <w:tcPr>
            <w:tcW w:type="dxa" w:w="226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54 文件 457 测试通过</w:t>
            </w:r>
          </w:p>
        </w:tc>
        <w:tc>
          <w:tcPr>
            <w:tcW w:type="dxa" w:w="292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含本机研究工件的工程回归</w:t>
            </w:r>
          </w:p>
        </w:tc>
      </w:tr>
      <w:tr>
        <w:trPr>
          <w:cantSplit/>
        </w:trPr>
        <w:tc>
          <w:tcPr>
            <w:tcW w:type="dxa" w:w="233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GitHub 上传副本</w:t>
            </w:r>
          </w:p>
        </w:tc>
        <w:tc>
          <w:tcPr>
            <w:tcW w:type="dxa" w:w="226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首次上传前</w:t>
            </w:r>
          </w:p>
        </w:tc>
        <w:tc>
          <w:tcPr>
            <w:tcW w:type="dxa" w:w="226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37 文件 365 测试通过</w:t>
            </w:r>
          </w:p>
        </w:tc>
        <w:tc>
          <w:tcPr>
            <w:tcW w:type="dxa" w:w="2923"/>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四个程序包的可移植测试</w:t>
            </w:r>
          </w:p>
        </w:tc>
      </w:tr>
      <w:tr>
        <w:trPr>
          <w:cantSplit/>
        </w:trPr>
        <w:tc>
          <w:tcPr>
            <w:tcW w:type="dxa" w:w="233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类型检查</w:t>
            </w:r>
          </w:p>
        </w:tc>
        <w:tc>
          <w:tcPr>
            <w:tcW w:type="dxa" w:w="226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两处 fixture 补齐后</w:t>
            </w:r>
          </w:p>
        </w:tc>
        <w:tc>
          <w:tcPr>
            <w:tcW w:type="dxa" w:w="226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四包通过</w:t>
            </w:r>
          </w:p>
        </w:tc>
        <w:tc>
          <w:tcPr>
            <w:tcW w:type="dxa" w:w="292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不包括所有 lab TS</w:t>
            </w:r>
          </w:p>
        </w:tc>
      </w:tr>
      <w:tr>
        <w:trPr>
          <w:cantSplit/>
        </w:trPr>
        <w:tc>
          <w:tcPr>
            <w:tcW w:type="dxa" w:w="2338"/>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构建</w:t>
            </w:r>
          </w:p>
        </w:tc>
        <w:tc>
          <w:tcPr>
            <w:tcW w:type="dxa" w:w="226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上传副本</w:t>
            </w:r>
          </w:p>
        </w:tc>
        <w:tc>
          <w:tcPr>
            <w:tcW w:type="dxa" w:w="2265"/>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成功</w:t>
            </w:r>
          </w:p>
        </w:tc>
        <w:tc>
          <w:tcPr>
            <w:tcW w:type="dxa" w:w="2923"/>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前端产物可生成 不证明模型更强</w:t>
            </w:r>
          </w:p>
        </w:tc>
      </w:tr>
      <w:tr>
        <w:trPr>
          <w:cantSplit/>
        </w:trPr>
        <w:tc>
          <w:tcPr>
            <w:tcW w:type="dxa" w:w="2338"/>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远端读回</w:t>
            </w:r>
          </w:p>
        </w:tc>
        <w:tc>
          <w:tcPr>
            <w:tcW w:type="dxa" w:w="226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推送后</w:t>
            </w:r>
          </w:p>
        </w:tc>
        <w:tc>
          <w:tcPr>
            <w:tcW w:type="dxa" w:w="2265"/>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528 文件一致</w:t>
            </w:r>
          </w:p>
        </w:tc>
        <w:tc>
          <w:tcPr>
            <w:tcW w:type="dxa" w:w="2923"/>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证明上传字节 不是重放训练</w:t>
            </w:r>
          </w:p>
        </w:tc>
      </w:tr>
    </w:tbl>
    <w:p>
      <w:pPr>
        <w:spacing w:after="40"/>
      </w:pPr>
    </w:p>
    <w:p>
      <w:pPr>
        <w:pStyle w:val="Heading1"/>
        <w:widowControl/>
      </w:pPr>
      <w:r>
        <w:t>31 备份和恢复的边界</w:t>
      </w:r>
    </w:p>
    <w:p>
      <w:pPr>
        <w:widowControl/>
      </w:pPr>
      <w:r>
        <w:t>原研究最终外部恢复点位于 REVIEW6-assets-20261028-01/delivery-workspace-20261029-001，8125 个普通文件、8929697841 字节、29 个不跟随的软链接。每个文件复制后都读回 hash，旧权重也一致。该目录在用户本机，ChatGPT 无法仅凭路径访问；它没有被误当作已经提供的网络材料。</w:t>
      </w:r>
    </w:p>
    <w:p>
      <w:pPr>
        <w:widowControl/>
      </w:pPr>
      <w:r>
        <w:t>备份是结清工程 037 前的时点快照，账本前缀 132 行，head=f801f6f673a6e4c16990bb182f35e07d32de8b7245a4e19e9b6468a1770a5238。结清后的最后一行与最终可变导航文件另存 post-backup/final-budget-tail-001.jsonl 和 final-recovery-index-001.json；验证时点快照账字节加尾记录恰好等于最终 133 行主账。不能把已有快照当成已结清账，也不能恢复时又初始化一次。</w:t>
      </w:r>
    </w:p>
    <w:p>
      <w:pPr>
        <w:widowControl/>
      </w:pPr>
      <w:r>
        <w:t>最终备份 manifest SHA256 为 1b180993dda96990d3fef97703f09f9dfc91a1d4291e2ee71af4621fd08889e1，最终恢复索引 hash 为 69999bf1358260f57167715a96e16582f37337ea6b127d49157189ad122f6230。六百多份独立 tmp 机械探针已归档并有恢复映射；本复查包提供主要审查报告和执行材料，但不声称包含所有探针、二进制依赖和 8.93GB 数据。</w:t>
      </w:r>
    </w:p>
    <w:p>
      <w:pPr>
        <w:widowControl/>
      </w:pPr>
      <w:r>
        <w:t>本次制作复查文档不会自动更新 GitHub，也不自动开始研究。原 NEXT_ACTION 在负成本门后保持 nextBusinessReady=false，正式 round/update/attempt 仍 0。任何恢复都应先核原账、源码、政策和运行身份，再处理明确允许的新研究步骤。</w:t>
      </w:r>
    </w:p>
    <w:p>
      <w:pPr>
        <w:pStyle w:val="Heading1"/>
        <w:widowControl/>
      </w:pPr>
      <w:r>
        <w:t>32 请 ChatGPT 给出的复查结果格式</w:t>
      </w:r>
    </w:p>
    <w:p>
      <w:pPr>
        <w:widowControl/>
      </w:pPr>
      <w:r>
        <w:t>建议复查结果先面向用户，用通俗中文回答：原要求是什么，实际交付了什么，哪些没做及影响，哪些达到要求，整体是否达到要求。然后给技术详表，不用术语代替结论。</w:t>
      </w:r>
    </w:p>
    <w:p>
      <w:pPr>
        <w:pStyle w:val="ListBullet"/>
        <w:widowControl/>
      </w:pPr>
      <w:r>
        <w:t>给出独立结论：接受哪些有限结果，拒绝或暂缓哪些结论；整体基础协作V1是否已达到。</w:t>
      </w:r>
    </w:p>
    <w:p>
      <w:pPr>
        <w:pStyle w:val="ListBullet"/>
        <w:widowControl/>
      </w:pPr>
      <w:r>
        <w:t>逐项列 P0/P1/P2 问题，附证据、文件位置、可能影响、修复步骤和验收条件；没有足够证据时明确待补。</w:t>
      </w:r>
    </w:p>
    <w:p>
      <w:pPr>
        <w:pStyle w:val="ListBullet"/>
        <w:widowControl/>
      </w:pPr>
      <w:r>
        <w:t>独立复算本报告的资源账、100根成本、九档成本、保守敏感性及统计 N，说明任何错误和假设不足。</w:t>
      </w:r>
    </w:p>
    <w:p>
      <w:pPr>
        <w:pStyle w:val="ListBullet"/>
        <w:widowControl/>
      </w:pPr>
      <w:r>
        <w:t>区分必须先修的正确性问题、必须补齐的生产功能、纯性能优化和新的研究假设。</w:t>
      </w:r>
    </w:p>
    <w:p>
      <w:pPr>
        <w:pStyle w:val="ListBullet"/>
        <w:widowControl/>
      </w:pPr>
      <w:r>
        <w:t>给下一步最小可执行优化步骤，标出需要新增测量、预计资源区间、失败停止条件和不允许改变的门槛。</w:t>
      </w:r>
    </w:p>
    <w:p>
      <w:pPr>
        <w:pStyle w:val="ListBullet"/>
        <w:widowControl/>
      </w:pPr>
      <w:r>
        <w:t>如果需要增加资源，先列完整剩余工作与可复用部分，不只给一个训练小时数；不要保证有预算就一定能达标。</w:t>
      </w:r>
    </w:p>
    <w:p>
      <w:pPr>
        <w:pStyle w:val="ListBullet"/>
        <w:widowControl/>
      </w:pPr>
      <w:r>
        <w:t>若关键证据仍不足，列最小补证清单，并说明它能改变哪个结论，避免要求无差别上传整个本机。</w:t>
      </w:r>
    </w:p>
    <w:p>
      <w:pPr>
        <w:widowControl/>
      </w:pPr>
      <w:r>
        <w:t>不要直接把 4/18 当教师准确率、把 20800 场当 20800 题、把 181 场当 181 个独立来源、把 40 次更新当正式训练、把 240 卡当新策略盲测、把 365 或 457 测试当牌力指标、把 +0.02 教师目标下界当 +2pp 胜率、把 145.68 小时当已花费或数学不可能、把发表源码当新模型部署。</w:t>
      </w:r>
    </w:p>
    <w:p>
      <w:pPr>
        <w:pStyle w:val="Heading1"/>
        <w:widowControl/>
      </w:pPr>
      <w:r>
        <w:t>附录 A 关键源码导航</w:t>
      </w:r>
    </w:p>
    <w:p>
      <w:pPr>
        <w:widowControl/>
      </w:pPr>
      <w:r>
        <w:t>事实链与身份适用性  packages/review/src/decisionFacts.ts</w:t>
        <w:br/>
        <w:t>https://github.com/ccrt26/guandan/blob/799ff66544bcceefd81fbb7fd8c5ba0b5885f4ef/packages/review/src/decisionFacts.ts</w:t>
      </w:r>
    </w:p>
    <w:p>
      <w:pPr>
        <w:widowControl/>
      </w:pPr>
      <w:r>
        <w:t>结构化讲解与来源约束  packages/review/src/coachJson.ts</w:t>
        <w:br/>
        <w:t>https://github.com/ccrt26/guandan/blob/799ff66544bcceefd81fbb7fd8c5ba0b5885f4ef/packages/review/src/coachJson.ts</w:t>
      </w:r>
    </w:p>
    <w:p>
      <w:pPr>
        <w:widowControl/>
      </w:pPr>
      <w:r>
        <w:t>事实 UI  packages/web/src/ui/DecisionFactsPanel.tsx</w:t>
        <w:br/>
        <w:t>https://github.com/ccrt26/guandan/blob/799ff66544bcceefd81fbb7fd8c5ba0b5885f4ef/packages/web/src/ui/DecisionFactsPanel.tsx</w:t>
      </w:r>
    </w:p>
    <w:p>
      <w:pPr>
        <w:widowControl/>
      </w:pPr>
      <w:r>
        <w:t>缓存身份  packages/web/src/game/storage.ts</w:t>
        <w:br/>
        <w:t>https://github.com/ccrt26/guandan/blob/799ff66544bcceefd81fbb7fd8c5ba0b5885f4ef/packages/web/src/game/storage.ts</w:t>
      </w:r>
    </w:p>
    <w:p>
      <w:pPr>
        <w:widowControl/>
      </w:pPr>
      <w:r>
        <w:t>条件合法世界抽样  lab/review6/visible-world.ts</w:t>
        <w:br/>
        <w:t>https://github.com/ccrt26/guandan/blob/799ff66544bcceefd81fbb7fd8c5ba0b5885f4ef/lab/review6/visible-world.ts</w:t>
      </w:r>
    </w:p>
    <w:p>
      <w:pPr>
        <w:widowControl/>
      </w:pPr>
      <w:r>
        <w:t>只控制本人最多四步的计划  lab/review6/plan-dsl.ts</w:t>
        <w:br/>
        <w:t>https://github.com/ccrt26/guandan/blob/799ff66544bcceefd81fbb7fd8c5ba0b5885f4ef/lab/review6/plan-dsl.ts</w:t>
      </w:r>
    </w:p>
    <w:p>
      <w:pPr>
        <w:widowControl/>
      </w:pPr>
      <w:r>
        <w:t>动作探索和首手计划比较  lab/review6/teacher-engine.ts</w:t>
        <w:br/>
        <w:t>https://github.com/ccrt26/guandan/blob/799ff66544bcceefd81fbb7fd8c5ba0b5885f4ef/lab/review6/teacher-engine.ts</w:t>
      </w:r>
    </w:p>
    <w:p>
      <w:pPr>
        <w:widowControl/>
      </w:pPr>
      <w:r>
        <w:t>固定来源和根物化  lab/review6/teacher-roots.ts</w:t>
        <w:br/>
        <w:t>https://github.com/ccrt26/guandan/blob/799ff66544bcceefd81fbb7fd8c5ba0b5885f4ef/lab/review6/teacher-roots.ts</w:t>
      </w:r>
    </w:p>
    <w:p>
      <w:pPr>
        <w:widowControl/>
      </w:pPr>
      <w:r>
        <w:t>完整 gW 配对统计  lab/review6/paired_stats.py</w:t>
        <w:br/>
        <w:t>https://github.com/ccrt26/guandan/blob/799ff66544bcceefd81fbb7fd8c5ba0b5885f4ef/lab/review6/paired_stats.py</w:t>
      </w:r>
    </w:p>
    <w:p>
      <w:pPr>
        <w:widowControl/>
      </w:pPr>
      <w:r>
        <w:t>完整 match 及 g/W 目标  lab/review6/match-play.ts</w:t>
        <w:br/>
        <w:t>https://github.com/ccrt26/guandan/blob/799ff66544bcceefd81fbb7fd8c5ba0b5885f4ef/lab/review6/match-play.ts</w:t>
      </w:r>
    </w:p>
    <w:p>
      <w:pPr>
        <w:widowControl/>
      </w:pPr>
      <w:r>
        <w:t>精确前缀推理  lab/review6/exact-inference.ts</w:t>
        <w:br/>
        <w:t>https://github.com/ccrt26/guandan/blob/799ff66544bcceefd81fbb7fd8c5ba0b5885f4ef/lab/review6/exact-inference.ts</w:t>
      </w:r>
    </w:p>
    <w:p>
      <w:pPr>
        <w:widowControl/>
      </w:pPr>
      <w:r>
        <w:t>方差配对块设计  lab/review6/variance-layout.ts</w:t>
        <w:br/>
        <w:t>https://github.com/ccrt26/guandan/blob/799ff66544bcceefd81fbb7fd8c5ba0b5885f4ef/lab/review6/variance-layout.ts</w:t>
      </w:r>
    </w:p>
    <w:p>
      <w:pPr>
        <w:widowControl/>
      </w:pPr>
      <w:r>
        <w:t>统计准入  lab/review6/stats-admission.mjs</w:t>
        <w:br/>
        <w:t>https://github.com/ccrt26/guandan/blob/799ff66544bcceefd81fbb7fd8c5ba0b5885f4ef/lab/review6/stats-admission.mjs</w:t>
      </w:r>
    </w:p>
    <w:p>
      <w:pPr>
        <w:widowControl/>
      </w:pPr>
      <w:r>
        <w:t>主团队 锚定 偏好 RMSprop  lab/review6/training_core.py</w:t>
        <w:br/>
        <w:t>https://github.com/ccrt26/guandan/blob/799ff66544bcceefd81fbb7fd8c5ba0b5885f4ef/lab/review6/training_core.py</w:t>
      </w:r>
    </w:p>
    <w:p>
      <w:pPr>
        <w:widowControl/>
      </w:pPr>
      <w:r>
        <w:t>成熟样本和目标  lab/review6/training-samples.ts</w:t>
        <w:br/>
        <w:t>https://github.com/ccrt26/guandan/blob/799ff66544bcceefd81fbb7fd8c5ba0b5885f4ef/lab/review6/training-samples.ts</w:t>
      </w:r>
    </w:p>
    <w:p>
      <w:pPr>
        <w:widowControl/>
      </w:pPr>
      <w:r>
        <w:t>FIFO 配额与半采样  lab/review6/mature-queues.ts</w:t>
        <w:br/>
        <w:t>https://github.com/ccrt26/guandan/blob/799ff66544bcceefd81fbb7fd8c5ba0b5885f4ef/lab/review6/mature-queues.ts</w:t>
      </w:r>
    </w:p>
    <w:p>
      <w:pPr>
        <w:widowControl/>
      </w:pPr>
      <w:r>
        <w:t>Python输入合同  lab/review6/mature_protocol.py</w:t>
        <w:br/>
        <w:t>https://github.com/ccrt26/guandan/blob/799ff66544bcceefd81fbb7fd8c5ba0b5885f4ef/lab/review6/mature_protocol.py</w:t>
      </w:r>
    </w:p>
    <w:p>
      <w:pPr>
        <w:widowControl/>
      </w:pPr>
      <w:r>
        <w:t>持久化 A/B 训练服务  lab/review6/mature-service.py</w:t>
        <w:br/>
        <w:t>https://github.com/ccrt26/guandan/blob/799ff66544bcceefd81fbb7fd8c5ba0b5885f4ef/lab/review6/mature-service.py</w:t>
      </w:r>
    </w:p>
    <w:p>
      <w:pPr>
        <w:widowControl/>
      </w:pPr>
      <w:r>
        <w:t>请求时限及子进程关闭  lab/review6/python-rpc.mjs</w:t>
        <w:br/>
        <w:t>https://github.com/ccrt26/guandan/blob/799ff66544bcceefd81fbb7fd8c5ba0b5885f4ef/lab/review6/python-rpc.mjs</w:t>
      </w:r>
    </w:p>
    <w:p>
      <w:pPr>
        <w:widowControl/>
      </w:pPr>
      <w:r>
        <w:t>实际身份和预算守护  lab/review6/frozen-launch-guard.mjs</w:t>
        <w:br/>
        <w:t>https://github.com/ccrt26/guandan/blob/799ff66544bcceefd81fbb7fd8c5ba0b5885f4ef/lab/review6/frozen-launch-guard.mjs</w:t>
      </w:r>
    </w:p>
    <w:p>
      <w:pPr>
        <w:widowControl/>
      </w:pPr>
      <w:r>
        <w:t>整个自有组等待清理  lab/review6/owned-process-runner.mjs</w:t>
        <w:br/>
        <w:t>https://github.com/ccrt26/guandan/blob/799ff66544bcceefd81fbb7fd8c5ba0b5885f4ef/lab/review6/owned-process-runner.mjs</w:t>
      </w:r>
    </w:p>
    <w:p>
      <w:pPr>
        <w:widowControl/>
      </w:pPr>
      <w:r>
        <w:t>父死亡时的独立看门狗  lab/review6/owned-window-watchdog.mjs</w:t>
        <w:br/>
        <w:t>https://github.com/ccrt26/guandan/blob/799ff66544bcceefd81fbb7fd8c5ba0b5885f4ef/lab/review6/owned-window-watchdog.mjs</w:t>
      </w:r>
    </w:p>
    <w:p>
      <w:pPr>
        <w:widowControl/>
      </w:pPr>
      <w:r>
        <w:t>累计预算 hash 链  lab/review6/runtime.mjs</w:t>
        <w:br/>
        <w:t>https://github.com/ccrt26/guandan/blob/799ff66544bcceefd81fbb7fd8c5ba0b5885f4ef/lab/review6/runtime.mjs</w:t>
      </w:r>
    </w:p>
    <w:p>
      <w:pPr>
        <w:widowControl/>
      </w:pPr>
      <w:r>
        <w:t>依赖与实际快照  lab/review6/executable-snapshot.mjs</w:t>
        <w:br/>
        <w:t>https://github.com/ccrt26/guandan/blob/799ff66544bcceefd81fbb7fd8c5ba0b5885f4ef/lab/review6/executable-snapshot.mjs</w:t>
      </w:r>
    </w:p>
    <w:p>
      <w:pPr>
        <w:widowControl/>
      </w:pPr>
      <w:r>
        <w:t>数据合法前缀和动作等价  lab/review6/data-replay.ts</w:t>
        <w:br/>
        <w:t>https://github.com/ccrt26/guandan/blob/799ff66544bcceefd81fbb7fd8c5ba0b5885f4ef/lab/review6/data-replay.ts</w:t>
      </w:r>
    </w:p>
    <w:p>
      <w:pPr>
        <w:widowControl/>
      </w:pPr>
      <w:r>
        <w:t>H 一次拟合与质量门  lab/review6/human_proxy.py</w:t>
        <w:br/>
        <w:t>https://github.com/ccrt26/guandan/blob/799ff66544bcceefd81fbb7fd8c5ba0b5885f4ef/lab/review6/human_proxy.py</w:t>
      </w:r>
    </w:p>
    <w:p>
      <w:pPr>
        <w:widowControl/>
      </w:pPr>
      <w:r>
        <w:t>包内 GitHub源码 对应以上不可变提交；实际执行版本目录保留先导运行时的若干源码与 manifest。两者不能混称同一版本。GitHub 的原分支没有全部私密运行状态，不能直接照抄历史 start 命令重新生成预算。</w:t>
      </w:r>
    </w:p>
    <w:p>
      <w:pPr>
        <w:pStyle w:val="Heading1"/>
        <w:widowControl/>
      </w:pPr>
      <w:r>
        <w:t>附录 B 全部原账结算任务</w:t>
      </w:r>
    </w:p>
    <w:p>
      <w:pPr>
        <w:widowControl/>
      </w:pPr>
      <w:r>
        <w:t>初始化带入 445.891214 秒另计。以下 66 个 settle 与初始化合计为最终已花；工程窗口按 receipt 分类。每条的原始 UTC 时间和完整 taskId 均在 ledger 及 CSV，可逐行核验。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2"/>
        <w:gridCol w:w="5992"/>
        <w:gridCol w:w="1242"/>
        <w:gridCol w:w="2046"/>
      </w:tblGrid>
      <w:tr>
        <w:trPr>
          <w:tblHeader/>
        </w:trPr>
        <w:tc>
          <w:tcPr>
            <w:tcW w:type="dxa" w:w="512"/>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序</w:t>
            </w:r>
          </w:p>
        </w:tc>
        <w:tc>
          <w:tcPr>
            <w:tcW w:type="dxa" w:w="5992"/>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任务 ID</w:t>
            </w:r>
          </w:p>
        </w:tc>
        <w:tc>
          <w:tcPr>
            <w:tcW w:type="dxa" w:w="1242"/>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分类</w:t>
            </w:r>
          </w:p>
        </w:tc>
        <w:tc>
          <w:tcPr>
            <w:tcW w:type="dxa" w:w="2046"/>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资源秒</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C0-tools-and-baseline-suite-001</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19.431754</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C0-archive-recovery-001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1.112055</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C0-C1-engineering-window-001</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3533.285000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4</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C1-review-C2-engineering-window-002</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2589.653000</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5</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C1-close-C2-data-window-003</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3369.405000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6</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C2-rule-audit-H-engineering-window-004</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3286.537000</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7</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C2-H-contract-review-engineering-window-005</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1653.262000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8</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review6-humanlike-20261028:H-once-001:launch-1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4.184000</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9</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C2-baseline-C3-teacher-engineering-window-006</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1383.894000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10</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C2-old-complete-policy-development-baseline-001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210.456000</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11</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C2-baseline-declaration-debug-engineering-window-007</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2942.222000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12</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C2-baseline-approval-C3-foundation-engineering-window-008</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803.488000</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13</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C2-old-complete-policy-development-baseline-002</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80.318181</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14</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C2-evidence-close-C3-world-teacher-engineering-window-009</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3382.861000</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15</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C3-world-DSL-teacher-engineering-window-010</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3259.151000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16</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C3-pilot-source-generation-001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43.297194</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17</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C3-pilot-source-audit-teacher-engineering-window-011</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3242.244000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18</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C3-pilot-execution-closure-engineering-window-012</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3234.390000</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19</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C3-pilot-execution-closure-engineering-window-013</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1403.480000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20</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C3-teacher-pilot-root-01-execution-001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639.719145</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21</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C3-actual-pilot-readback-engineering-window-014</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270.877000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22</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C3-teacher-pilot-root-02-execution-001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550.162231</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23</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C3-actual-pilot-readback-engineering-window-015</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98.035000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24</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C3-teacher-pilot-root-03-execution-001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756.043452</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25</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C3-actual-pilot-readback-engineering-window-016</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27.601000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26</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C3-teacher-pilot-root-04-execution-001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321.694375</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27</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C3-actual-pilot-readback-engineering-window-017</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84.290000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28</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C3-teacher-pilot-root-05-execution-001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623.986917</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29</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C3-actual-pilot-readback-engineering-window-018</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13.406000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30</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C3-teacher-pilot-root-06-execution-001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631.104857</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31</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C3-actual-pilot-readback-engineering-window-019</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12.279000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32</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C3-teacher-pilot-root-07-execution-001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734.315153</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33</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C3-actual-pilot-readback-engineering-window-020</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76.490000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34</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C3-teacher-pilot-root-09-execution-001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640.401674</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35</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C3-actual-pilot-readback-engineering-window-021</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40.014000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36</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C3-teacher-pilot-root-10-execution-001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625.790015</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37</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C3-actual-pilot-readback-engineering-window-022</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48.626000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38</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C3-teacher-pilot-root-11-execution-001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723.800285</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39</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C3-actual-pilot-readback-engineering-window-023</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4.485000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40</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C3-teacher-pilot-root-12-execution-001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596.724248</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41</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C3-actual-pilot-readback-engineering-window-024</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29.238000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42</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C3-teacher-pilot-root-14-execution-001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572.379516</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43</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C3-actual-pilot-readback-engineering-window-025</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27.087000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44</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C3-teacher-pilot-root-15-execution-001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695.568020</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45</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C3-actual-pilot-readback-engineering-window-026</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58.720000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46</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C3-teacher-pilot-root-16-execution-001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485.510734</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47</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C3-actual-pilot-readback-engineering-window-027</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64.618000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48</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C3-teacher-pilot-root-17-execution-001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693.257880</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49</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C3-actual-pilot-readback-engineering-window-028</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10.179000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50</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C3-teacher-pilot-root-18-execution-001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584.325536</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51</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C3-actual-pilot-readback-engineering-window-029</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24.185000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52</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C3-teacher-pilot-root-19-execution-001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913.949392</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53</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C3-actual-pilot-readback-engineering-window-030</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17.841000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54</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C3-teacher-pilot-root-20-execution-001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278.387756</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55</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C3-actual-pilot-readback-engineering-window-031</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163.825000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56</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C3-pilot-speed-execution-001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36.918306</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57</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C3-mature-variance-cost-engineering-window-032</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2559.919000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58</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C3-exact-inference-proof-execution-001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64.368164</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59</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C3-mature-variance-cost-engineering-window-033</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2024.665000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60</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C3-variance-pilot-execution-001</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0.363005</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61</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C3-variance-bootstrap-repair-engineering-window-034</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827.663000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62</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C3-variance-pilot-execution-002</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702.852148</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63</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C3-mature-cost-engineering-window-035</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3493.490000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64</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C3-mature-cost-engineering-window-036</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56.282000</w:t>
            </w:r>
          </w:p>
        </w:tc>
      </w:tr>
      <w:tr>
        <w:trPr>
          <w:cantSplit/>
        </w:trPr>
        <w:tc>
          <w:tcPr>
            <w:tcW w:type="dxa" w:w="51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65</w:t>
            </w:r>
          </w:p>
        </w:tc>
        <w:tc>
          <w:tcPr>
            <w:tcW w:type="dxa" w:w="5992"/>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C3-mature-pilot-execution-001</w:t>
            </w:r>
          </w:p>
        </w:tc>
        <w:tc>
          <w:tcPr>
            <w:tcW w:type="dxa" w:w="1242"/>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科学或其他</w:t>
            </w:r>
          </w:p>
        </w:tc>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378.456000</w:t>
            </w:r>
          </w:p>
        </w:tc>
      </w:tr>
      <w:tr>
        <w:trPr>
          <w:cantSplit/>
        </w:trPr>
        <w:tc>
          <w:tcPr>
            <w:tcW w:type="dxa" w:w="51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66</w:t>
            </w:r>
          </w:p>
        </w:tc>
        <w:tc>
          <w:tcPr>
            <w:tcW w:type="dxa" w:w="5992"/>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C3-cost-admission-engineering-window-037</w:t>
            </w:r>
          </w:p>
        </w:tc>
        <w:tc>
          <w:tcPr>
            <w:tcW w:type="dxa" w:w="1242"/>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工程</w:t>
            </w:r>
          </w:p>
        </w:tc>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1721.845000</w:t>
            </w:r>
          </w:p>
        </w:tc>
      </w:tr>
    </w:tbl>
    <w:p>
      <w:pPr>
        <w:spacing w:after="40"/>
      </w:pPr>
    </w:p>
    <w:p>
      <w:pPr>
        <w:pStyle w:val="Heading1"/>
        <w:widowControl/>
      </w:pPr>
      <w:r>
        <w:t>附录 C 关键身份的完整 SHA256</w:t>
      </w:r>
    </w:p>
    <w:p>
      <w:pPr>
        <w:widowControl/>
      </w:pPr>
      <w:r>
        <w:t>stages/C1-stage-acceptance-001.json</w:t>
      </w:r>
    </w:p>
    <w:p>
      <w:pPr>
        <w:pStyle w:val="Code"/>
        <w:widowControl/>
      </w:pPr>
      <w:r>
        <w:t>43c18baf5ec59a6284eb26b46b3d4da2f6d3737b50d52a50eec3f8302943c03e</w:t>
      </w:r>
    </w:p>
    <w:p>
      <w:pPr>
        <w:widowControl/>
      </w:pPr>
      <w:r>
        <w:t>stages/C3-cost-stop-001.json</w:t>
      </w:r>
    </w:p>
    <w:p>
      <w:pPr>
        <w:pStyle w:val="Code"/>
        <w:widowControl/>
      </w:pPr>
      <w:r>
        <w:t>9ed6076b968ad4cb9575b91af9374da2dc723bab8c51cc829586d74231a96f5c</w:t>
      </w:r>
    </w:p>
    <w:p>
      <w:pPr>
        <w:widowControl/>
      </w:pPr>
      <w:r>
        <w:t>teacher-pilot-001/teacher-quality-receipt-001.json</w:t>
      </w:r>
    </w:p>
    <w:p>
      <w:pPr>
        <w:pStyle w:val="Code"/>
        <w:widowControl/>
      </w:pPr>
      <w:r>
        <w:t>e2782c0971b84e002faa782ca1bbbb2db4776c8959b547b80e00cd96db69d749</w:t>
      </w:r>
    </w:p>
    <w:p>
      <w:pPr>
        <w:widowControl/>
      </w:pPr>
      <w:r>
        <w:t>teacher-pilot-001/pilot-label-manifest-001.json</w:t>
      </w:r>
    </w:p>
    <w:p>
      <w:pPr>
        <w:pStyle w:val="Code"/>
        <w:widowControl/>
      </w:pPr>
      <w:r>
        <w:t>ff880e81b74e61785bf5792cf7bff35d92adf3d32f772bd4d9eafe7a8fccb4a3</w:t>
      </w:r>
    </w:p>
    <w:p>
      <w:pPr>
        <w:widowControl/>
      </w:pPr>
      <w:r>
        <w:t>teacher-pilot-001/inference-proof-results-001/proof-report.json</w:t>
      </w:r>
    </w:p>
    <w:p>
      <w:pPr>
        <w:pStyle w:val="Code"/>
        <w:widowControl/>
      </w:pPr>
      <w:r>
        <w:t>3d9e87b37aba80f54f69488a8736cc63cf83f1d9a975caa9fc86a15d7145bc19</w:t>
      </w:r>
    </w:p>
    <w:p>
      <w:pPr>
        <w:widowControl/>
      </w:pPr>
      <w:r>
        <w:t>teacher-pilot-001/variance-results-001/variance-report.json</w:t>
      </w:r>
    </w:p>
    <w:p>
      <w:pPr>
        <w:pStyle w:val="Code"/>
        <w:widowControl/>
      </w:pPr>
      <w:r>
        <w:t>302d7c7a10a5674fa28df7c1c6ebdc7f2317feb4badbf23c01c826003b30f431</w:t>
      </w:r>
    </w:p>
    <w:p>
      <w:pPr>
        <w:widowControl/>
      </w:pPr>
      <w:r>
        <w:t>teacher-pilot-001/mature-results-001/mature-report.json</w:t>
      </w:r>
    </w:p>
    <w:p>
      <w:pPr>
        <w:pStyle w:val="Code"/>
        <w:widowControl/>
      </w:pPr>
      <w:r>
        <w:t>6f6cf5a879b064bb1380ce1026999408691a4cb08f1417393d3e95f111659a61</w:t>
      </w:r>
    </w:p>
    <w:p>
      <w:pPr>
        <w:widowControl/>
      </w:pPr>
      <w:r>
        <w:t>data/budget-plan-001.json</w:t>
      </w:r>
    </w:p>
    <w:p>
      <w:pPr>
        <w:pStyle w:val="Code"/>
        <w:widowControl/>
      </w:pPr>
      <w:r>
        <w:t>46773db76e18931019da8bb74dcd3d7b64ec32eb069e86359ee5cee86ce5c4dd</w:t>
      </w:r>
    </w:p>
    <w:p>
      <w:pPr>
        <w:widowControl/>
      </w:pPr>
      <w:r>
        <w:t>data/budget-optional-world-sensitivity-001.json</w:t>
      </w:r>
    </w:p>
    <w:p>
      <w:pPr>
        <w:pStyle w:val="Code"/>
        <w:widowControl/>
      </w:pPr>
      <w:r>
        <w:t>b1a3432fee8af787879f712ddad0ed258d94ddb79ff7e872de329311ad419098</w:t>
      </w:r>
    </w:p>
    <w:p>
      <w:pPr>
        <w:widowControl/>
      </w:pPr>
      <w:r>
        <w:t>data/budget-setup-overhead-correction-001.json</w:t>
      </w:r>
    </w:p>
    <w:p>
      <w:pPr>
        <w:pStyle w:val="Code"/>
        <w:widowControl/>
      </w:pPr>
      <w:r>
        <w:t>d1633332d0cb6c73395501fc45f4b9acc7c66630a5922e0ce4d9108a0cca55a5</w:t>
      </w:r>
    </w:p>
    <w:p>
      <w:pPr>
        <w:widowControl/>
      </w:pPr>
      <w:r>
        <w:t>data/stats-plan-pre-cost-001.json</w:t>
      </w:r>
    </w:p>
    <w:p>
      <w:pPr>
        <w:pStyle w:val="Code"/>
        <w:widowControl/>
      </w:pPr>
      <w:r>
        <w:t>19c1fba835a17f2b90ffa26479a61bedd05784e742ce024759778afb5a9e0b42</w:t>
      </w:r>
    </w:p>
    <w:p>
      <w:pPr>
        <w:widowControl/>
      </w:pPr>
      <w:r>
        <w:t>reviews/C3-actual-mature-engineering-review-001.json</w:t>
      </w:r>
    </w:p>
    <w:p>
      <w:pPr>
        <w:pStyle w:val="Code"/>
        <w:widowControl/>
      </w:pPr>
      <w:r>
        <w:t>d83535fda816d0d5560352e5abc7a2ab8991d5b9af952efc9e0eb42e76b0779d</w:t>
      </w:r>
    </w:p>
    <w:p>
      <w:pPr>
        <w:widowControl/>
      </w:pPr>
      <w:r>
        <w:t>reviews/C3-actual-mature-method-review-001.json</w:t>
      </w:r>
    </w:p>
    <w:p>
      <w:pPr>
        <w:pStyle w:val="Code"/>
        <w:widowControl/>
      </w:pPr>
      <w:r>
        <w:t>8c5c2a4788133199e2979189d40d0959971383ec38044d38fe4a0d111245378c</w:t>
      </w:r>
    </w:p>
    <w:p>
      <w:pPr>
        <w:widowControl/>
      </w:pPr>
      <w:r>
        <w:t>reviews/C3-budget-admission-engineering-review-001.json</w:t>
      </w:r>
    </w:p>
    <w:p>
      <w:pPr>
        <w:pStyle w:val="Code"/>
        <w:widowControl/>
      </w:pPr>
      <w:r>
        <w:t>b54e719aaa70d4a0dfe9e54e65938b0b2e8d075354943d63c43154cb2f4c04ec</w:t>
      </w:r>
    </w:p>
    <w:p>
      <w:pPr>
        <w:widowControl/>
      </w:pPr>
      <w:r>
        <w:t>reviews/C3-budget-admission-method-review-001.json</w:t>
      </w:r>
    </w:p>
    <w:p>
      <w:pPr>
        <w:pStyle w:val="Code"/>
        <w:widowControl/>
      </w:pPr>
      <w:r>
        <w:t>50457dbc52db93f7c73e83976805fd12a763ebdaf12ac2cc5079d1830f7a6b3a</w:t>
      </w:r>
    </w:p>
    <w:p>
      <w:pPr>
        <w:widowControl/>
      </w:pPr>
      <w:r>
        <w:t>完整清单见证据索引；hash 只证明本资料中的副本与所核原件相同，不能单独证明比赛真实执行、数据独立、标签语义正确或模型更强。</w:t>
      </w:r>
    </w:p>
    <w:p>
      <w:pPr>
        <w:pStyle w:val="Heading1"/>
        <w:widowControl/>
      </w:pPr>
      <w:r>
        <w:t>附录 D 术语的通俗解释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6"/>
        <w:gridCol w:w="7746"/>
      </w:tblGrid>
      <w:tr>
        <w:trPr>
          <w:tblHeader/>
        </w:trPr>
        <w:tc>
          <w:tcPr>
            <w:tcW w:type="dxa" w:w="2046"/>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术语</w:t>
            </w:r>
          </w:p>
        </w:tc>
        <w:tc>
          <w:tcPr>
            <w:tcW w:type="dxa" w:w="7746"/>
            <w:vAlign w:val="center"/>
            <w:tcMar>
              <w:top w:w="75" w:type="dxa"/>
              <w:bottom w:w="75" w:type="dxa"/>
              <w:left w:w="90" w:type="dxa"/>
              <w:right w:w="90" w:type="dxa"/>
            </w:tcMar>
            <w:shd w:fill="254B64"/>
          </w:tcPr>
          <w:p>
            <w:pPr>
              <w:spacing w:after="40" w:before="40" w:line="259" w:lineRule="auto"/>
              <w:jc w:val="center"/>
            </w:pPr>
            <w:r/>
            <w:r>
              <w:rPr>
                <w:rFonts w:eastAsia="Heiti SC"/>
                <w:rFonts w:ascii="Arial" w:hAnsi="Arial"/>
                <w:b/>
                <w:color w:val="FFFFFF"/>
                <w:sz w:val="18"/>
              </w:rPr>
              <w:t>含义和常见误读</w:t>
            </w:r>
          </w:p>
        </w:tc>
      </w:tr>
      <w:tr>
        <w:trPr>
          <w:cantSplit/>
        </w:trPr>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match</w:t>
            </w:r>
          </w:p>
        </w:tc>
        <w:tc>
          <w:tcPr>
            <w:tcW w:type="dxa" w:w="7746"/>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从当前级别到整场最终赢家的一场完整比赛 可含多副牌</w:t>
            </w:r>
          </w:p>
        </w:tc>
      </w:tr>
      <w:tr>
        <w:trPr>
          <w:cantSplit/>
        </w:trPr>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round 或一副</w:t>
            </w:r>
          </w:p>
        </w:tc>
        <w:tc>
          <w:tcPr>
            <w:tcW w:type="dxa" w:w="7746"/>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一次发牌后的局 不是训练轮次或完整比赛</w:t>
            </w:r>
          </w:p>
        </w:tc>
      </w:tr>
      <w:tr>
        <w:trPr>
          <w:cantSplit/>
        </w:trPr>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root 或根</w:t>
            </w:r>
          </w:p>
        </w:tc>
        <w:tc>
          <w:tcPr>
            <w:tcW w:type="dxa" w:w="7746"/>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一个需要判断怎么出的具体关键局面 不是一次世界模拟</w:t>
            </w:r>
          </w:p>
        </w:tc>
      </w:tr>
      <w:tr>
        <w:trPr>
          <w:cantSplit/>
        </w:trPr>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world 或信息世界</w:t>
            </w:r>
          </w:p>
        </w:tc>
        <w:tc>
          <w:tcPr>
            <w:tcW w:type="dxa" w:w="7746"/>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符合当时公开信息的一种合法未知牌分布 不是真实隐藏牌的泄露</w:t>
            </w:r>
          </w:p>
        </w:tc>
      </w:tr>
      <w:tr>
        <w:trPr>
          <w:cantSplit/>
        </w:trPr>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来源家族</w:t>
            </w:r>
          </w:p>
        </w:tc>
        <w:tc>
          <w:tcPr>
            <w:tcW w:type="dxa" w:w="7746"/>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可能相互派生或共享最初发牌的来源簇 同家族不冒充新独立样本</w:t>
            </w:r>
          </w:p>
        </w:tc>
      </w:tr>
      <w:tr>
        <w:trPr>
          <w:cantSplit/>
        </w:trPr>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supported</w:t>
            </w:r>
          </w:p>
        </w:tc>
        <w:tc>
          <w:tcPr>
            <w:tcW w:type="dxa" w:w="7746"/>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在规定目标 信息和置信合同下有支持 不是全局最优或普遍正确</w:t>
            </w:r>
          </w:p>
        </w:tc>
      </w:tr>
      <w:tr>
        <w:trPr>
          <w:cantSplit/>
        </w:trPr>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pilot</w:t>
            </w:r>
          </w:p>
        </w:tc>
        <w:tc>
          <w:tcPr>
            <w:tcW w:type="dxa" w:w="7746"/>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有界小规模试验 用来测可行性 不能冒充正式训练或盲测</w:t>
            </w:r>
          </w:p>
        </w:tc>
      </w:tr>
      <w:tr>
        <w:trPr>
          <w:cantSplit/>
        </w:trPr>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mature update</w:t>
            </w:r>
          </w:p>
        </w:tc>
        <w:tc>
          <w:tcPr>
            <w:tcW w:type="dxa" w:w="7746"/>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完整比赛结果可回填 配额与半采样满足之后的一次真实参数更新</w:t>
            </w:r>
          </w:p>
        </w:tc>
      </w:tr>
      <w:tr>
        <w:trPr>
          <w:cantSplit/>
        </w:trPr>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梯度</w:t>
            </w:r>
          </w:p>
        </w:tc>
        <w:tc>
          <w:tcPr>
            <w:tcW w:type="dxa" w:w="7746"/>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损失对参数的改变方向 非零只表示教学参与计算 不等于胜率增长</w:t>
            </w:r>
          </w:p>
        </w:tc>
      </w:tr>
      <w:tr>
        <w:trPr>
          <w:cantSplit/>
        </w:trPr>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Q 分差</w:t>
            </w:r>
          </w:p>
        </w:tc>
        <w:tc>
          <w:tcPr>
            <w:tcW w:type="dxa" w:w="7746"/>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网络对两个动作的评分差 不是概率差 也不是完整候选首选率</w:t>
            </w:r>
          </w:p>
        </w:tc>
      </w:tr>
      <w:tr>
        <w:trPr>
          <w:cantSplit/>
        </w:trPr>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P90</w:t>
            </w:r>
          </w:p>
        </w:tc>
        <w:tc>
          <w:tcPr>
            <w:tcW w:type="dxa" w:w="7746"/>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样本耗时的较慢分位 不是最快一次 也不是未来绝对上界</w:t>
            </w:r>
          </w:p>
        </w:tc>
      </w:tr>
      <w:tr>
        <w:trPr>
          <w:cantSplit/>
        </w:trPr>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资源小时</w:t>
            </w:r>
          </w:p>
        </w:tc>
        <w:tc>
          <w:tcPr>
            <w:tcW w:type="dxa" w:w="7746"/>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原账按合同计的累计执行量 包括保守容量和工程上界 不等于CPU小时或美元</w:t>
            </w:r>
          </w:p>
        </w:tc>
      </w:tr>
      <w:tr>
        <w:trPr>
          <w:cantSplit/>
        </w:trPr>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attempt opened</w:t>
            </w:r>
          </w:p>
        </w:tc>
        <w:tc>
          <w:tcPr>
            <w:tcW w:type="dxa" w:w="7746"/>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正式考试第一次启动前原子登记的使用次数 不等于一次程序错误重试</w:t>
            </w:r>
          </w:p>
        </w:tc>
      </w:tr>
      <w:tr>
        <w:trPr>
          <w:cantSplit/>
        </w:trPr>
        <w:tc>
          <w:tcPr>
            <w:tcW w:type="dxa" w:w="2046"/>
            <w:vAlign w:val="center"/>
            <w:tcMar>
              <w:top w:w="75" w:type="dxa"/>
              <w:bottom w:w="75" w:type="dxa"/>
              <w:left w:w="90" w:type="dxa"/>
              <w:right w:w="90" w:type="dxa"/>
            </w:tcMar>
            <w:shd w:fill="F2F5F7"/>
          </w:tcPr>
          <w:p>
            <w:pPr>
              <w:spacing w:after="40" w:before="40" w:line="259" w:lineRule="auto"/>
              <w:jc w:val="center"/>
            </w:pPr>
            <w:r/>
            <w:r>
              <w:rPr>
                <w:rFonts w:eastAsia="Heiti SC"/>
                <w:rFonts w:ascii="Arial" w:hAnsi="Arial"/>
                <w:b w:val="0"/>
                <w:color w:val="000000"/>
                <w:sz w:val="18"/>
              </w:rPr>
              <w:t>冻结快照</w:t>
            </w:r>
          </w:p>
        </w:tc>
        <w:tc>
          <w:tcPr>
            <w:tcW w:type="dxa" w:w="7746"/>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实际执行用的只读代码 依赖 政策和种子身份集合 不是一张自报hash表</w:t>
            </w:r>
          </w:p>
        </w:tc>
      </w:tr>
      <w:tr>
        <w:trPr>
          <w:cantSplit/>
        </w:trPr>
        <w:tc>
          <w:tcPr>
            <w:tcW w:type="dxa" w:w="2046"/>
            <w:vAlign w:val="center"/>
            <w:tcMar>
              <w:top w:w="75" w:type="dxa"/>
              <w:bottom w:w="75" w:type="dxa"/>
              <w:left w:w="90" w:type="dxa"/>
              <w:right w:w="90" w:type="dxa"/>
            </w:tcMar>
          </w:tcPr>
          <w:p>
            <w:pPr>
              <w:spacing w:after="40" w:before="40" w:line="259" w:lineRule="auto"/>
              <w:jc w:val="center"/>
            </w:pPr>
            <w:r/>
            <w:r>
              <w:rPr>
                <w:rFonts w:eastAsia="Heiti SC"/>
                <w:rFonts w:ascii="Arial" w:hAnsi="Arial"/>
                <w:b w:val="0"/>
                <w:color w:val="000000"/>
                <w:sz w:val="18"/>
              </w:rPr>
              <w:t>no_h</w:t>
            </w:r>
          </w:p>
        </w:tc>
        <w:tc>
          <w:tcPr>
            <w:tcW w:type="dxa" w:w="7746"/>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不把未合格的人类参考模型加入搭档池 不能声称真人兼容</w:t>
            </w:r>
          </w:p>
        </w:tc>
      </w:tr>
      <w:tr>
        <w:trPr>
          <w:cantSplit/>
        </w:trPr>
        <w:tc>
          <w:tcPr>
            <w:tcW w:type="dxa" w:w="2046"/>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not implemented</w:t>
            </w:r>
          </w:p>
        </w:tc>
        <w:tc>
          <w:tcPr>
            <w:tcW w:type="dxa" w:w="7746"/>
            <w:vAlign w:val="center"/>
            <w:tcMar>
              <w:top w:w="75" w:type="dxa"/>
              <w:bottom w:w="75" w:type="dxa"/>
              <w:left w:w="90" w:type="dxa"/>
              <w:right w:w="90" w:type="dxa"/>
            </w:tcMar>
            <w:shd w:fill="F2F5F7"/>
          </w:tcPr>
          <w:p>
            <w:pPr>
              <w:spacing w:after="40" w:before="40" w:line="259" w:lineRule="auto"/>
            </w:pPr>
            <w:r/>
            <w:r>
              <w:rPr>
                <w:rFonts w:eastAsia="Heiti SC"/>
                <w:rFonts w:ascii="Arial" w:hAnsi="Arial"/>
                <w:b w:val="0"/>
                <w:color w:val="000000"/>
                <w:sz w:val="18"/>
              </w:rPr>
              <w:t>代码能力尚未写完 与运行后未达标不同</w:t>
            </w:r>
          </w:p>
        </w:tc>
      </w:tr>
      <w:tr>
        <w:trPr>
          <w:cantSplit/>
        </w:trPr>
        <w:tc>
          <w:tcPr>
            <w:tcW w:type="dxa" w:w="2046"/>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not run not measured</w:t>
            </w:r>
          </w:p>
        </w:tc>
        <w:tc>
          <w:tcPr>
            <w:tcW w:type="dxa" w:w="7746"/>
            <w:vAlign w:val="center"/>
            <w:tcMar>
              <w:top w:w="75" w:type="dxa"/>
              <w:bottom w:w="75" w:type="dxa"/>
              <w:left w:w="90" w:type="dxa"/>
              <w:right w:w="90" w:type="dxa"/>
            </w:tcMar>
          </w:tcPr>
          <w:p>
            <w:pPr>
              <w:spacing w:after="40" w:before="40" w:line="259" w:lineRule="auto"/>
            </w:pPr>
            <w:r/>
            <w:r>
              <w:rPr>
                <w:rFonts w:eastAsia="Heiti SC"/>
                <w:rFonts w:ascii="Arial" w:hAnsi="Arial"/>
                <w:b w:val="0"/>
                <w:color w:val="000000"/>
                <w:sz w:val="18"/>
              </w:rPr>
              <w:t>未执行未测 应填未知 不能填0或100%</w:t>
            </w:r>
          </w:p>
        </w:tc>
      </w:tr>
    </w:tbl>
    <w:p>
      <w:pPr>
        <w:spacing w:after="40"/>
      </w:pPr>
    </w:p>
    <w:sectPr w:rsidR="00FC693F" w:rsidRPr="0006063C" w:rsidSect="00034616">
      <w:headerReference w:type="default" r:id="rId9"/>
      <w:footerReference w:type="default" r:id="rId10"/>
      <w:pgSz w:w="12240" w:h="15840"/>
      <w:pgMar w:top="1037" w:right="1224" w:bottom="1037" w:left="1224"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复查资料  2026年10月29日 北京时间  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掼蛋AI执行复查与优化资料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Heiti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Heiti SC"/>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Heiti S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Arial" w:hAnsi="Arial" w:eastAsia="Heiti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Arial" w:hAnsi="Arial" w:eastAsia="Heiti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Heiti S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eastAsia="Heiti SC"/>
      <w:b/>
      <w:color w:val="000000"/>
      <w:spacing w:val="5"/>
      <w:kern w:val="28"/>
      <w:sz w:val="4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20"/>
    </w:pPr>
    <w:rPr>
      <w:rFonts w:ascii="Arial" w:hAnsi="Arial" w:eastAsia="Heiti SC"/>
      <w:i w:val="0"/>
      <w:iCs/>
      <w:color w:val="000000"/>
      <w:spacing w:val="15"/>
      <w:sz w:val="22"/>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Heiti SC"/>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Heiti SC"/>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20"/>
    </w:pPr>
    <w:rPr>
      <w:rFonts w:ascii="Courier New" w:hAnsi="Courier New"/>
      <w:color w:val="000000"/>
      <w:sz w:val="16"/>
    </w:rPr>
  </w:style>
  <w:style w:type="paragraph" w:customStyle="1" w:styleId="Evidence">
    <w:name w:val="Evidenc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掼蛋AI执行复查与优化资料</dc:title>
  <dc:subject>REVIEW6.1实施结果 成本准入和优化复查</dc:subject>
  <dc:creator>项目执行记录整理</dc:creator>
  <cp:keywords>掼蛋 AI REVIEW6.1 独立复查</cp:keywords>
  <dc:description/>
  <cp:lastModifiedBy>项目执行记录整理</cp:lastModifiedBy>
  <cp:revision>1</cp:revision>
  <dcterms:created xsi:type="dcterms:W3CDTF">2013-12-23T23:15:00Z</dcterms:created>
  <dcterms:modified xsi:type="dcterms:W3CDTF">2013-12-23T23:15:00Z</dcterms:modified>
  <cp:category/>
</cp:coreProperties>
</file>