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D85" w:rsidRPr="00492955" w:rsidRDefault="00006AB2" w:rsidP="008B44B3">
      <w:pPr>
        <w:spacing w:line="240" w:lineRule="auto"/>
        <w:jc w:val="center"/>
        <w:rPr>
          <w:rFonts w:eastAsia="Arial"/>
          <w:b/>
        </w:rPr>
      </w:pPr>
      <w:proofErr w:type="spellStart"/>
      <w:r w:rsidRPr="00492955">
        <w:rPr>
          <w:rFonts w:eastAsia="Arial"/>
          <w:b/>
        </w:rPr>
        <w:t>GT</w:t>
      </w:r>
      <w:proofErr w:type="spellEnd"/>
      <w:r w:rsidR="008B44B3" w:rsidRPr="00492955">
        <w:rPr>
          <w:rFonts w:eastAsia="Arial"/>
          <w:b/>
        </w:rPr>
        <w:t>-</w:t>
      </w:r>
      <w:r w:rsidRPr="00492955">
        <w:rPr>
          <w:rFonts w:eastAsia="Arial"/>
          <w:b/>
        </w:rPr>
        <w:t xml:space="preserve"> </w:t>
      </w:r>
      <w:r w:rsidR="006E054C" w:rsidRPr="006E054C">
        <w:rPr>
          <w:rFonts w:ascii="Roboto" w:hAnsi="Roboto"/>
          <w:b/>
          <w:color w:val="212529"/>
          <w:shd w:val="clear" w:color="auto" w:fill="FFFFFF"/>
        </w:rPr>
        <w:t>DIREITO INTERNACIONAL E A SUA EFETIVAÇÃO NA ORDEM JURÍDICA INTERNA</w:t>
      </w:r>
    </w:p>
    <w:p w:rsidR="004F3D85" w:rsidRDefault="007F67E5" w:rsidP="008B44B3">
      <w:pPr>
        <w:spacing w:line="240" w:lineRule="auto"/>
        <w:jc w:val="center"/>
        <w:rPr>
          <w:rFonts w:eastAsia="Arial"/>
        </w:rPr>
      </w:pPr>
      <w:r w:rsidRPr="006C14C9">
        <w:rPr>
          <w:rFonts w:eastAsia="Arial"/>
        </w:rPr>
        <w:t>Modalidade da apresentação: Comunicação oral</w:t>
      </w:r>
    </w:p>
    <w:p w:rsidR="008B44B3" w:rsidRPr="008B44B3" w:rsidRDefault="008B44B3" w:rsidP="008B44B3">
      <w:pPr>
        <w:rPr>
          <w:rFonts w:eastAsia="Arial"/>
        </w:rPr>
      </w:pPr>
    </w:p>
    <w:p w:rsidR="00B2667A" w:rsidRDefault="00B2667A" w:rsidP="006E054C">
      <w:pPr>
        <w:pStyle w:val="Ttulo"/>
        <w:rPr>
          <w:rFonts w:eastAsia="Times New Roman"/>
        </w:rPr>
      </w:pPr>
      <w:r>
        <w:rPr>
          <w:rFonts w:eastAsia="Times New Roman"/>
        </w:rPr>
        <w:t xml:space="preserve">DISPUTAS POR PETRÓLEO À LUZ DA ARBITRAGEM: </w:t>
      </w:r>
      <w:r w:rsidR="003B56E7">
        <w:rPr>
          <w:rFonts w:eastAsia="Times New Roman"/>
        </w:rPr>
        <w:t xml:space="preserve">uma análise do caso </w:t>
      </w:r>
      <w:r>
        <w:rPr>
          <w:rFonts w:eastAsia="Times New Roman"/>
        </w:rPr>
        <w:t>“</w:t>
      </w:r>
      <w:r w:rsidR="003B56E7">
        <w:rPr>
          <w:rFonts w:eastAsia="Times New Roman"/>
        </w:rPr>
        <w:t xml:space="preserve">Kuwait v </w:t>
      </w:r>
      <w:proofErr w:type="spellStart"/>
      <w:r w:rsidR="003B56E7">
        <w:rPr>
          <w:rFonts w:eastAsia="Times New Roman"/>
        </w:rPr>
        <w:t>Aminoil</w:t>
      </w:r>
      <w:proofErr w:type="spellEnd"/>
      <w:r>
        <w:rPr>
          <w:rFonts w:eastAsia="Times New Roman"/>
        </w:rPr>
        <w:t>”</w:t>
      </w:r>
    </w:p>
    <w:p w:rsidR="00B2667A" w:rsidRDefault="00B2667A" w:rsidP="006E054C">
      <w:pPr>
        <w:spacing w:line="240" w:lineRule="auto"/>
        <w:jc w:val="right"/>
      </w:pPr>
      <w:r>
        <w:t>Lucas Cruz Campos</w:t>
      </w:r>
      <w:r>
        <w:rPr>
          <w:vertAlign w:val="superscript"/>
        </w:rPr>
        <w:footnoteReference w:id="1"/>
      </w:r>
    </w:p>
    <w:p w:rsidR="00B2667A" w:rsidRDefault="00B2667A" w:rsidP="006E054C">
      <w:pPr>
        <w:spacing w:line="240" w:lineRule="auto"/>
        <w:jc w:val="right"/>
      </w:pPr>
      <w:r>
        <w:t>Mariana Mousinho Cavalcante Medeiros Gomes</w:t>
      </w:r>
      <w:r>
        <w:rPr>
          <w:vertAlign w:val="superscript"/>
        </w:rPr>
        <w:footnoteReference w:id="2"/>
      </w:r>
    </w:p>
    <w:p w:rsidR="00B2667A" w:rsidRDefault="00B2667A" w:rsidP="006E054C"/>
    <w:p w:rsidR="00B2667A" w:rsidRPr="00E2119C" w:rsidRDefault="00B2667A" w:rsidP="006E054C">
      <w:pPr>
        <w:jc w:val="center"/>
        <w:rPr>
          <w:b/>
          <w:color w:val="C00000"/>
        </w:rPr>
      </w:pPr>
      <w:r w:rsidRPr="00E2119C">
        <w:rPr>
          <w:b/>
          <w:color w:val="C00000"/>
        </w:rPr>
        <w:t>RESUMO</w:t>
      </w:r>
    </w:p>
    <w:p w:rsidR="00B2667A" w:rsidRDefault="00B2667A" w:rsidP="006E054C">
      <w:pPr>
        <w:spacing w:line="240" w:lineRule="auto"/>
        <w:rPr>
          <w:sz w:val="22"/>
        </w:rPr>
      </w:pPr>
      <w:r w:rsidRPr="006E054C">
        <w:rPr>
          <w:sz w:val="22"/>
        </w:rPr>
        <w:t xml:space="preserve">No final da década de 1940, um acordo entre o Kuwait e a </w:t>
      </w:r>
      <w:proofErr w:type="spellStart"/>
      <w:r w:rsidRPr="006E054C">
        <w:rPr>
          <w:sz w:val="22"/>
        </w:rPr>
        <w:t>AMINOIL</w:t>
      </w:r>
      <w:proofErr w:type="spellEnd"/>
      <w:r w:rsidRPr="006E054C">
        <w:rPr>
          <w:sz w:val="22"/>
        </w:rPr>
        <w:t xml:space="preserve"> (American </w:t>
      </w:r>
      <w:proofErr w:type="spellStart"/>
      <w:r w:rsidRPr="006E054C">
        <w:rPr>
          <w:sz w:val="22"/>
        </w:rPr>
        <w:t>Independent</w:t>
      </w:r>
      <w:proofErr w:type="spellEnd"/>
      <w:r w:rsidRPr="006E054C">
        <w:rPr>
          <w:sz w:val="22"/>
        </w:rPr>
        <w:t xml:space="preserve"> </w:t>
      </w:r>
      <w:proofErr w:type="spellStart"/>
      <w:r w:rsidRPr="006E054C">
        <w:rPr>
          <w:sz w:val="22"/>
        </w:rPr>
        <w:t>Oil</w:t>
      </w:r>
      <w:proofErr w:type="spellEnd"/>
      <w:r w:rsidRPr="006E054C">
        <w:rPr>
          <w:sz w:val="22"/>
        </w:rPr>
        <w:t xml:space="preserve"> </w:t>
      </w:r>
      <w:proofErr w:type="spellStart"/>
      <w:r w:rsidRPr="006E054C">
        <w:rPr>
          <w:sz w:val="22"/>
        </w:rPr>
        <w:t>Company</w:t>
      </w:r>
      <w:proofErr w:type="spellEnd"/>
      <w:r w:rsidRPr="006E054C">
        <w:rPr>
          <w:sz w:val="22"/>
        </w:rPr>
        <w:t xml:space="preserve">) viria a conceder à empresa o direito de exploração de seu petróleo ao longo de 60 anos. Duas décadas depois, após novas tratativas e uma tentativa falha de renegociação sob a nova política tarifária da Organização dos Países Exportadores de Petróleo (OPEP), o Kuwait rompeu relações com a empresa, na busca pela nacionalização de seu petróleo. Com tal descumprimento, foi instaurado um Tribunal Arbitral ad hoc para solucionar o caso, e sobre tal julgamento se debruçará este trabalho, desde os fatos ocorridos, passando pela legislação, tratados e normas utilizadas, até a solução da lide. Dessa forma, propõe-se a análise dos fundamentos utilizados pelo juízo arbitral para solucionar a querela e demonstrar a importância desse caso como </w:t>
      </w:r>
      <w:proofErr w:type="gramStart"/>
      <w:r w:rsidRPr="006E054C">
        <w:rPr>
          <w:sz w:val="22"/>
        </w:rPr>
        <w:t xml:space="preserve">referência para litígios posteriores, </w:t>
      </w:r>
      <w:r w:rsidR="007327F1">
        <w:rPr>
          <w:sz w:val="22"/>
        </w:rPr>
        <w:t>visto</w:t>
      </w:r>
      <w:bookmarkStart w:id="0" w:name="_GoBack"/>
      <w:bookmarkEnd w:id="0"/>
      <w:proofErr w:type="gramEnd"/>
      <w:r w:rsidRPr="006E054C">
        <w:rPr>
          <w:sz w:val="22"/>
        </w:rPr>
        <w:t xml:space="preserve"> seu pioneirismo perante conceitos ainda novos no direito internacional.</w:t>
      </w:r>
    </w:p>
    <w:p w:rsidR="00E2119C" w:rsidRPr="006E054C" w:rsidRDefault="00E2119C" w:rsidP="006E054C">
      <w:pPr>
        <w:spacing w:line="240" w:lineRule="auto"/>
        <w:rPr>
          <w:sz w:val="22"/>
        </w:rPr>
      </w:pPr>
    </w:p>
    <w:p w:rsidR="00B2667A" w:rsidRDefault="00B2667A" w:rsidP="006E054C">
      <w:r w:rsidRPr="00E2119C">
        <w:rPr>
          <w:b/>
          <w:color w:val="C00000"/>
          <w:sz w:val="22"/>
        </w:rPr>
        <w:t>Palavras-chave:</w:t>
      </w:r>
      <w:r w:rsidRPr="00E2119C">
        <w:rPr>
          <w:color w:val="C00000"/>
          <w:sz w:val="22"/>
        </w:rPr>
        <w:t xml:space="preserve"> </w:t>
      </w:r>
      <w:r w:rsidRPr="00E2119C">
        <w:rPr>
          <w:sz w:val="22"/>
        </w:rPr>
        <w:t>Direito Internacional. Arbitragem. Petróleo.</w:t>
      </w:r>
    </w:p>
    <w:p w:rsidR="00B2667A" w:rsidRDefault="00B2667A" w:rsidP="006E054C"/>
    <w:p w:rsidR="00E2119C" w:rsidRPr="00E2119C" w:rsidRDefault="00E2119C" w:rsidP="00E2119C">
      <w:pPr>
        <w:jc w:val="center"/>
        <w:rPr>
          <w:b/>
          <w:color w:val="C00000"/>
        </w:rPr>
      </w:pPr>
      <w:r w:rsidRPr="00E2119C">
        <w:rPr>
          <w:b/>
          <w:color w:val="C00000"/>
        </w:rPr>
        <w:t>ABSTRACT</w:t>
      </w:r>
    </w:p>
    <w:p w:rsidR="00E2119C" w:rsidRPr="00E2119C" w:rsidRDefault="00E2119C" w:rsidP="00E2119C">
      <w:pPr>
        <w:spacing w:line="240" w:lineRule="auto"/>
        <w:rPr>
          <w:sz w:val="22"/>
        </w:rPr>
      </w:pPr>
      <w:r w:rsidRPr="00E2119C">
        <w:rPr>
          <w:sz w:val="22"/>
        </w:rPr>
        <w:t xml:space="preserve">At </w:t>
      </w:r>
      <w:proofErr w:type="spellStart"/>
      <w:r w:rsidRPr="00E2119C">
        <w:rPr>
          <w:sz w:val="22"/>
        </w:rPr>
        <w:t>the</w:t>
      </w:r>
      <w:proofErr w:type="spellEnd"/>
      <w:r w:rsidRPr="00E2119C">
        <w:rPr>
          <w:sz w:val="22"/>
        </w:rPr>
        <w:t xml:space="preserve"> </w:t>
      </w:r>
      <w:proofErr w:type="spellStart"/>
      <w:r w:rsidRPr="00E2119C">
        <w:rPr>
          <w:sz w:val="22"/>
        </w:rPr>
        <w:t>end</w:t>
      </w:r>
      <w:proofErr w:type="spellEnd"/>
      <w:r w:rsidRPr="00E2119C">
        <w:rPr>
          <w:sz w:val="22"/>
        </w:rPr>
        <w:t xml:space="preserve"> </w:t>
      </w:r>
      <w:proofErr w:type="spellStart"/>
      <w:r w:rsidRPr="00E2119C">
        <w:rPr>
          <w:sz w:val="22"/>
        </w:rPr>
        <w:t>of</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spellStart"/>
      <w:r w:rsidRPr="00E2119C">
        <w:rPr>
          <w:sz w:val="22"/>
        </w:rPr>
        <w:t>1940’s</w:t>
      </w:r>
      <w:proofErr w:type="spellEnd"/>
      <w:r w:rsidRPr="00E2119C">
        <w:rPr>
          <w:sz w:val="22"/>
        </w:rPr>
        <w:t xml:space="preserve"> </w:t>
      </w:r>
      <w:proofErr w:type="spellStart"/>
      <w:r w:rsidRPr="00E2119C">
        <w:rPr>
          <w:sz w:val="22"/>
        </w:rPr>
        <w:t>decade</w:t>
      </w:r>
      <w:proofErr w:type="spellEnd"/>
      <w:r w:rsidRPr="00E2119C">
        <w:rPr>
          <w:sz w:val="22"/>
        </w:rPr>
        <w:t xml:space="preserve">, a </w:t>
      </w:r>
      <w:proofErr w:type="spellStart"/>
      <w:r w:rsidRPr="00E2119C">
        <w:rPr>
          <w:sz w:val="22"/>
        </w:rPr>
        <w:t>treaty</w:t>
      </w:r>
      <w:proofErr w:type="spellEnd"/>
      <w:r w:rsidRPr="00E2119C">
        <w:rPr>
          <w:sz w:val="22"/>
        </w:rPr>
        <w:t xml:space="preserve"> </w:t>
      </w:r>
      <w:proofErr w:type="spellStart"/>
      <w:r w:rsidRPr="00E2119C">
        <w:rPr>
          <w:sz w:val="22"/>
        </w:rPr>
        <w:t>between</w:t>
      </w:r>
      <w:proofErr w:type="spellEnd"/>
      <w:r w:rsidRPr="00E2119C">
        <w:rPr>
          <w:sz w:val="22"/>
        </w:rPr>
        <w:t xml:space="preserve"> Kuwait </w:t>
      </w:r>
      <w:proofErr w:type="spellStart"/>
      <w:r w:rsidRPr="00E2119C">
        <w:rPr>
          <w:sz w:val="22"/>
        </w:rPr>
        <w:t>and</w:t>
      </w:r>
      <w:proofErr w:type="spellEnd"/>
      <w:r w:rsidRPr="00E2119C">
        <w:rPr>
          <w:sz w:val="22"/>
        </w:rPr>
        <w:t xml:space="preserve"> </w:t>
      </w:r>
      <w:proofErr w:type="spellStart"/>
      <w:r w:rsidRPr="00E2119C">
        <w:rPr>
          <w:sz w:val="22"/>
        </w:rPr>
        <w:t>AMINOIL</w:t>
      </w:r>
      <w:proofErr w:type="spellEnd"/>
      <w:r w:rsidRPr="00E2119C">
        <w:rPr>
          <w:sz w:val="22"/>
        </w:rPr>
        <w:t xml:space="preserve"> (American </w:t>
      </w:r>
      <w:proofErr w:type="spellStart"/>
      <w:r w:rsidRPr="00E2119C">
        <w:rPr>
          <w:sz w:val="22"/>
        </w:rPr>
        <w:t>Independent</w:t>
      </w:r>
      <w:proofErr w:type="spellEnd"/>
      <w:r w:rsidRPr="00E2119C">
        <w:rPr>
          <w:sz w:val="22"/>
        </w:rPr>
        <w:t xml:space="preserve"> </w:t>
      </w:r>
      <w:proofErr w:type="spellStart"/>
      <w:r w:rsidRPr="00E2119C">
        <w:rPr>
          <w:sz w:val="22"/>
        </w:rPr>
        <w:t>Oil</w:t>
      </w:r>
      <w:proofErr w:type="spellEnd"/>
      <w:r w:rsidRPr="00E2119C">
        <w:rPr>
          <w:sz w:val="22"/>
        </w:rPr>
        <w:t xml:space="preserve"> </w:t>
      </w:r>
      <w:proofErr w:type="spellStart"/>
      <w:r w:rsidRPr="00E2119C">
        <w:rPr>
          <w:sz w:val="22"/>
        </w:rPr>
        <w:t>Company</w:t>
      </w:r>
      <w:proofErr w:type="spellEnd"/>
      <w:r w:rsidRPr="00E2119C">
        <w:rPr>
          <w:sz w:val="22"/>
        </w:rPr>
        <w:t xml:space="preserve">) </w:t>
      </w:r>
      <w:proofErr w:type="spellStart"/>
      <w:r w:rsidRPr="00E2119C">
        <w:rPr>
          <w:sz w:val="22"/>
        </w:rPr>
        <w:t>would</w:t>
      </w:r>
      <w:proofErr w:type="spellEnd"/>
      <w:r w:rsidRPr="00E2119C">
        <w:rPr>
          <w:sz w:val="22"/>
        </w:rPr>
        <w:t xml:space="preserve"> </w:t>
      </w:r>
      <w:proofErr w:type="spellStart"/>
      <w:r w:rsidRPr="00E2119C">
        <w:rPr>
          <w:sz w:val="22"/>
        </w:rPr>
        <w:t>give</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spellStart"/>
      <w:r w:rsidRPr="00E2119C">
        <w:rPr>
          <w:sz w:val="22"/>
        </w:rPr>
        <w:t>company</w:t>
      </w:r>
      <w:proofErr w:type="spellEnd"/>
      <w:r w:rsidRPr="00E2119C">
        <w:rPr>
          <w:sz w:val="22"/>
        </w:rPr>
        <w:t xml:space="preserve"> a 60 </w:t>
      </w:r>
      <w:proofErr w:type="spellStart"/>
      <w:r w:rsidRPr="00E2119C">
        <w:rPr>
          <w:sz w:val="22"/>
        </w:rPr>
        <w:t>year</w:t>
      </w:r>
      <w:proofErr w:type="spellEnd"/>
      <w:r w:rsidRPr="00E2119C">
        <w:rPr>
          <w:sz w:val="22"/>
        </w:rPr>
        <w:t xml:space="preserve"> </w:t>
      </w:r>
      <w:proofErr w:type="spellStart"/>
      <w:r w:rsidRPr="00E2119C">
        <w:rPr>
          <w:sz w:val="22"/>
        </w:rPr>
        <w:t>old</w:t>
      </w:r>
      <w:proofErr w:type="spellEnd"/>
      <w:r w:rsidRPr="00E2119C">
        <w:rPr>
          <w:sz w:val="22"/>
        </w:rPr>
        <w:t xml:space="preserve"> </w:t>
      </w:r>
      <w:proofErr w:type="spellStart"/>
      <w:r w:rsidRPr="00E2119C">
        <w:rPr>
          <w:sz w:val="22"/>
        </w:rPr>
        <w:t>lease</w:t>
      </w:r>
      <w:proofErr w:type="spellEnd"/>
      <w:r w:rsidRPr="00E2119C">
        <w:rPr>
          <w:sz w:val="22"/>
        </w:rPr>
        <w:t xml:space="preserve"> </w:t>
      </w:r>
      <w:proofErr w:type="spellStart"/>
      <w:r w:rsidRPr="00E2119C">
        <w:rPr>
          <w:sz w:val="22"/>
        </w:rPr>
        <w:t>to</w:t>
      </w:r>
      <w:proofErr w:type="spellEnd"/>
      <w:r w:rsidRPr="00E2119C">
        <w:rPr>
          <w:sz w:val="22"/>
        </w:rPr>
        <w:t xml:space="preserve"> explore </w:t>
      </w:r>
      <w:proofErr w:type="spellStart"/>
      <w:r w:rsidRPr="00E2119C">
        <w:rPr>
          <w:sz w:val="22"/>
        </w:rPr>
        <w:t>it’s</w:t>
      </w:r>
      <w:proofErr w:type="spellEnd"/>
      <w:r w:rsidRPr="00E2119C">
        <w:rPr>
          <w:sz w:val="22"/>
        </w:rPr>
        <w:t xml:space="preserve"> </w:t>
      </w:r>
      <w:proofErr w:type="spellStart"/>
      <w:r w:rsidRPr="00E2119C">
        <w:rPr>
          <w:sz w:val="22"/>
        </w:rPr>
        <w:t>oil</w:t>
      </w:r>
      <w:proofErr w:type="spellEnd"/>
      <w:r w:rsidRPr="00E2119C">
        <w:rPr>
          <w:sz w:val="22"/>
        </w:rPr>
        <w:t xml:space="preserve">. </w:t>
      </w:r>
      <w:proofErr w:type="spellStart"/>
      <w:r w:rsidRPr="00E2119C">
        <w:rPr>
          <w:sz w:val="22"/>
        </w:rPr>
        <w:t>Two</w:t>
      </w:r>
      <w:proofErr w:type="spellEnd"/>
      <w:r w:rsidRPr="00E2119C">
        <w:rPr>
          <w:sz w:val="22"/>
        </w:rPr>
        <w:t xml:space="preserve"> </w:t>
      </w:r>
      <w:proofErr w:type="spellStart"/>
      <w:r w:rsidRPr="00E2119C">
        <w:rPr>
          <w:sz w:val="22"/>
        </w:rPr>
        <w:t>decades</w:t>
      </w:r>
      <w:proofErr w:type="spellEnd"/>
      <w:r w:rsidRPr="00E2119C">
        <w:rPr>
          <w:sz w:val="22"/>
        </w:rPr>
        <w:t xml:space="preserve"> later, </w:t>
      </w:r>
      <w:proofErr w:type="spellStart"/>
      <w:r w:rsidRPr="00E2119C">
        <w:rPr>
          <w:sz w:val="22"/>
        </w:rPr>
        <w:t>after</w:t>
      </w:r>
      <w:proofErr w:type="spellEnd"/>
      <w:r w:rsidRPr="00E2119C">
        <w:rPr>
          <w:sz w:val="22"/>
        </w:rPr>
        <w:t xml:space="preserve"> new </w:t>
      </w:r>
      <w:proofErr w:type="spellStart"/>
      <w:r w:rsidRPr="00E2119C">
        <w:rPr>
          <w:sz w:val="22"/>
        </w:rPr>
        <w:t>agreements</w:t>
      </w:r>
      <w:proofErr w:type="spellEnd"/>
      <w:r w:rsidRPr="00E2119C">
        <w:rPr>
          <w:sz w:val="22"/>
        </w:rPr>
        <w:t xml:space="preserve"> </w:t>
      </w:r>
      <w:proofErr w:type="spellStart"/>
      <w:r w:rsidRPr="00E2119C">
        <w:rPr>
          <w:sz w:val="22"/>
        </w:rPr>
        <w:t>and</w:t>
      </w:r>
      <w:proofErr w:type="spellEnd"/>
      <w:r w:rsidRPr="00E2119C">
        <w:rPr>
          <w:sz w:val="22"/>
        </w:rPr>
        <w:t xml:space="preserve"> </w:t>
      </w:r>
      <w:proofErr w:type="spellStart"/>
      <w:r w:rsidRPr="00E2119C">
        <w:rPr>
          <w:sz w:val="22"/>
        </w:rPr>
        <w:t>an</w:t>
      </w:r>
      <w:proofErr w:type="spellEnd"/>
      <w:r w:rsidRPr="00E2119C">
        <w:rPr>
          <w:sz w:val="22"/>
        </w:rPr>
        <w:t xml:space="preserve"> </w:t>
      </w:r>
      <w:proofErr w:type="spellStart"/>
      <w:r w:rsidRPr="00E2119C">
        <w:rPr>
          <w:sz w:val="22"/>
        </w:rPr>
        <w:t>unsuccessful</w:t>
      </w:r>
      <w:proofErr w:type="spellEnd"/>
      <w:r w:rsidRPr="00E2119C">
        <w:rPr>
          <w:sz w:val="22"/>
        </w:rPr>
        <w:t xml:space="preserve"> </w:t>
      </w:r>
      <w:proofErr w:type="spellStart"/>
      <w:r w:rsidRPr="00E2119C">
        <w:rPr>
          <w:sz w:val="22"/>
        </w:rPr>
        <w:t>attempt</w:t>
      </w:r>
      <w:proofErr w:type="spellEnd"/>
      <w:r w:rsidRPr="00E2119C">
        <w:rPr>
          <w:sz w:val="22"/>
        </w:rPr>
        <w:t xml:space="preserve"> </w:t>
      </w:r>
      <w:proofErr w:type="spellStart"/>
      <w:r w:rsidRPr="00E2119C">
        <w:rPr>
          <w:sz w:val="22"/>
        </w:rPr>
        <w:t>of</w:t>
      </w:r>
      <w:proofErr w:type="spellEnd"/>
      <w:r w:rsidRPr="00E2119C">
        <w:rPr>
          <w:sz w:val="22"/>
        </w:rPr>
        <w:t xml:space="preserve"> </w:t>
      </w:r>
      <w:proofErr w:type="spellStart"/>
      <w:r w:rsidRPr="00E2119C">
        <w:rPr>
          <w:sz w:val="22"/>
        </w:rPr>
        <w:t>renegociation</w:t>
      </w:r>
      <w:proofErr w:type="spellEnd"/>
      <w:r w:rsidRPr="00E2119C">
        <w:rPr>
          <w:sz w:val="22"/>
        </w:rPr>
        <w:t xml:space="preserve"> </w:t>
      </w:r>
      <w:proofErr w:type="spellStart"/>
      <w:r w:rsidRPr="00E2119C">
        <w:rPr>
          <w:sz w:val="22"/>
        </w:rPr>
        <w:t>under</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spellStart"/>
      <w:r w:rsidRPr="00E2119C">
        <w:rPr>
          <w:sz w:val="22"/>
        </w:rPr>
        <w:t>Organization</w:t>
      </w:r>
      <w:proofErr w:type="spellEnd"/>
      <w:r w:rsidRPr="00E2119C">
        <w:rPr>
          <w:sz w:val="22"/>
        </w:rPr>
        <w:t xml:space="preserve"> </w:t>
      </w:r>
      <w:proofErr w:type="spellStart"/>
      <w:r w:rsidRPr="00E2119C">
        <w:rPr>
          <w:sz w:val="22"/>
        </w:rPr>
        <w:t>of</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spellStart"/>
      <w:r w:rsidRPr="00E2119C">
        <w:rPr>
          <w:sz w:val="22"/>
        </w:rPr>
        <w:t>Petroleum</w:t>
      </w:r>
      <w:proofErr w:type="spellEnd"/>
      <w:r w:rsidRPr="00E2119C">
        <w:rPr>
          <w:sz w:val="22"/>
        </w:rPr>
        <w:t xml:space="preserve"> </w:t>
      </w:r>
      <w:proofErr w:type="spellStart"/>
      <w:r w:rsidRPr="00E2119C">
        <w:rPr>
          <w:sz w:val="22"/>
        </w:rPr>
        <w:t>Exporting</w:t>
      </w:r>
      <w:proofErr w:type="spellEnd"/>
      <w:r w:rsidRPr="00E2119C">
        <w:rPr>
          <w:sz w:val="22"/>
        </w:rPr>
        <w:t xml:space="preserve"> Countries (</w:t>
      </w:r>
      <w:proofErr w:type="spellStart"/>
      <w:r w:rsidRPr="00E2119C">
        <w:rPr>
          <w:sz w:val="22"/>
        </w:rPr>
        <w:t>OPEC</w:t>
      </w:r>
      <w:proofErr w:type="spellEnd"/>
      <w:r w:rsidRPr="00E2119C">
        <w:rPr>
          <w:sz w:val="22"/>
        </w:rPr>
        <w:t xml:space="preserve">) new </w:t>
      </w:r>
      <w:proofErr w:type="spellStart"/>
      <w:r w:rsidRPr="00E2119C">
        <w:rPr>
          <w:sz w:val="22"/>
        </w:rPr>
        <w:t>tax</w:t>
      </w:r>
      <w:proofErr w:type="spellEnd"/>
      <w:r w:rsidRPr="00E2119C">
        <w:rPr>
          <w:sz w:val="22"/>
        </w:rPr>
        <w:t xml:space="preserve"> </w:t>
      </w:r>
      <w:proofErr w:type="spellStart"/>
      <w:r w:rsidRPr="00E2119C">
        <w:rPr>
          <w:sz w:val="22"/>
        </w:rPr>
        <w:t>policy</w:t>
      </w:r>
      <w:proofErr w:type="spellEnd"/>
      <w:r w:rsidRPr="00E2119C">
        <w:rPr>
          <w:sz w:val="22"/>
        </w:rPr>
        <w:t xml:space="preserve">, Kuwait </w:t>
      </w:r>
      <w:proofErr w:type="spellStart"/>
      <w:r w:rsidRPr="00E2119C">
        <w:rPr>
          <w:sz w:val="22"/>
        </w:rPr>
        <w:t>broke</w:t>
      </w:r>
      <w:proofErr w:type="spellEnd"/>
      <w:r w:rsidRPr="00E2119C">
        <w:rPr>
          <w:sz w:val="22"/>
        </w:rPr>
        <w:t xml:space="preserve"> off </w:t>
      </w:r>
      <w:proofErr w:type="spellStart"/>
      <w:r w:rsidRPr="00E2119C">
        <w:rPr>
          <w:sz w:val="22"/>
        </w:rPr>
        <w:t>relations</w:t>
      </w:r>
      <w:proofErr w:type="spellEnd"/>
      <w:r w:rsidRPr="00E2119C">
        <w:rPr>
          <w:sz w:val="22"/>
        </w:rPr>
        <w:t xml:space="preserve"> </w:t>
      </w:r>
      <w:proofErr w:type="spellStart"/>
      <w:r w:rsidRPr="00E2119C">
        <w:rPr>
          <w:sz w:val="22"/>
        </w:rPr>
        <w:t>with</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spellStart"/>
      <w:r w:rsidRPr="00E2119C">
        <w:rPr>
          <w:sz w:val="22"/>
        </w:rPr>
        <w:t>company</w:t>
      </w:r>
      <w:proofErr w:type="spellEnd"/>
      <w:r w:rsidRPr="00E2119C">
        <w:rPr>
          <w:sz w:val="22"/>
        </w:rPr>
        <w:t xml:space="preserve"> </w:t>
      </w:r>
      <w:proofErr w:type="spellStart"/>
      <w:r w:rsidRPr="00E2119C">
        <w:rPr>
          <w:sz w:val="22"/>
        </w:rPr>
        <w:t>aiming</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spellStart"/>
      <w:r w:rsidRPr="00E2119C">
        <w:rPr>
          <w:sz w:val="22"/>
        </w:rPr>
        <w:t>nationalization</w:t>
      </w:r>
      <w:proofErr w:type="spellEnd"/>
      <w:r w:rsidRPr="00E2119C">
        <w:rPr>
          <w:sz w:val="22"/>
        </w:rPr>
        <w:t xml:space="preserve"> </w:t>
      </w:r>
      <w:proofErr w:type="spellStart"/>
      <w:r w:rsidRPr="00E2119C">
        <w:rPr>
          <w:sz w:val="22"/>
        </w:rPr>
        <w:t>of</w:t>
      </w:r>
      <w:proofErr w:type="spellEnd"/>
      <w:r w:rsidRPr="00E2119C">
        <w:rPr>
          <w:sz w:val="22"/>
        </w:rPr>
        <w:t xml:space="preserve"> its </w:t>
      </w:r>
      <w:proofErr w:type="spellStart"/>
      <w:r w:rsidRPr="00E2119C">
        <w:rPr>
          <w:sz w:val="22"/>
        </w:rPr>
        <w:t>oil</w:t>
      </w:r>
      <w:proofErr w:type="spellEnd"/>
      <w:r w:rsidRPr="00E2119C">
        <w:rPr>
          <w:sz w:val="22"/>
        </w:rPr>
        <w:t xml:space="preserve">. </w:t>
      </w:r>
      <w:proofErr w:type="spellStart"/>
      <w:r w:rsidRPr="00E2119C">
        <w:rPr>
          <w:sz w:val="22"/>
        </w:rPr>
        <w:t>With</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spellStart"/>
      <w:r w:rsidRPr="00E2119C">
        <w:rPr>
          <w:sz w:val="22"/>
        </w:rPr>
        <w:t>disagreement</w:t>
      </w:r>
      <w:proofErr w:type="spellEnd"/>
      <w:r w:rsidRPr="00E2119C">
        <w:rPr>
          <w:sz w:val="22"/>
        </w:rPr>
        <w:t xml:space="preserve">, </w:t>
      </w:r>
      <w:proofErr w:type="spellStart"/>
      <w:r w:rsidRPr="00E2119C">
        <w:rPr>
          <w:sz w:val="22"/>
        </w:rPr>
        <w:t>an</w:t>
      </w:r>
      <w:proofErr w:type="spellEnd"/>
      <w:r w:rsidRPr="00E2119C">
        <w:rPr>
          <w:sz w:val="22"/>
        </w:rPr>
        <w:t xml:space="preserve"> ad hoc tribunal </w:t>
      </w:r>
      <w:proofErr w:type="spellStart"/>
      <w:r w:rsidRPr="00E2119C">
        <w:rPr>
          <w:sz w:val="22"/>
        </w:rPr>
        <w:t>was</w:t>
      </w:r>
      <w:proofErr w:type="spellEnd"/>
      <w:r w:rsidRPr="00E2119C">
        <w:rPr>
          <w:sz w:val="22"/>
        </w:rPr>
        <w:t xml:space="preserve"> </w:t>
      </w:r>
      <w:proofErr w:type="spellStart"/>
      <w:r w:rsidRPr="00E2119C">
        <w:rPr>
          <w:sz w:val="22"/>
        </w:rPr>
        <w:t>established</w:t>
      </w:r>
      <w:proofErr w:type="spellEnd"/>
      <w:r w:rsidRPr="00E2119C">
        <w:rPr>
          <w:sz w:val="22"/>
        </w:rPr>
        <w:t xml:space="preserve"> </w:t>
      </w:r>
      <w:proofErr w:type="spellStart"/>
      <w:r w:rsidRPr="00E2119C">
        <w:rPr>
          <w:sz w:val="22"/>
        </w:rPr>
        <w:t>to</w:t>
      </w:r>
      <w:proofErr w:type="spellEnd"/>
      <w:r w:rsidRPr="00E2119C">
        <w:rPr>
          <w:sz w:val="22"/>
        </w:rPr>
        <w:t xml:space="preserve"> </w:t>
      </w:r>
      <w:proofErr w:type="spellStart"/>
      <w:r w:rsidRPr="00E2119C">
        <w:rPr>
          <w:sz w:val="22"/>
        </w:rPr>
        <w:t>put</w:t>
      </w:r>
      <w:proofErr w:type="spellEnd"/>
      <w:r w:rsidRPr="00E2119C">
        <w:rPr>
          <w:sz w:val="22"/>
        </w:rPr>
        <w:t xml:space="preserve"> </w:t>
      </w:r>
      <w:proofErr w:type="spellStart"/>
      <w:r w:rsidRPr="00E2119C">
        <w:rPr>
          <w:sz w:val="22"/>
        </w:rPr>
        <w:t>an</w:t>
      </w:r>
      <w:proofErr w:type="spellEnd"/>
      <w:r w:rsidRPr="00E2119C">
        <w:rPr>
          <w:sz w:val="22"/>
        </w:rPr>
        <w:t xml:space="preserve"> </w:t>
      </w:r>
      <w:proofErr w:type="spellStart"/>
      <w:r w:rsidRPr="00E2119C">
        <w:rPr>
          <w:sz w:val="22"/>
        </w:rPr>
        <w:t>end</w:t>
      </w:r>
      <w:proofErr w:type="spellEnd"/>
      <w:r w:rsidRPr="00E2119C">
        <w:rPr>
          <w:sz w:val="22"/>
        </w:rPr>
        <w:t xml:space="preserve"> </w:t>
      </w:r>
      <w:proofErr w:type="spellStart"/>
      <w:r w:rsidRPr="00E2119C">
        <w:rPr>
          <w:sz w:val="22"/>
        </w:rPr>
        <w:t>to</w:t>
      </w:r>
      <w:proofErr w:type="spellEnd"/>
      <w:r w:rsidRPr="00E2119C">
        <w:rPr>
          <w:sz w:val="22"/>
        </w:rPr>
        <w:t xml:space="preserve"> </w:t>
      </w:r>
      <w:proofErr w:type="spellStart"/>
      <w:r w:rsidRPr="00E2119C">
        <w:rPr>
          <w:sz w:val="22"/>
        </w:rPr>
        <w:t>the</w:t>
      </w:r>
      <w:proofErr w:type="spellEnd"/>
      <w:r w:rsidRPr="00E2119C">
        <w:rPr>
          <w:sz w:val="22"/>
        </w:rPr>
        <w:t xml:space="preserve"> case, </w:t>
      </w:r>
      <w:proofErr w:type="spellStart"/>
      <w:r w:rsidRPr="00E2119C">
        <w:rPr>
          <w:sz w:val="22"/>
        </w:rPr>
        <w:t>and</w:t>
      </w:r>
      <w:proofErr w:type="spellEnd"/>
      <w:r w:rsidRPr="00E2119C">
        <w:rPr>
          <w:sz w:val="22"/>
        </w:rPr>
        <w:t xml:space="preserve"> </w:t>
      </w:r>
      <w:proofErr w:type="spellStart"/>
      <w:r w:rsidRPr="00E2119C">
        <w:rPr>
          <w:sz w:val="22"/>
        </w:rPr>
        <w:t>this</w:t>
      </w:r>
      <w:proofErr w:type="spellEnd"/>
      <w:r w:rsidRPr="00E2119C">
        <w:rPr>
          <w:sz w:val="22"/>
        </w:rPr>
        <w:t xml:space="preserve"> </w:t>
      </w:r>
      <w:proofErr w:type="spellStart"/>
      <w:r w:rsidRPr="00E2119C">
        <w:rPr>
          <w:sz w:val="22"/>
        </w:rPr>
        <w:t>work</w:t>
      </w:r>
      <w:proofErr w:type="spellEnd"/>
      <w:r w:rsidRPr="00E2119C">
        <w:rPr>
          <w:sz w:val="22"/>
        </w:rPr>
        <w:t xml:space="preserve"> </w:t>
      </w:r>
      <w:proofErr w:type="spellStart"/>
      <w:proofErr w:type="gramStart"/>
      <w:r w:rsidRPr="00E2119C">
        <w:rPr>
          <w:sz w:val="22"/>
        </w:rPr>
        <w:t>will</w:t>
      </w:r>
      <w:proofErr w:type="spellEnd"/>
      <w:proofErr w:type="gramEnd"/>
      <w:r w:rsidRPr="00E2119C">
        <w:rPr>
          <w:sz w:val="22"/>
        </w:rPr>
        <w:t xml:space="preserve"> </w:t>
      </w:r>
      <w:proofErr w:type="spellStart"/>
      <w:r w:rsidRPr="00E2119C">
        <w:rPr>
          <w:sz w:val="22"/>
        </w:rPr>
        <w:t>be</w:t>
      </w:r>
      <w:proofErr w:type="spellEnd"/>
      <w:r w:rsidRPr="00E2119C">
        <w:rPr>
          <w:sz w:val="22"/>
        </w:rPr>
        <w:t xml:space="preserve"> </w:t>
      </w:r>
      <w:proofErr w:type="spellStart"/>
      <w:r w:rsidRPr="00E2119C">
        <w:rPr>
          <w:sz w:val="22"/>
        </w:rPr>
        <w:t>dedicated</w:t>
      </w:r>
      <w:proofErr w:type="spellEnd"/>
      <w:r w:rsidRPr="00E2119C">
        <w:rPr>
          <w:sz w:val="22"/>
        </w:rPr>
        <w:t xml:space="preserve"> </w:t>
      </w:r>
      <w:proofErr w:type="spellStart"/>
      <w:r w:rsidRPr="00E2119C">
        <w:rPr>
          <w:sz w:val="22"/>
        </w:rPr>
        <w:t>to</w:t>
      </w:r>
      <w:proofErr w:type="spellEnd"/>
      <w:r w:rsidRPr="00E2119C">
        <w:rPr>
          <w:sz w:val="22"/>
        </w:rPr>
        <w:t xml:space="preserve"> it, </w:t>
      </w:r>
      <w:proofErr w:type="spellStart"/>
      <w:r w:rsidRPr="00E2119C">
        <w:rPr>
          <w:sz w:val="22"/>
        </w:rPr>
        <w:t>since</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spellStart"/>
      <w:r w:rsidRPr="00E2119C">
        <w:rPr>
          <w:sz w:val="22"/>
        </w:rPr>
        <w:t>facts</w:t>
      </w:r>
      <w:proofErr w:type="spellEnd"/>
      <w:r w:rsidRPr="00E2119C">
        <w:rPr>
          <w:sz w:val="22"/>
        </w:rPr>
        <w:t xml:space="preserve">, </w:t>
      </w:r>
      <w:proofErr w:type="spellStart"/>
      <w:r w:rsidRPr="00E2119C">
        <w:rPr>
          <w:sz w:val="22"/>
        </w:rPr>
        <w:t>through</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spellStart"/>
      <w:r w:rsidRPr="00E2119C">
        <w:rPr>
          <w:sz w:val="22"/>
        </w:rPr>
        <w:t>legislation</w:t>
      </w:r>
      <w:proofErr w:type="spellEnd"/>
      <w:r w:rsidRPr="00E2119C">
        <w:rPr>
          <w:sz w:val="22"/>
        </w:rPr>
        <w:t xml:space="preserve">, </w:t>
      </w:r>
      <w:proofErr w:type="spellStart"/>
      <w:r w:rsidRPr="00E2119C">
        <w:rPr>
          <w:sz w:val="22"/>
        </w:rPr>
        <w:t>treaties</w:t>
      </w:r>
      <w:proofErr w:type="spellEnd"/>
      <w:r w:rsidRPr="00E2119C">
        <w:rPr>
          <w:sz w:val="22"/>
        </w:rPr>
        <w:t xml:space="preserve"> </w:t>
      </w:r>
      <w:proofErr w:type="spellStart"/>
      <w:r w:rsidRPr="00E2119C">
        <w:rPr>
          <w:sz w:val="22"/>
        </w:rPr>
        <w:t>and</w:t>
      </w:r>
      <w:proofErr w:type="spellEnd"/>
      <w:r w:rsidRPr="00E2119C">
        <w:rPr>
          <w:sz w:val="22"/>
        </w:rPr>
        <w:t xml:space="preserve"> </w:t>
      </w:r>
      <w:proofErr w:type="spellStart"/>
      <w:r w:rsidRPr="00E2119C">
        <w:rPr>
          <w:sz w:val="22"/>
        </w:rPr>
        <w:t>rules</w:t>
      </w:r>
      <w:proofErr w:type="spellEnd"/>
      <w:r w:rsidRPr="00E2119C">
        <w:rPr>
          <w:sz w:val="22"/>
        </w:rPr>
        <w:t xml:space="preserve"> </w:t>
      </w:r>
      <w:proofErr w:type="spellStart"/>
      <w:r w:rsidRPr="00E2119C">
        <w:rPr>
          <w:sz w:val="22"/>
        </w:rPr>
        <w:t>used</w:t>
      </w:r>
      <w:proofErr w:type="spellEnd"/>
      <w:r w:rsidRPr="00E2119C">
        <w:rPr>
          <w:sz w:val="22"/>
        </w:rPr>
        <w:t xml:space="preserve">, </w:t>
      </w:r>
      <w:proofErr w:type="spellStart"/>
      <w:r w:rsidRPr="00E2119C">
        <w:rPr>
          <w:sz w:val="22"/>
        </w:rPr>
        <w:t>to</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spellStart"/>
      <w:r w:rsidRPr="00E2119C">
        <w:rPr>
          <w:sz w:val="22"/>
        </w:rPr>
        <w:t>outcome</w:t>
      </w:r>
      <w:proofErr w:type="spellEnd"/>
      <w:r w:rsidRPr="00E2119C">
        <w:rPr>
          <w:sz w:val="22"/>
        </w:rPr>
        <w:t xml:space="preserve">. </w:t>
      </w:r>
      <w:proofErr w:type="spellStart"/>
      <w:r w:rsidRPr="00E2119C">
        <w:rPr>
          <w:sz w:val="22"/>
        </w:rPr>
        <w:t>Therefore</w:t>
      </w:r>
      <w:proofErr w:type="spellEnd"/>
      <w:r w:rsidRPr="00E2119C">
        <w:rPr>
          <w:sz w:val="22"/>
        </w:rPr>
        <w:t xml:space="preserve">, </w:t>
      </w:r>
      <w:proofErr w:type="spellStart"/>
      <w:r w:rsidRPr="00E2119C">
        <w:rPr>
          <w:sz w:val="22"/>
        </w:rPr>
        <w:t>this</w:t>
      </w:r>
      <w:proofErr w:type="spellEnd"/>
      <w:r w:rsidRPr="00E2119C">
        <w:rPr>
          <w:sz w:val="22"/>
        </w:rPr>
        <w:t xml:space="preserve"> </w:t>
      </w:r>
      <w:proofErr w:type="spellStart"/>
      <w:r w:rsidRPr="00E2119C">
        <w:rPr>
          <w:sz w:val="22"/>
        </w:rPr>
        <w:t>work</w:t>
      </w:r>
      <w:proofErr w:type="spellEnd"/>
      <w:r w:rsidRPr="00E2119C">
        <w:rPr>
          <w:sz w:val="22"/>
        </w:rPr>
        <w:t xml:space="preserve"> </w:t>
      </w:r>
      <w:proofErr w:type="spellStart"/>
      <w:r w:rsidRPr="00E2119C">
        <w:rPr>
          <w:sz w:val="22"/>
        </w:rPr>
        <w:t>aims</w:t>
      </w:r>
      <w:proofErr w:type="spellEnd"/>
      <w:r w:rsidRPr="00E2119C">
        <w:rPr>
          <w:sz w:val="22"/>
        </w:rPr>
        <w:t xml:space="preserve"> </w:t>
      </w:r>
      <w:proofErr w:type="spellStart"/>
      <w:r w:rsidRPr="00E2119C">
        <w:rPr>
          <w:sz w:val="22"/>
        </w:rPr>
        <w:t>to</w:t>
      </w:r>
      <w:proofErr w:type="spellEnd"/>
      <w:r w:rsidRPr="00E2119C">
        <w:rPr>
          <w:sz w:val="22"/>
        </w:rPr>
        <w:t xml:space="preserve"> </w:t>
      </w:r>
      <w:proofErr w:type="spellStart"/>
      <w:r w:rsidRPr="00E2119C">
        <w:rPr>
          <w:sz w:val="22"/>
        </w:rPr>
        <w:t>analyse</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gramStart"/>
      <w:r w:rsidRPr="00E2119C">
        <w:rPr>
          <w:sz w:val="22"/>
        </w:rPr>
        <w:t>standards</w:t>
      </w:r>
      <w:proofErr w:type="gramEnd"/>
      <w:r w:rsidRPr="00E2119C">
        <w:rPr>
          <w:sz w:val="22"/>
        </w:rPr>
        <w:t xml:space="preserve"> </w:t>
      </w:r>
      <w:proofErr w:type="spellStart"/>
      <w:r w:rsidRPr="00E2119C">
        <w:rPr>
          <w:sz w:val="22"/>
        </w:rPr>
        <w:t>used</w:t>
      </w:r>
      <w:proofErr w:type="spellEnd"/>
      <w:r w:rsidRPr="00E2119C">
        <w:rPr>
          <w:sz w:val="22"/>
        </w:rPr>
        <w:t xml:space="preserve"> </w:t>
      </w:r>
      <w:proofErr w:type="spellStart"/>
      <w:r w:rsidRPr="00E2119C">
        <w:rPr>
          <w:sz w:val="22"/>
        </w:rPr>
        <w:t>by</w:t>
      </w:r>
      <w:proofErr w:type="spellEnd"/>
      <w:r w:rsidRPr="00E2119C">
        <w:rPr>
          <w:sz w:val="22"/>
        </w:rPr>
        <w:t xml:space="preserve"> </w:t>
      </w:r>
      <w:proofErr w:type="spellStart"/>
      <w:r w:rsidRPr="00E2119C">
        <w:rPr>
          <w:sz w:val="22"/>
        </w:rPr>
        <w:t>the</w:t>
      </w:r>
      <w:proofErr w:type="spellEnd"/>
      <w:r w:rsidRPr="00E2119C">
        <w:rPr>
          <w:sz w:val="22"/>
        </w:rPr>
        <w:t xml:space="preserve"> </w:t>
      </w:r>
      <w:proofErr w:type="spellStart"/>
      <w:r w:rsidRPr="00E2119C">
        <w:rPr>
          <w:sz w:val="22"/>
        </w:rPr>
        <w:t>arbitrators</w:t>
      </w:r>
      <w:proofErr w:type="spellEnd"/>
      <w:r w:rsidRPr="00E2119C">
        <w:rPr>
          <w:sz w:val="22"/>
        </w:rPr>
        <w:t xml:space="preserve"> </w:t>
      </w:r>
      <w:proofErr w:type="spellStart"/>
      <w:r w:rsidRPr="00E2119C">
        <w:rPr>
          <w:sz w:val="22"/>
        </w:rPr>
        <w:t>to</w:t>
      </w:r>
      <w:proofErr w:type="spellEnd"/>
      <w:r w:rsidRPr="00E2119C">
        <w:rPr>
          <w:sz w:val="22"/>
        </w:rPr>
        <w:t xml:space="preserve"> solve </w:t>
      </w:r>
      <w:proofErr w:type="spellStart"/>
      <w:r w:rsidRPr="00E2119C">
        <w:rPr>
          <w:sz w:val="22"/>
        </w:rPr>
        <w:t>the</w:t>
      </w:r>
      <w:proofErr w:type="spellEnd"/>
      <w:r w:rsidRPr="00E2119C">
        <w:rPr>
          <w:sz w:val="22"/>
        </w:rPr>
        <w:t xml:space="preserve"> dispute.</w:t>
      </w:r>
    </w:p>
    <w:p w:rsidR="00E2119C" w:rsidRPr="003B56E7" w:rsidRDefault="00E2119C" w:rsidP="00E2119C">
      <w:pPr>
        <w:spacing w:line="240" w:lineRule="auto"/>
        <w:rPr>
          <w:b/>
          <w:color w:val="C00000"/>
          <w:sz w:val="22"/>
        </w:rPr>
      </w:pPr>
    </w:p>
    <w:p w:rsidR="00E2119C" w:rsidRPr="00E2119C" w:rsidRDefault="00E2119C" w:rsidP="00E2119C">
      <w:pPr>
        <w:spacing w:line="240" w:lineRule="auto"/>
        <w:rPr>
          <w:sz w:val="22"/>
          <w:lang w:val="es-CR"/>
        </w:rPr>
      </w:pPr>
      <w:proofErr w:type="spellStart"/>
      <w:r w:rsidRPr="00E2119C">
        <w:rPr>
          <w:b/>
          <w:color w:val="C00000"/>
          <w:sz w:val="22"/>
          <w:lang w:val="es-CR"/>
        </w:rPr>
        <w:t>Keywords</w:t>
      </w:r>
      <w:proofErr w:type="spellEnd"/>
      <w:r w:rsidRPr="00E2119C">
        <w:rPr>
          <w:b/>
          <w:color w:val="C00000"/>
          <w:sz w:val="22"/>
          <w:lang w:val="es-CR"/>
        </w:rPr>
        <w:t>:</w:t>
      </w:r>
      <w:r w:rsidRPr="00E2119C">
        <w:rPr>
          <w:color w:val="C00000"/>
          <w:sz w:val="22"/>
          <w:lang w:val="es-CR"/>
        </w:rPr>
        <w:t xml:space="preserve"> </w:t>
      </w:r>
      <w:r w:rsidRPr="00E2119C">
        <w:rPr>
          <w:sz w:val="22"/>
          <w:lang w:val="es-CR"/>
        </w:rPr>
        <w:t xml:space="preserve">International </w:t>
      </w:r>
      <w:proofErr w:type="spellStart"/>
      <w:r w:rsidRPr="00E2119C">
        <w:rPr>
          <w:sz w:val="22"/>
          <w:lang w:val="es-CR"/>
        </w:rPr>
        <w:t>Law</w:t>
      </w:r>
      <w:proofErr w:type="spellEnd"/>
      <w:r w:rsidRPr="00E2119C">
        <w:rPr>
          <w:sz w:val="22"/>
          <w:lang w:val="es-CR"/>
        </w:rPr>
        <w:t xml:space="preserve">. </w:t>
      </w:r>
      <w:proofErr w:type="spellStart"/>
      <w:r w:rsidRPr="00E2119C">
        <w:rPr>
          <w:sz w:val="22"/>
          <w:lang w:val="es-CR"/>
        </w:rPr>
        <w:t>Arbitration</w:t>
      </w:r>
      <w:proofErr w:type="spellEnd"/>
      <w:r w:rsidRPr="00E2119C">
        <w:rPr>
          <w:sz w:val="22"/>
          <w:lang w:val="es-CR"/>
        </w:rPr>
        <w:t xml:space="preserve">. </w:t>
      </w:r>
      <w:proofErr w:type="spellStart"/>
      <w:r w:rsidRPr="00E2119C">
        <w:rPr>
          <w:sz w:val="22"/>
          <w:lang w:val="es-CR"/>
        </w:rPr>
        <w:t>Petroleum</w:t>
      </w:r>
      <w:proofErr w:type="spellEnd"/>
      <w:r w:rsidRPr="00E2119C">
        <w:rPr>
          <w:sz w:val="22"/>
          <w:lang w:val="es-CR"/>
        </w:rPr>
        <w:t>.</w:t>
      </w:r>
    </w:p>
    <w:p w:rsidR="00B2667A" w:rsidRPr="00E2119C" w:rsidRDefault="00B2667A" w:rsidP="006E054C">
      <w:pPr>
        <w:rPr>
          <w:lang w:val="es-CR"/>
        </w:rPr>
      </w:pPr>
    </w:p>
    <w:p w:rsidR="00B2667A" w:rsidRDefault="00B2667A" w:rsidP="00E2119C">
      <w:pPr>
        <w:pStyle w:val="Ttulo1"/>
        <w:rPr>
          <w:rFonts w:eastAsia="Times New Roman"/>
        </w:rPr>
      </w:pPr>
      <w:proofErr w:type="gramStart"/>
      <w:r>
        <w:rPr>
          <w:rFonts w:eastAsia="Times New Roman"/>
        </w:rPr>
        <w:lastRenderedPageBreak/>
        <w:t>1 CONSIDERAÇÕES</w:t>
      </w:r>
      <w:proofErr w:type="gramEnd"/>
      <w:r>
        <w:rPr>
          <w:rFonts w:eastAsia="Times New Roman"/>
        </w:rPr>
        <w:t xml:space="preserve"> INICIAIS</w:t>
      </w:r>
    </w:p>
    <w:p w:rsidR="00B2667A" w:rsidRDefault="00B2667A" w:rsidP="006E054C">
      <w:r>
        <w:tab/>
        <w:t xml:space="preserve">O presente artigo tem como objetivo tratar a arbitragem como forma de resolução de controvérsias aplicável no âmbito internacional, especialmente no que tange aos conflitos sobre exploração de petróleo. Para tanto, utilizará como base o caso “Kuwait v American </w:t>
      </w:r>
      <w:proofErr w:type="spellStart"/>
      <w:r>
        <w:t>Independent</w:t>
      </w:r>
      <w:proofErr w:type="spellEnd"/>
      <w:r>
        <w:t xml:space="preserve"> </w:t>
      </w:r>
      <w:proofErr w:type="spellStart"/>
      <w:r>
        <w:t>Oil</w:t>
      </w:r>
      <w:proofErr w:type="spellEnd"/>
      <w:r>
        <w:t xml:space="preserve"> </w:t>
      </w:r>
      <w:proofErr w:type="spellStart"/>
      <w:r>
        <w:t>Company</w:t>
      </w:r>
      <w:proofErr w:type="spellEnd"/>
      <w:r>
        <w:t xml:space="preserve"> (</w:t>
      </w:r>
      <w:proofErr w:type="spellStart"/>
      <w:r>
        <w:t>AMINOIL</w:t>
      </w:r>
      <w:proofErr w:type="spellEnd"/>
      <w:r>
        <w:t xml:space="preserve">)”. </w:t>
      </w:r>
    </w:p>
    <w:p w:rsidR="00B2667A" w:rsidRDefault="00B2667A" w:rsidP="006E054C">
      <w:r>
        <w:tab/>
        <w:t xml:space="preserve">Primeiro será feita uma abordagem do que constitui a arbitragem e porque ela se configura no contexto internacional como uma boa alternativa à via jurisdicional, uma vez que garante maior segurança jurídica e imparcialidade, especialmente nos casos em que um Estado figura em um dos polos da lide. </w:t>
      </w:r>
    </w:p>
    <w:p w:rsidR="00B2667A" w:rsidRDefault="00E2119C" w:rsidP="006E054C">
      <w:r>
        <w:tab/>
      </w:r>
      <w:r w:rsidR="00B2667A">
        <w:t>Em seguida</w:t>
      </w:r>
      <w:r>
        <w:t>,</w:t>
      </w:r>
      <w:r w:rsidR="00B2667A">
        <w:t xml:space="preserve"> será analisado o acordo firmado no ano de 1948 que levou posteriormente o Kuwait e a empresa petrolífera norte-americana </w:t>
      </w:r>
      <w:proofErr w:type="spellStart"/>
      <w:r w:rsidR="00B2667A">
        <w:t>AMINOIL</w:t>
      </w:r>
      <w:proofErr w:type="spellEnd"/>
      <w:r w:rsidR="00B2667A">
        <w:t xml:space="preserve"> ao Tribunal Arbitral </w:t>
      </w:r>
      <w:r w:rsidR="00B2667A">
        <w:rPr>
          <w:i/>
        </w:rPr>
        <w:t>ad hoc</w:t>
      </w:r>
      <w:r w:rsidR="00B2667A">
        <w:t xml:space="preserve"> no ano de 1982. Serão feitas considerações acerca das suas cláusulas, bem como das mudanças contratuais</w:t>
      </w:r>
      <w:proofErr w:type="gramStart"/>
      <w:r w:rsidR="00B2667A">
        <w:t xml:space="preserve">  </w:t>
      </w:r>
      <w:proofErr w:type="gramEnd"/>
      <w:r w:rsidR="00B2667A">
        <w:t xml:space="preserve">que levaram à  sua cessão. </w:t>
      </w:r>
    </w:p>
    <w:p w:rsidR="00B2667A" w:rsidRDefault="00B2667A" w:rsidP="006E054C">
      <w:r>
        <w:tab/>
        <w:t xml:space="preserve">Por fim, serão explorados os argumentos levados à corte arbitral e decisão final proferida pelo Tribunal </w:t>
      </w:r>
      <w:r>
        <w:rPr>
          <w:i/>
        </w:rPr>
        <w:t>ad hoc</w:t>
      </w:r>
      <w:r>
        <w:t xml:space="preserve"> sobre o caso. </w:t>
      </w:r>
    </w:p>
    <w:p w:rsidR="00B2667A" w:rsidRDefault="00B2667A" w:rsidP="006E054C">
      <w:r>
        <w:t xml:space="preserve">Cumpre destacar que a pesquisa desenvolvida utilizou como referencial, em sua metodologia, o método dogmático, de tal modo que os questionamentos e investigações têm como base a </w:t>
      </w:r>
      <w:r>
        <w:rPr>
          <w:highlight w:val="white"/>
        </w:rPr>
        <w:t>pesquisa bibliográfica, a partir de materiais produzidos em livros, artigos, decisões e legislações.</w:t>
      </w:r>
    </w:p>
    <w:p w:rsidR="00B2667A" w:rsidRDefault="00B2667A" w:rsidP="00E2119C">
      <w:pPr>
        <w:pStyle w:val="Ttulo1"/>
        <w:rPr>
          <w:rFonts w:eastAsia="Times New Roman"/>
        </w:rPr>
      </w:pPr>
      <w:r>
        <w:rPr>
          <w:rFonts w:eastAsia="Times New Roman"/>
        </w:rPr>
        <w:t>2 A ARBITRAGEM COMO FORMA DE RESOLUÇÃO DE CONTROVÉRSIAS NO ÂMBITO INTERNACIONAL</w:t>
      </w:r>
    </w:p>
    <w:p w:rsidR="00B2667A" w:rsidRDefault="00E2119C" w:rsidP="006E054C">
      <w:r>
        <w:tab/>
      </w:r>
      <w:r w:rsidR="00B2667A">
        <w:t>A arbitragem é um método de resolução de conflitos em que não há participação do judiciário, sendo as partes envolvidas responsáveis por escolher uma pessoa, uma organização ou até mesmo uma entidade pública ou privada para solucionar a controvérsia.</w:t>
      </w:r>
    </w:p>
    <w:p w:rsidR="00B2667A" w:rsidRDefault="00E2119C" w:rsidP="006E054C">
      <w:r>
        <w:tab/>
      </w:r>
      <w:r w:rsidR="00B2667A">
        <w:t>Diante da necessidade de se buscar decisões imparciais que garantam segurança jurídica às partes envolvidas, a arbitragem surge com uma forma alternativa ao judiciário, sobretudo nos casos de controvérsias internacionais em que um dos litigantes é um Estado. Isso, pois,</w:t>
      </w:r>
      <w:r>
        <w:t xml:space="preserve"> </w:t>
      </w:r>
      <w:r w:rsidR="00B2667A">
        <w:t xml:space="preserve">a decisão arbitral tem o mesmo valor da </w:t>
      </w:r>
      <w:r w:rsidR="00B2667A">
        <w:lastRenderedPageBreak/>
        <w:t xml:space="preserve">sentença judicial, obrigando as partes envolvidas no conflito, além de ser caracterizada pela imparcialidade, uma vez que o árbitro é escolhido por ambas </w:t>
      </w:r>
      <w:proofErr w:type="gramStart"/>
      <w:r w:rsidR="00B2667A">
        <w:t>as</w:t>
      </w:r>
      <w:proofErr w:type="gramEnd"/>
      <w:r w:rsidR="00B2667A">
        <w:t xml:space="preserve"> partes. Consoante ensina a doutrina, temos que: </w:t>
      </w:r>
    </w:p>
    <w:p w:rsidR="00B2667A" w:rsidRPr="00E2119C" w:rsidRDefault="00B2667A" w:rsidP="00E2119C">
      <w:pPr>
        <w:pStyle w:val="Citao"/>
        <w:rPr>
          <w:highlight w:val="white"/>
          <w:vertAlign w:val="superscript"/>
        </w:rPr>
      </w:pPr>
      <w:r w:rsidRPr="00E2119C">
        <w:rPr>
          <w:highlight w:val="white"/>
        </w:rPr>
        <w:t>A arbitragem é um meio jurídico de solução de controvérsias presentes ou futuras, baseado na vontade das partes envolvidas, as quais elegem por si mesmas e diretamente, ou através de mecanismos por elas determinados, árbitros para serem juízes da controvérsia, confiando-lhes a missão de decidir de forma obrigatória o litígio através da prolação de um laudo arbitral. Ao final da arbitragem, idealmente, espera-se que o laudo seja cumprido espontaneamente. Sua natureza em nada se modifica em virtude de ser a arbitragem interna ou internacional.</w:t>
      </w:r>
      <w:proofErr w:type="gramStart"/>
      <w:r w:rsidRPr="00E2119C">
        <w:rPr>
          <w:highlight w:val="white"/>
          <w:vertAlign w:val="superscript"/>
        </w:rPr>
        <w:footnoteReference w:id="3"/>
      </w:r>
      <w:proofErr w:type="gramEnd"/>
    </w:p>
    <w:p w:rsidR="00B2667A" w:rsidRDefault="00E2119C" w:rsidP="006E054C">
      <w:r>
        <w:tab/>
      </w:r>
      <w:r w:rsidR="00B2667A">
        <w:t xml:space="preserve">A partir da instituição de uma Convenção de Arbitragem os países renunciam à jurisdição de suas justiças estatais. O que se revela de grande importância nos casos em que uma das partes é um Estado, como no caso Kuwait vs. </w:t>
      </w:r>
      <w:proofErr w:type="spellStart"/>
      <w:r w:rsidR="00B2667A">
        <w:t>AMINOIL</w:t>
      </w:r>
      <w:proofErr w:type="spellEnd"/>
      <w:r w:rsidR="00B2667A">
        <w:t>, resolvido por um Tribunal Arbitral.</w:t>
      </w:r>
    </w:p>
    <w:p w:rsidR="00B2667A" w:rsidRDefault="00E2119C" w:rsidP="006E054C">
      <w:r>
        <w:tab/>
      </w:r>
      <w:r w:rsidR="00B2667A">
        <w:t xml:space="preserve">Ao afastar a incidência da jurisdição estatal, tais tribunais garantem uma maior imparcialidade nos julgamentos, os quais ficam livres de influências, tendo em vista que os árbitros são indicados por ambas </w:t>
      </w:r>
      <w:proofErr w:type="gramStart"/>
      <w:r w:rsidR="00B2667A">
        <w:t>as</w:t>
      </w:r>
      <w:proofErr w:type="gramEnd"/>
      <w:r w:rsidR="00B2667A">
        <w:t xml:space="preserve"> partes ou por uma entidade por elas designada.</w:t>
      </w:r>
    </w:p>
    <w:p w:rsidR="00B2667A" w:rsidRDefault="00E2119C" w:rsidP="006E054C">
      <w:r>
        <w:tab/>
      </w:r>
      <w:r w:rsidR="00B2667A">
        <w:t xml:space="preserve">A doutrina define o instituto jurídico da arbitragem como uma forma de solucionar controvérsias por meio da intervenção de uma ou mais pessoas (árbitros) que são </w:t>
      </w:r>
      <w:proofErr w:type="gramStart"/>
      <w:r w:rsidR="00B2667A">
        <w:t>dotadas de poder por uma convenção, pública ou privada</w:t>
      </w:r>
      <w:proofErr w:type="gramEnd"/>
      <w:r w:rsidR="00B2667A">
        <w:t>, e proferem uma decisão com força de sentença judicial.</w:t>
      </w:r>
    </w:p>
    <w:p w:rsidR="00B2667A" w:rsidRDefault="00E2119C" w:rsidP="006E054C">
      <w:r>
        <w:tab/>
      </w:r>
      <w:r w:rsidR="00B2667A">
        <w:t xml:space="preserve">Excetuando-se as questões criminais, familiares e referentes a tributos, todas as outras podem ser decididas por meio da arbitragem. Para tanto, se faz necessário que as partes incluam no contrato uma cláusula arbitral específica, determinando que as disputas relativas ao contrato </w:t>
      </w:r>
      <w:proofErr w:type="gramStart"/>
      <w:r w:rsidR="00B2667A">
        <w:t>serão</w:t>
      </w:r>
      <w:proofErr w:type="gramEnd"/>
      <w:r w:rsidR="00B2667A">
        <w:t xml:space="preserve"> solucionadas por um árbitro. Também é possível que, após o surgimento do conflito, se firme um compromisso arbitral, que é um documento pelo qual as partes renunciam ao direito de levar a questão ao judiciário.</w:t>
      </w:r>
    </w:p>
    <w:p w:rsidR="00B2667A" w:rsidRDefault="00E2119C" w:rsidP="006E054C">
      <w:r>
        <w:lastRenderedPageBreak/>
        <w:tab/>
      </w:r>
      <w:r w:rsidR="00B2667A">
        <w:t xml:space="preserve">No contexto internacional, com o avanço do comércio e a intensificação das relações multilaterais provenientes da globalização, surge a necessidade de se buscar métodos de resoluções para eventuais conflitos que sejam eficazes. A arbitragem se destaca por ser uma solução pacífica, que oferece uma resposta rápida e especializada, o que é importante tendo em vista a dinamicidade dessas relações. </w:t>
      </w:r>
    </w:p>
    <w:p w:rsidR="00B2667A" w:rsidRDefault="00E2119C" w:rsidP="006E054C">
      <w:pPr>
        <w:rPr>
          <w:color w:val="FF0000"/>
        </w:rPr>
      </w:pPr>
      <w:r>
        <w:tab/>
      </w:r>
      <w:r w:rsidR="00B2667A">
        <w:t xml:space="preserve">Além da celeridade e da especialização que permite uma resolução técnica, a arbitragem no âmbito internacional oferece vantagens como “o sigilo, a imparcialidade, a neutralidade ideológica e os baixos custos </w:t>
      </w:r>
      <w:r>
        <w:t>em médio prazo</w:t>
      </w:r>
      <w:proofErr w:type="gramStart"/>
      <w:r w:rsidR="00B2667A">
        <w:t>”</w:t>
      </w:r>
      <w:proofErr w:type="gramEnd"/>
      <w:r w:rsidR="00B2667A">
        <w:rPr>
          <w:vertAlign w:val="superscript"/>
        </w:rPr>
        <w:footnoteReference w:id="4"/>
      </w:r>
      <w:r w:rsidR="00B2667A">
        <w:t>.</w:t>
      </w:r>
    </w:p>
    <w:p w:rsidR="00B2667A" w:rsidRDefault="00E2119C" w:rsidP="006E054C">
      <w:r>
        <w:tab/>
      </w:r>
      <w:r w:rsidR="00B2667A">
        <w:t>Não obstante existam normas internacionais que regem alguns tipos de arbitragem, cumpre</w:t>
      </w:r>
      <w:proofErr w:type="gramStart"/>
      <w:r w:rsidR="00B2667A">
        <w:t xml:space="preserve">  </w:t>
      </w:r>
      <w:proofErr w:type="gramEnd"/>
      <w:r w:rsidR="00B2667A">
        <w:t xml:space="preserve">pontuar que  estas apenas oferecem diretrizes, pois a arbitragem, a despeito de possuir um padrão formal, é adaptável. Um exemplo disso é o caso que será analisado no presente artigo, em que o governo do Estado do Kuwait e a empresa norte-americana </w:t>
      </w:r>
      <w:r w:rsidR="00B2667A">
        <w:rPr>
          <w:i/>
        </w:rPr>
        <w:t xml:space="preserve">American </w:t>
      </w:r>
      <w:proofErr w:type="spellStart"/>
      <w:r w:rsidR="00B2667A">
        <w:rPr>
          <w:i/>
        </w:rPr>
        <w:t>Independent</w:t>
      </w:r>
      <w:proofErr w:type="spellEnd"/>
      <w:r w:rsidR="00B2667A">
        <w:rPr>
          <w:i/>
        </w:rPr>
        <w:t xml:space="preserve"> </w:t>
      </w:r>
      <w:proofErr w:type="spellStart"/>
      <w:r w:rsidR="00B2667A">
        <w:rPr>
          <w:i/>
        </w:rPr>
        <w:t>Oil</w:t>
      </w:r>
      <w:proofErr w:type="spellEnd"/>
      <w:r w:rsidR="00B2667A">
        <w:rPr>
          <w:i/>
        </w:rPr>
        <w:t xml:space="preserve"> </w:t>
      </w:r>
      <w:proofErr w:type="spellStart"/>
      <w:r w:rsidR="00B2667A">
        <w:rPr>
          <w:i/>
        </w:rPr>
        <w:t>Company</w:t>
      </w:r>
      <w:proofErr w:type="spellEnd"/>
      <w:r w:rsidR="00B2667A">
        <w:t xml:space="preserve"> (</w:t>
      </w:r>
      <w:proofErr w:type="spellStart"/>
      <w:r w:rsidR="00B2667A">
        <w:t>AMINOIL</w:t>
      </w:r>
      <w:proofErr w:type="spellEnd"/>
      <w:r w:rsidR="00B2667A">
        <w:t xml:space="preserve">) levaram ao tribunal arbitral </w:t>
      </w:r>
      <w:r w:rsidR="00B2667A">
        <w:rPr>
          <w:i/>
        </w:rPr>
        <w:t>ad hoc</w:t>
      </w:r>
      <w:r w:rsidR="00B2667A">
        <w:t xml:space="preserve"> uma disputa proveniente da quebra de um acordo firmado entre eles. Na oportunidade, foi determinado que o tribunal aplicaria</w:t>
      </w:r>
      <w:r>
        <w:t>,</w:t>
      </w:r>
      <w:r w:rsidR="00B2667A">
        <w:t xml:space="preserve"> tanto a legislação do Kuwait, como leis do direito internacional público. Nos termos da cláusula 18 do contrato também foi estabelecido o lugar onde seria realizada a arbitragem, o que demonstra a sua flexibilidade.</w:t>
      </w:r>
      <w:proofErr w:type="gramStart"/>
      <w:r w:rsidR="00B2667A">
        <w:rPr>
          <w:vertAlign w:val="superscript"/>
        </w:rPr>
        <w:footnoteReference w:id="5"/>
      </w:r>
      <w:proofErr w:type="gramEnd"/>
    </w:p>
    <w:p w:rsidR="00B2667A" w:rsidRDefault="00E2119C" w:rsidP="006E054C">
      <w:r>
        <w:tab/>
      </w:r>
      <w:r w:rsidR="00B2667A">
        <w:t>Observa-se, por fim, que a arbitragem é uma excelente forma para solucionar as contendas internacionais, principalmente as que tangem questões envolvendo Estados, pois necessitam respostas imparciais, céleres e</w:t>
      </w:r>
      <w:proofErr w:type="gramStart"/>
      <w:r w:rsidR="00B2667A">
        <w:t xml:space="preserve">  </w:t>
      </w:r>
      <w:proofErr w:type="gramEnd"/>
      <w:r w:rsidR="00B2667A">
        <w:t>específicas ao caso.</w:t>
      </w:r>
    </w:p>
    <w:p w:rsidR="00E2119C" w:rsidRDefault="00E2119C" w:rsidP="00E2119C"/>
    <w:p w:rsidR="00E2119C" w:rsidRDefault="00E2119C" w:rsidP="00E2119C"/>
    <w:p w:rsidR="00E2119C" w:rsidRDefault="00E2119C" w:rsidP="00E2119C"/>
    <w:p w:rsidR="00B2667A" w:rsidRDefault="00B2667A" w:rsidP="00E2119C">
      <w:pPr>
        <w:pStyle w:val="Ttulo1"/>
        <w:rPr>
          <w:rFonts w:eastAsia="Times New Roman"/>
        </w:rPr>
      </w:pPr>
      <w:r>
        <w:rPr>
          <w:rFonts w:eastAsia="Times New Roman"/>
        </w:rPr>
        <w:lastRenderedPageBreak/>
        <w:t xml:space="preserve">3 O ACORDO ENTRE O KUWAIT E A AMERICAN </w:t>
      </w:r>
      <w:proofErr w:type="spellStart"/>
      <w:r>
        <w:rPr>
          <w:rFonts w:eastAsia="Times New Roman"/>
        </w:rPr>
        <w:t>INDEPENDENT</w:t>
      </w:r>
      <w:proofErr w:type="spellEnd"/>
      <w:r>
        <w:rPr>
          <w:rFonts w:eastAsia="Times New Roman"/>
        </w:rPr>
        <w:t xml:space="preserve"> </w:t>
      </w:r>
      <w:proofErr w:type="spellStart"/>
      <w:r>
        <w:rPr>
          <w:rFonts w:eastAsia="Times New Roman"/>
        </w:rPr>
        <w:t>OIL</w:t>
      </w:r>
      <w:proofErr w:type="spellEnd"/>
      <w:r>
        <w:rPr>
          <w:rFonts w:eastAsia="Times New Roman"/>
        </w:rPr>
        <w:t xml:space="preserve"> </w:t>
      </w:r>
      <w:proofErr w:type="spellStart"/>
      <w:r>
        <w:rPr>
          <w:rFonts w:eastAsia="Times New Roman"/>
        </w:rPr>
        <w:t>COMPANY</w:t>
      </w:r>
      <w:proofErr w:type="spellEnd"/>
      <w:r>
        <w:rPr>
          <w:rFonts w:eastAsia="Times New Roman"/>
        </w:rPr>
        <w:t xml:space="preserve"> (</w:t>
      </w:r>
      <w:proofErr w:type="spellStart"/>
      <w:r>
        <w:rPr>
          <w:rFonts w:eastAsia="Times New Roman"/>
        </w:rPr>
        <w:t>AMINOIL</w:t>
      </w:r>
      <w:proofErr w:type="spellEnd"/>
      <w:r>
        <w:rPr>
          <w:rFonts w:eastAsia="Times New Roman"/>
        </w:rPr>
        <w:t>)</w:t>
      </w:r>
    </w:p>
    <w:p w:rsidR="00B2667A" w:rsidRDefault="00E2119C" w:rsidP="006E054C">
      <w:r>
        <w:tab/>
      </w:r>
      <w:r w:rsidR="00B2667A">
        <w:t xml:space="preserve">Conquanto o Kuwait seja um dos menores países do mundo em extensão territorial, possui uma forte influência na geopolítica por ser um grande produtor de petróleo. Até o ano de 1961, o país era um protetorado do Reino Unido, quando, enfim, tornou-se um emirado independente. </w:t>
      </w:r>
    </w:p>
    <w:p w:rsidR="00B2667A" w:rsidRDefault="00E2119C" w:rsidP="006E054C">
      <w:r>
        <w:tab/>
      </w:r>
      <w:r w:rsidR="00B2667A">
        <w:t xml:space="preserve">O óleo começou a ser explorado no país no ano de 1938 pela </w:t>
      </w:r>
      <w:r w:rsidR="00B2667A">
        <w:rPr>
          <w:i/>
        </w:rPr>
        <w:t xml:space="preserve">Kuwait </w:t>
      </w:r>
      <w:proofErr w:type="spellStart"/>
      <w:r w:rsidR="00B2667A">
        <w:rPr>
          <w:i/>
        </w:rPr>
        <w:t>Oil</w:t>
      </w:r>
      <w:proofErr w:type="spellEnd"/>
      <w:r w:rsidR="00B2667A">
        <w:rPr>
          <w:i/>
        </w:rPr>
        <w:t xml:space="preserve"> </w:t>
      </w:r>
      <w:proofErr w:type="spellStart"/>
      <w:r w:rsidR="00B2667A">
        <w:rPr>
          <w:i/>
        </w:rPr>
        <w:t>Company</w:t>
      </w:r>
      <w:proofErr w:type="spellEnd"/>
      <w:r w:rsidR="00B2667A">
        <w:t xml:space="preserve"> (</w:t>
      </w:r>
      <w:proofErr w:type="spellStart"/>
      <w:r w:rsidR="00B2667A">
        <w:t>KOC</w:t>
      </w:r>
      <w:proofErr w:type="spellEnd"/>
      <w:r w:rsidR="00B2667A">
        <w:t xml:space="preserve">) após o governo britânico ter investido em pesquisas geológicas a fim de encontrar reservas petrolíferas. </w:t>
      </w:r>
    </w:p>
    <w:p w:rsidR="00B2667A" w:rsidRDefault="00E2119C" w:rsidP="006E054C">
      <w:r>
        <w:tab/>
      </w:r>
      <w:r w:rsidR="00B2667A">
        <w:t xml:space="preserve">Em 1948, o governo do Kuwait firmou um acordo com a petrolífera estadunidense </w:t>
      </w:r>
      <w:r w:rsidR="00B2667A">
        <w:rPr>
          <w:i/>
        </w:rPr>
        <w:t xml:space="preserve">American </w:t>
      </w:r>
      <w:proofErr w:type="spellStart"/>
      <w:r w:rsidR="00B2667A">
        <w:rPr>
          <w:i/>
        </w:rPr>
        <w:t>Independent</w:t>
      </w:r>
      <w:proofErr w:type="spellEnd"/>
      <w:r w:rsidR="00B2667A">
        <w:rPr>
          <w:i/>
        </w:rPr>
        <w:t xml:space="preserve"> </w:t>
      </w:r>
      <w:proofErr w:type="spellStart"/>
      <w:r w:rsidR="00B2667A">
        <w:rPr>
          <w:i/>
        </w:rPr>
        <w:t>Oil</w:t>
      </w:r>
      <w:proofErr w:type="spellEnd"/>
      <w:r w:rsidR="00B2667A">
        <w:rPr>
          <w:i/>
        </w:rPr>
        <w:t xml:space="preserve"> </w:t>
      </w:r>
      <w:proofErr w:type="spellStart"/>
      <w:r w:rsidR="00B2667A">
        <w:rPr>
          <w:i/>
        </w:rPr>
        <w:t>Company</w:t>
      </w:r>
      <w:proofErr w:type="spellEnd"/>
      <w:r w:rsidR="00B2667A">
        <w:t xml:space="preserve"> (</w:t>
      </w:r>
      <w:proofErr w:type="spellStart"/>
      <w:r w:rsidR="00B2667A">
        <w:t>AMINOIL</w:t>
      </w:r>
      <w:proofErr w:type="spellEnd"/>
      <w:r w:rsidR="00B2667A">
        <w:t xml:space="preserve">) após ter obtido a concordância do governo do Reino Unido. No acordo, foi concedida a exploração de petróleo e gás natural na região que era conhecida como “Zona Neutra” do Kuwait, localizada na fronteira entre o país e a Arábia Saudita. </w:t>
      </w:r>
    </w:p>
    <w:p w:rsidR="00B2667A" w:rsidRDefault="00E2119C" w:rsidP="006E054C">
      <w:r>
        <w:tab/>
      </w:r>
      <w:r w:rsidR="00B2667A">
        <w:t xml:space="preserve">A concessão da </w:t>
      </w:r>
      <w:proofErr w:type="spellStart"/>
      <w:r w:rsidR="00B2667A">
        <w:t>AMINOIL</w:t>
      </w:r>
      <w:proofErr w:type="spellEnd"/>
      <w:r w:rsidR="00B2667A">
        <w:t xml:space="preserve"> estava situada na parte do Kuwait dessa zona dividida, enquanto a Arábia Saudita concedeu sua parte para a </w:t>
      </w:r>
      <w:proofErr w:type="spellStart"/>
      <w:r w:rsidR="00B2667A">
        <w:rPr>
          <w:i/>
        </w:rPr>
        <w:t>Getty</w:t>
      </w:r>
      <w:proofErr w:type="spellEnd"/>
      <w:r w:rsidR="00B2667A">
        <w:rPr>
          <w:i/>
        </w:rPr>
        <w:t xml:space="preserve"> </w:t>
      </w:r>
      <w:proofErr w:type="spellStart"/>
      <w:r w:rsidR="00B2667A">
        <w:rPr>
          <w:i/>
        </w:rPr>
        <w:t>Oil</w:t>
      </w:r>
      <w:proofErr w:type="spellEnd"/>
      <w:r w:rsidR="00B2667A">
        <w:rPr>
          <w:i/>
        </w:rPr>
        <w:t xml:space="preserve"> </w:t>
      </w:r>
      <w:proofErr w:type="spellStart"/>
      <w:r w:rsidR="00B2667A">
        <w:rPr>
          <w:i/>
        </w:rPr>
        <w:t>Company</w:t>
      </w:r>
      <w:proofErr w:type="spellEnd"/>
      <w:r w:rsidR="00B2667A">
        <w:t>. Por sua vez, ambas</w:t>
      </w:r>
      <w:r>
        <w:t xml:space="preserve"> as</w:t>
      </w:r>
      <w:r w:rsidR="00B2667A">
        <w:t xml:space="preserve"> empresas, em seus interesses mútuos, firmaram um acordo em junho de 1956, aprovado pelos governos desses dois Estados, no qual ficou estabelecido um programa comum e coordenado de exploração na Zona, com a constituição de um Comitê Conjunto de Operações para supervisionar as suas atuações.</w:t>
      </w:r>
    </w:p>
    <w:p w:rsidR="00B2667A" w:rsidRDefault="00E2119C" w:rsidP="006E054C">
      <w:r>
        <w:tab/>
      </w:r>
      <w:r w:rsidR="00B2667A">
        <w:t>No contrato firmado foi estabelecido logo na cláusula</w:t>
      </w:r>
      <w:r>
        <w:t xml:space="preserve"> </w:t>
      </w:r>
      <w:r w:rsidR="00B2667A">
        <w:t xml:space="preserve">primeira que a concessão duraria por sessenta anos a partir da data da sua assinatura. Além do prazo, foram estabelecidas cláusulas que versavam sobre os métodos de perfuração aplicados, bem como sobre a atualização do Sheik sobre os resultados das operações realizadas pela Companhia. </w:t>
      </w:r>
    </w:p>
    <w:p w:rsidR="00B2667A" w:rsidRDefault="00B2667A" w:rsidP="006E054C">
      <w:r>
        <w:tab/>
        <w:t xml:space="preserve">O documento previa ainda que seria pago de forma imediata ao governo do Kuwait o valor de 625.000 dólares, seguido após trinta dias por uma quantia de 7,25 milhões de dólares, mais um royalty anual de 2,50 dólares por cada tonelada de </w:t>
      </w:r>
      <w:r>
        <w:lastRenderedPageBreak/>
        <w:t>petróleo, sendo estabelecido um royalty anual mínimo de 625.000 dólares</w:t>
      </w:r>
      <w:r>
        <w:rPr>
          <w:vertAlign w:val="superscript"/>
        </w:rPr>
        <w:footnoteReference w:id="6"/>
      </w:r>
      <w:r>
        <w:t>. A determinação de se utilizar o dólar estadunidense como moeda também estava estabelecida no contrato, em sua cláusula terceira.</w:t>
      </w:r>
    </w:p>
    <w:p w:rsidR="00B2667A" w:rsidRDefault="00B2667A" w:rsidP="006E054C">
      <w:r>
        <w:tab/>
        <w:t xml:space="preserve">Por fim, na décima primeira </w:t>
      </w:r>
      <w:proofErr w:type="gramStart"/>
      <w:r>
        <w:t>cláusula foram</w:t>
      </w:r>
      <w:proofErr w:type="gramEnd"/>
      <w:r>
        <w:t xml:space="preserve"> especificados os três casos nos quais o governo do Kuwait teria o direito de pôr fim ao contrato antes do término do prazo estipulado, quais eram: a falha da companhia em cumprir suas obrigações em relação à exploração ou à perfuração dos poços de petróleo; a falha da Companhia em efetuar os pagamentos previstos na cláusula terceira; e, por fim, caso a Companhia ficasse inadimplente sobre as disposições de arbitragem previstas na décima oitava cláusula.</w:t>
      </w:r>
    </w:p>
    <w:p w:rsidR="00B2667A" w:rsidRDefault="00E2119C" w:rsidP="006E054C">
      <w:r>
        <w:tab/>
      </w:r>
      <w:r w:rsidR="00B2667A">
        <w:t xml:space="preserve">Em setembro de 1960 o Kuwait, o Irã, a Venezuela, o Iraque e a Arábia Saudita juntaram-se e fundaram a OPEP, com o objetivo de centralizarem suas políticas sobre exploração do petróleo e em 1961 o Kuwait tornou-se completamente independente do Reino Unido. No ano seguinte foi promulgada sua Constituição, na qual foram estabelecidas algumas disposições sobre as riquezas e recursos naturais do Estado, merecendo destaque os seguintes artigos: </w:t>
      </w:r>
    </w:p>
    <w:p w:rsidR="00B2667A" w:rsidRDefault="00B2667A" w:rsidP="00E2119C">
      <w:pPr>
        <w:pStyle w:val="Citao"/>
      </w:pPr>
      <w:r>
        <w:t>Artigo 18.  A propriedade privada é salvaguardada. Ninguém será impedido de dispor de sua propriedade salvo dentro dos limites da lei; e nenhuma pessoa sofrerá expropriação a não ser para o benefício público nos casos determinados e na forma prescrita pela Lei, desde que seja equitativamente compensada para isso.</w:t>
      </w:r>
    </w:p>
    <w:p w:rsidR="00B2667A" w:rsidRDefault="00B2667A" w:rsidP="00E2119C">
      <w:pPr>
        <w:pStyle w:val="Citao"/>
      </w:pPr>
      <w:r>
        <w:t>Artigo 21. Toda a riqueza e recursos naturais são de propriedade do Estado.</w:t>
      </w:r>
    </w:p>
    <w:p w:rsidR="00B2667A" w:rsidRDefault="00B2667A" w:rsidP="00E2119C">
      <w:pPr>
        <w:pStyle w:val="Citao"/>
      </w:pPr>
      <w:r>
        <w:t>Artigo 152. Qualquer concessão para a exploração de um recurso natural ou de utilidade pública deve ser concedida somente pela Lei e por um período determinado.</w:t>
      </w:r>
      <w:r>
        <w:rPr>
          <w:vertAlign w:val="superscript"/>
        </w:rPr>
        <w:footnoteReference w:id="7"/>
      </w:r>
      <w:r>
        <w:t xml:space="preserve"> (tradução nossa</w:t>
      </w:r>
      <w:proofErr w:type="gramStart"/>
      <w:r>
        <w:t>)</w:t>
      </w:r>
      <w:proofErr w:type="gramEnd"/>
    </w:p>
    <w:p w:rsidR="00B2667A" w:rsidRDefault="00B2667A" w:rsidP="006E054C"/>
    <w:p w:rsidR="00B2667A" w:rsidRDefault="00B2667A" w:rsidP="006E054C">
      <w:bookmarkStart w:id="1" w:name="_gjdgxs" w:colFirst="0" w:colLast="0"/>
      <w:bookmarkEnd w:id="1"/>
      <w:r>
        <w:tab/>
        <w:t xml:space="preserve">A década de 1960 foi um período de dificuldades para a </w:t>
      </w:r>
      <w:proofErr w:type="spellStart"/>
      <w:r>
        <w:t>AMINOIL</w:t>
      </w:r>
      <w:proofErr w:type="spellEnd"/>
      <w:r>
        <w:t xml:space="preserve">, pois sua produção caiu consideravelmente, levando a empresa a perdas financeiras. Além </w:t>
      </w:r>
      <w:r>
        <w:lastRenderedPageBreak/>
        <w:t xml:space="preserve">disso, a criação da OPEP e as mudanças na Constituição dificultaram ainda mais a situação da petroleira. Foram realizadas algumas negociações entre o governo do Kuwait e a </w:t>
      </w:r>
      <w:proofErr w:type="spellStart"/>
      <w:r>
        <w:t>AMINOIL</w:t>
      </w:r>
      <w:proofErr w:type="spellEnd"/>
      <w:r>
        <w:t xml:space="preserve"> relativas aos aspectos financeiros do contrato, na tentativa de amenizar a situação, porém não foi assinado nenhum acordo. </w:t>
      </w:r>
    </w:p>
    <w:p w:rsidR="00B2667A" w:rsidRDefault="000B0F2F" w:rsidP="006E054C">
      <w:bookmarkStart w:id="2" w:name="_497u0it3by3k" w:colFirst="0" w:colLast="0"/>
      <w:bookmarkEnd w:id="2"/>
      <w:r>
        <w:tab/>
      </w:r>
      <w:r w:rsidR="00B2667A">
        <w:t>No ano de 1973, todavia, houve uma mudança significativa no contrato firmado, em que foram revistas algumas</w:t>
      </w:r>
      <w:proofErr w:type="gramStart"/>
      <w:r w:rsidR="00B2667A">
        <w:t xml:space="preserve">  </w:t>
      </w:r>
      <w:proofErr w:type="gramEnd"/>
      <w:r w:rsidR="00B2667A">
        <w:t>cláusulas, em especial aquelas que versavam sobre os termos financeiros estipulados e a arbitragem, sendo instituída uma cláusula de escolha de lei</w:t>
      </w:r>
      <w:r w:rsidR="00B2667A">
        <w:rPr>
          <w:vertAlign w:val="superscript"/>
        </w:rPr>
        <w:footnoteReference w:id="8"/>
      </w:r>
      <w:r w:rsidR="00B2667A">
        <w:t xml:space="preserve">. A principal mudança, contudo, foi relativa ao aumento das taxas aplicadas à </w:t>
      </w:r>
      <w:proofErr w:type="spellStart"/>
      <w:r w:rsidR="00B2667A">
        <w:t>AMINOIL</w:t>
      </w:r>
      <w:proofErr w:type="spellEnd"/>
      <w:r w:rsidR="00B2667A">
        <w:t xml:space="preserve">. </w:t>
      </w:r>
    </w:p>
    <w:p w:rsidR="00B2667A" w:rsidRDefault="000B0F2F" w:rsidP="006E054C">
      <w:r>
        <w:tab/>
      </w:r>
      <w:r w:rsidR="00B2667A">
        <w:t>Em 1974 os países membros da OPEP passaram a discutir impostos</w:t>
      </w:r>
      <w:proofErr w:type="gramStart"/>
      <w:r w:rsidR="00B2667A">
        <w:t xml:space="preserve">  </w:t>
      </w:r>
      <w:proofErr w:type="gramEnd"/>
      <w:r w:rsidR="00B2667A">
        <w:t xml:space="preserve">a serem cobrados às empresas exploradoras de óleo, culminando em novos termos </w:t>
      </w:r>
      <w:r w:rsidR="00B2667A">
        <w:lastRenderedPageBreak/>
        <w:t>financeiros para a Companhia. Chegou-se, então, a chamada “Fórmula de Abu Dhabi”, pela qual os governos aumentaram os níveis dos royalties em 20% e os impostos em 85%.</w:t>
      </w:r>
      <w:proofErr w:type="gramStart"/>
      <w:r w:rsidR="00B2667A">
        <w:rPr>
          <w:vertAlign w:val="superscript"/>
        </w:rPr>
        <w:footnoteReference w:id="9"/>
      </w:r>
      <w:proofErr w:type="gramEnd"/>
    </w:p>
    <w:p w:rsidR="00B2667A" w:rsidRDefault="000B0F2F" w:rsidP="006E054C">
      <w:r>
        <w:tab/>
      </w:r>
      <w:r w:rsidR="00B2667A">
        <w:t xml:space="preserve">No dia 19 de setembro de 1977 o governo do Kuwait publicou o Decreto nº 124 pondo fim ao acordo firmado com a </w:t>
      </w:r>
      <w:proofErr w:type="spellStart"/>
      <w:r w:rsidR="00B2667A">
        <w:t>AMINOIL</w:t>
      </w:r>
      <w:proofErr w:type="spellEnd"/>
      <w:r w:rsidR="00B2667A">
        <w:t>. Na exposição de motivos foi declarada a necessidade de extinção do contrato pautada no interesse nacional, pois a empresa estaria falhando ao não aceitar os termos do governo. Assim, foi determinada a extinção da concessão outorgada à empresa, bem como a reversão de todos os juros, fundos, ativos, instalações e operações da Companhia, incluindo a refinaria e demais instalações relacionadas ao acordo e a instituição de um Comitê de Remuneração para análise da remuneração justa devida à Companhia.</w:t>
      </w:r>
      <w:proofErr w:type="gramStart"/>
      <w:r w:rsidR="00B2667A">
        <w:rPr>
          <w:vertAlign w:val="superscript"/>
        </w:rPr>
        <w:footnoteReference w:id="10"/>
      </w:r>
      <w:proofErr w:type="gramEnd"/>
      <w:r w:rsidR="00B2667A">
        <w:t xml:space="preserve"> </w:t>
      </w:r>
    </w:p>
    <w:p w:rsidR="00B2667A" w:rsidRDefault="000B0F2F" w:rsidP="006E054C">
      <w:r>
        <w:tab/>
      </w:r>
      <w:r w:rsidR="00B2667A">
        <w:t xml:space="preserve">Insatisfeita com os termos estabelecidos no Decreto, em 20 de dezembro, a empresa notificou o governo do Kuwait da sua intenção de instaurar o processo arbitral, de acordo com os termos estipulados na cláusula 18 do Contrato de Concessão celebrado em 1948. Iniciou-se então o processo, que foi julgado no de 1982 pelo Tribunal Arbitral </w:t>
      </w:r>
      <w:r w:rsidR="00B2667A">
        <w:rPr>
          <w:i/>
        </w:rPr>
        <w:t>ad hoc.</w:t>
      </w:r>
    </w:p>
    <w:p w:rsidR="00B2667A" w:rsidRDefault="00B2667A" w:rsidP="000B0F2F">
      <w:pPr>
        <w:pStyle w:val="Ttulo1"/>
        <w:rPr>
          <w:rFonts w:eastAsia="Times New Roman"/>
        </w:rPr>
      </w:pPr>
      <w:r>
        <w:rPr>
          <w:rFonts w:eastAsia="Times New Roman"/>
        </w:rPr>
        <w:t>OS FUNDAMENTOS LEVADOS À CORTE ARBITRAL</w:t>
      </w:r>
    </w:p>
    <w:p w:rsidR="00B2667A" w:rsidRDefault="000B0F2F" w:rsidP="006E054C">
      <w:r>
        <w:tab/>
      </w:r>
      <w:r w:rsidR="00B2667A">
        <w:t>Com a definição do juízo arbitral legítimo para decidir acerca da disputa, deu-se início ao julgamento. Devido ao fato de ser pautada numa concessão do direito de exploração de petróleo por 60 anos, estando quase na metade de sua vigência, a solução não seria simples ou breve, o que demandaria um verdadeiro esforço dos árbitros em sua ponderação. Somado a isso, os poucos casos semelhantes na história não representariam um padrão na solução desse tipo de conflito.</w:t>
      </w:r>
    </w:p>
    <w:p w:rsidR="00B2667A" w:rsidRDefault="000B0F2F" w:rsidP="006E054C">
      <w:r>
        <w:lastRenderedPageBreak/>
        <w:tab/>
      </w:r>
      <w:r w:rsidR="00B2667A">
        <w:t xml:space="preserve">Todavia, a escolha dos árbitros veio a ser deveras acertada: como presidente, o Prof. Paul </w:t>
      </w:r>
      <w:proofErr w:type="spellStart"/>
      <w:r w:rsidR="00B2667A">
        <w:t>Reuter</w:t>
      </w:r>
      <w:proofErr w:type="spellEnd"/>
      <w:r w:rsidR="00B2667A">
        <w:t>, francês, membro da Corte Permanente de Arbitragem (</w:t>
      </w:r>
      <w:proofErr w:type="spellStart"/>
      <w:r w:rsidR="00B2667A">
        <w:t>CPA</w:t>
      </w:r>
      <w:proofErr w:type="spellEnd"/>
      <w:r w:rsidR="00B2667A">
        <w:t xml:space="preserve">) e referência no direito internacional; Dr. </w:t>
      </w:r>
      <w:proofErr w:type="spellStart"/>
      <w:r w:rsidR="00B2667A">
        <w:t>Hamed</w:t>
      </w:r>
      <w:proofErr w:type="spellEnd"/>
      <w:r w:rsidR="00B2667A">
        <w:t xml:space="preserve"> </w:t>
      </w:r>
      <w:proofErr w:type="spellStart"/>
      <w:r w:rsidR="00B2667A">
        <w:t>Sultan</w:t>
      </w:r>
      <w:proofErr w:type="spellEnd"/>
      <w:r w:rsidR="00B2667A">
        <w:t xml:space="preserve">, egípcio, professor da Universidade do Cairo; e Sir. Gerald </w:t>
      </w:r>
      <w:proofErr w:type="spellStart"/>
      <w:r w:rsidR="00B2667A">
        <w:t>Fitzmaurice</w:t>
      </w:r>
      <w:proofErr w:type="spellEnd"/>
      <w:r w:rsidR="00B2667A">
        <w:t xml:space="preserve">, inglês, advogado com atuação no direito internacional, também membro da </w:t>
      </w:r>
      <w:proofErr w:type="spellStart"/>
      <w:r w:rsidR="00B2667A">
        <w:t>CPA</w:t>
      </w:r>
      <w:proofErr w:type="spellEnd"/>
      <w:r w:rsidR="00B2667A">
        <w:t>, juiz da Corte Internacional de Justiça e do Tribunal Europeu de Direitos Humanos.</w:t>
      </w:r>
    </w:p>
    <w:p w:rsidR="00B2667A" w:rsidRDefault="000B0F2F" w:rsidP="006E054C">
      <w:r>
        <w:tab/>
      </w:r>
      <w:r w:rsidR="00B2667A">
        <w:t xml:space="preserve">Quanto </w:t>
      </w:r>
      <w:r>
        <w:t>à</w:t>
      </w:r>
      <w:r w:rsidR="00B2667A">
        <w:t xml:space="preserve"> formação da arbitragem, a opção por três árbitros, de diferentes nacionalidades, mas todos especialistas reconhecidos por sua atuação na </w:t>
      </w:r>
      <w:proofErr w:type="spellStart"/>
      <w:r w:rsidR="00B2667A">
        <w:t>heterocomposição</w:t>
      </w:r>
      <w:proofErr w:type="spellEnd"/>
      <w:r w:rsidR="00B2667A">
        <w:t>, mostrou-se favorável, especialmente ao se analisar o caso Texaco v Líbia</w:t>
      </w:r>
      <w:r w:rsidR="00B2667A">
        <w:rPr>
          <w:vertAlign w:val="superscript"/>
        </w:rPr>
        <w:footnoteReference w:id="11"/>
      </w:r>
      <w:r w:rsidR="00B2667A">
        <w:t>, onde a presença de apenas um árbitro pode não ter sido tão benéfica ao longo prazo.</w:t>
      </w:r>
    </w:p>
    <w:p w:rsidR="00B2667A" w:rsidRDefault="000B0F2F" w:rsidP="006E054C">
      <w:r>
        <w:tab/>
      </w:r>
      <w:r w:rsidR="00B2667A">
        <w:t xml:space="preserve">Dentre os pedidos apresentados perante o tribunal arbitral, por parte do Governo do Kuwait, estava a indenização em </w:t>
      </w:r>
      <w:proofErr w:type="spellStart"/>
      <w:r w:rsidR="00B2667A">
        <w:t>U$140</w:t>
      </w:r>
      <w:proofErr w:type="spellEnd"/>
      <w:r w:rsidR="00B2667A">
        <w:t xml:space="preserve"> milhões, referente aos valores devidos pela empresa (</w:t>
      </w:r>
      <w:proofErr w:type="spellStart"/>
      <w:r w:rsidR="00B2667A">
        <w:t>U$32</w:t>
      </w:r>
      <w:proofErr w:type="spellEnd"/>
      <w:r w:rsidR="00B2667A">
        <w:t xml:space="preserve"> milhões), a Fórmula de Abu Dhabi (</w:t>
      </w:r>
      <w:proofErr w:type="spellStart"/>
      <w:r w:rsidR="00B2667A">
        <w:t>U$90</w:t>
      </w:r>
      <w:proofErr w:type="spellEnd"/>
      <w:r w:rsidR="00B2667A">
        <w:t xml:space="preserve"> milhões) e pelos gastos com a nacionalização (</w:t>
      </w:r>
      <w:proofErr w:type="spellStart"/>
      <w:r w:rsidR="00B2667A">
        <w:t>U$18</w:t>
      </w:r>
      <w:proofErr w:type="spellEnd"/>
      <w:r w:rsidR="00B2667A">
        <w:t xml:space="preserve"> milhões). Por sua vez, a </w:t>
      </w:r>
      <w:proofErr w:type="spellStart"/>
      <w:r w:rsidR="00B2667A">
        <w:t>AMINOIL</w:t>
      </w:r>
      <w:proofErr w:type="spellEnd"/>
      <w:r w:rsidR="00B2667A">
        <w:t xml:space="preserve">, o montante de </w:t>
      </w:r>
      <w:proofErr w:type="spellStart"/>
      <w:r w:rsidR="00B2667A">
        <w:t>U$425,587</w:t>
      </w:r>
      <w:proofErr w:type="spellEnd"/>
      <w:r w:rsidR="00B2667A">
        <w:t xml:space="preserve"> milhões, sendo a título do pagamento indevido de royalties sob a nova fórmula de cálculos (</w:t>
      </w:r>
      <w:proofErr w:type="spellStart"/>
      <w:r w:rsidR="00B2667A">
        <w:t>U$423</w:t>
      </w:r>
      <w:proofErr w:type="spellEnd"/>
      <w:r w:rsidR="00B2667A">
        <w:t xml:space="preserve"> milhões) e em compensação pelo rompimento do acordo (</w:t>
      </w:r>
      <w:proofErr w:type="spellStart"/>
      <w:r w:rsidR="00B2667A">
        <w:t>U$2,587</w:t>
      </w:r>
      <w:proofErr w:type="spellEnd"/>
      <w:r w:rsidR="00B2667A">
        <w:t xml:space="preserve"> milhões).</w:t>
      </w:r>
    </w:p>
    <w:p w:rsidR="00B2667A" w:rsidRDefault="000B0F2F" w:rsidP="006E054C">
      <w:r>
        <w:tab/>
      </w:r>
      <w:r w:rsidR="00B2667A">
        <w:t xml:space="preserve">Apesar de erigido sobre uma discussão monetária, coube aos árbitros julgar outros pontos também importantes. Como é sabido, uma vez que não representam uma jurisdição fixa e perene, apesar da existência de convenções que versam sobre o direito internacional arbitral, os tribunais ad hoc terminam estabelecendo seus próprios parâmetros. Um dos parâmetros a ser definidos foi </w:t>
      </w:r>
      <w:proofErr w:type="gramStart"/>
      <w:r w:rsidR="00B2667A">
        <w:t>a</w:t>
      </w:r>
      <w:proofErr w:type="gramEnd"/>
      <w:r w:rsidR="00B2667A">
        <w:t xml:space="preserve"> legislação aplicável.</w:t>
      </w:r>
    </w:p>
    <w:p w:rsidR="00B2667A" w:rsidRDefault="000B0F2F" w:rsidP="006E054C">
      <w:r>
        <w:tab/>
      </w:r>
      <w:r w:rsidR="00B2667A">
        <w:t xml:space="preserve">Em virtude de se passar em território </w:t>
      </w:r>
      <w:proofErr w:type="spellStart"/>
      <w:r w:rsidR="00B2667A">
        <w:t>kuwaitiano</w:t>
      </w:r>
      <w:proofErr w:type="spellEnd"/>
      <w:r w:rsidR="00B2667A">
        <w:t xml:space="preserve">, obrigatoriamente deveria ser aplicada a lei nacional? Mesmo parecendo uma pergunta retórica, não necessariamente seria válido seu emprego em todos os aspectos do conflito. Nessa esteira, também foi posta em análise a legalidade do acordo provisório de 1973, </w:t>
      </w:r>
      <w:r w:rsidR="00B2667A">
        <w:lastRenderedPageBreak/>
        <w:t xml:space="preserve">firmado entre as partes, porém nunca ratificado pelo congresso </w:t>
      </w:r>
      <w:proofErr w:type="spellStart"/>
      <w:r w:rsidR="00B2667A">
        <w:t>kuwaitiano</w:t>
      </w:r>
      <w:proofErr w:type="spellEnd"/>
      <w:r w:rsidR="00B2667A">
        <w:t xml:space="preserve">, o que ensejaria a sua nulidade, conforme a </w:t>
      </w:r>
      <w:proofErr w:type="spellStart"/>
      <w:r w:rsidR="00B2667A">
        <w:t>AMINOIL</w:t>
      </w:r>
      <w:proofErr w:type="spellEnd"/>
      <w:r w:rsidR="00B2667A">
        <w:t>.</w:t>
      </w:r>
    </w:p>
    <w:p w:rsidR="00B2667A" w:rsidRDefault="000B0F2F" w:rsidP="006E054C">
      <w:r>
        <w:tab/>
      </w:r>
      <w:r w:rsidR="00B2667A">
        <w:t xml:space="preserve">Quanto à fórmula de Abu Dhabi, o questionamento residia na sua aplicabilidade, uma vez que não foi aceita pela petroleira, e sim imposta pelo governo </w:t>
      </w:r>
      <w:proofErr w:type="spellStart"/>
      <w:r w:rsidR="00B2667A">
        <w:t>kuwaitiano</w:t>
      </w:r>
      <w:proofErr w:type="spellEnd"/>
      <w:r w:rsidR="00B2667A">
        <w:t>. Além disso, a despeito da tentativa de negociação proposta pela empresa, não houve flexibilidade da outra parte, o que demonstrava sua insatisfação em prolongar a concessão.</w:t>
      </w:r>
    </w:p>
    <w:p w:rsidR="00B2667A" w:rsidRDefault="000B0F2F" w:rsidP="006E054C">
      <w:r>
        <w:tab/>
      </w:r>
      <w:r w:rsidR="00B2667A">
        <w:t xml:space="preserve">Já no concernente ao processo de efetivação da nacionalização do petróleo, foi apontado pela </w:t>
      </w:r>
      <w:proofErr w:type="spellStart"/>
      <w:r w:rsidR="00B2667A">
        <w:t>AMINOIL</w:t>
      </w:r>
      <w:proofErr w:type="spellEnd"/>
      <w:r w:rsidR="00B2667A">
        <w:t xml:space="preserve"> que as condições impostas, como a criação de um “comitê de compensação</w:t>
      </w:r>
      <w:proofErr w:type="gramStart"/>
      <w:r w:rsidR="00B2667A">
        <w:t>”</w:t>
      </w:r>
      <w:proofErr w:type="gramEnd"/>
      <w:r w:rsidR="00B2667A">
        <w:rPr>
          <w:vertAlign w:val="superscript"/>
        </w:rPr>
        <w:footnoteReference w:id="12"/>
      </w:r>
      <w:r w:rsidR="00B2667A">
        <w:t xml:space="preserve"> e a definição pelo governo do quanto seria devido pela empresa, eram demasiadamente parciais, devendo ser levadas perante o tribunal arbitral. E por fim, como já mencionado anteriormente, a fixação dos valores a serem pagos por cada uma das partes não poderia fugir das controvérsias, uma vez que se tornou o foco da discussão.</w:t>
      </w:r>
    </w:p>
    <w:p w:rsidR="00B2667A" w:rsidRDefault="00B2667A" w:rsidP="000B0F2F">
      <w:pPr>
        <w:pStyle w:val="Ttulo1"/>
        <w:rPr>
          <w:rFonts w:eastAsia="Times New Roman"/>
        </w:rPr>
      </w:pPr>
      <w:r>
        <w:rPr>
          <w:rFonts w:eastAsia="Times New Roman"/>
        </w:rPr>
        <w:t>A DECISÃO DO TRIBUNAL ARBITRAL AD HOC</w:t>
      </w:r>
    </w:p>
    <w:p w:rsidR="00B2667A" w:rsidRDefault="000B0F2F" w:rsidP="006E054C">
      <w:r>
        <w:tab/>
      </w:r>
      <w:r w:rsidR="00B2667A">
        <w:t xml:space="preserve">Após o esforço exegético dos árbitros, em 24 de março de 1982, chegou-se à sentença que viria pôr um fim na disputa. Faz-se necessário frisar a sua importância no contexto global para a solução de conflitos oriundos da exploração de petróleo, uma vez que serviu de modelo para casos posteriores mesmo tendo poucos em que pudesse se espelhar. Isso se fez ainda mais visível quanto aos parâmetros para fixação da compensação financeira entre o Kuwait e a </w:t>
      </w:r>
      <w:proofErr w:type="spellStart"/>
      <w:r w:rsidR="00B2667A">
        <w:t>AMINOIL</w:t>
      </w:r>
      <w:proofErr w:type="spellEnd"/>
      <w:r w:rsidR="00B2667A">
        <w:t>, parte mais controversa da questão.</w:t>
      </w:r>
    </w:p>
    <w:p w:rsidR="00B2667A" w:rsidRDefault="000B0F2F" w:rsidP="006E054C">
      <w:r>
        <w:tab/>
      </w:r>
      <w:r w:rsidR="00B2667A">
        <w:t xml:space="preserve">Quanto à legislação aplicável, a sentença trouxe dois aspectos: o procedimento arbitral e a matéria substancial. Devido à liberdade que possuem os árbitros, foram escolhidas normas de direito internacional público para reger as </w:t>
      </w:r>
      <w:r w:rsidR="00B2667A">
        <w:lastRenderedPageBreak/>
        <w:t xml:space="preserve">tratativas, uma vez que são despersonalizadas e possuem uma maior margem de maleabilidade perante imbróglios. </w:t>
      </w:r>
    </w:p>
    <w:p w:rsidR="00B2667A" w:rsidRDefault="000B0F2F" w:rsidP="006E054C">
      <w:r>
        <w:tab/>
      </w:r>
      <w:r w:rsidR="00B2667A">
        <w:t xml:space="preserve">Já as questões substanciais ficaram sujeitas à legislação </w:t>
      </w:r>
      <w:proofErr w:type="spellStart"/>
      <w:r w:rsidR="00B2667A">
        <w:t>kuwaitiana</w:t>
      </w:r>
      <w:proofErr w:type="spellEnd"/>
      <w:r w:rsidR="00B2667A">
        <w:t xml:space="preserve">, como praxe quando se tem um Estado envolvido (e, em especial, por figurar como parte no contrato), em respeito. Sem embargos, essa escolha nem demonstrou o favorecimento do Kuwait na disputa, nem a dissociação dos planos normativos, posto que não </w:t>
      </w:r>
      <w:proofErr w:type="gramStart"/>
      <w:r w:rsidR="00B2667A">
        <w:t>estavam</w:t>
      </w:r>
      <w:proofErr w:type="gramEnd"/>
      <w:r w:rsidR="00B2667A">
        <w:t xml:space="preserve"> em conflito entre si, muito pelo contrário, sendo o direito </w:t>
      </w:r>
      <w:proofErr w:type="spellStart"/>
      <w:r w:rsidR="00B2667A">
        <w:t>kuwaitiano</w:t>
      </w:r>
      <w:proofErr w:type="spellEnd"/>
      <w:r w:rsidR="00B2667A">
        <w:t xml:space="preserve"> erguido em respeito às normas internacionais.</w:t>
      </w:r>
    </w:p>
    <w:p w:rsidR="00B2667A" w:rsidRDefault="000B0F2F" w:rsidP="006E054C">
      <w:r>
        <w:tab/>
      </w:r>
      <w:r w:rsidR="00B2667A">
        <w:t xml:space="preserve">Até então, as questões postas não geravam tensão, o que mudou com o debate acerca da legalidade do Decreto-lei nº 124/1977, que sustou a concessão da </w:t>
      </w:r>
      <w:proofErr w:type="spellStart"/>
      <w:r w:rsidR="00B2667A">
        <w:t>AMINOIL</w:t>
      </w:r>
      <w:proofErr w:type="spellEnd"/>
      <w:r w:rsidR="00B2667A">
        <w:t xml:space="preserve"> e determinou a nacionalização da exploração do petróleo </w:t>
      </w:r>
      <w:proofErr w:type="spellStart"/>
      <w:r w:rsidR="00B2667A">
        <w:t>kuwaitiano</w:t>
      </w:r>
      <w:proofErr w:type="spellEnd"/>
      <w:r w:rsidR="00B2667A">
        <w:t>. A sua irregularidade viria do descumprimento à cláusula de estabilização proposta no acordo de concessão, onde o governo ficaria impedido de desfazer o negócio unilateralmente, e também do desrespeito ao princípio do pacta sunt servanda.</w:t>
      </w:r>
    </w:p>
    <w:p w:rsidR="00B2667A" w:rsidRDefault="000B0F2F" w:rsidP="006E054C">
      <w:r>
        <w:tab/>
      </w:r>
      <w:r w:rsidR="00B2667A">
        <w:t xml:space="preserve">Foi-se questionado se a mudança da situação do país justificaria a quebra na cláusula de estabilização, tendo em vista a sua independência do Reino Unido e o movimento internacional de nacionalização do petróleo que levou </w:t>
      </w:r>
      <w:proofErr w:type="gramStart"/>
      <w:r w:rsidR="00B2667A">
        <w:t>à</w:t>
      </w:r>
      <w:proofErr w:type="gramEnd"/>
      <w:r w:rsidR="00B2667A">
        <w:t xml:space="preserve"> uma mudança na práxis. No caso Líbia v Texaco, um dos precedentes utilizados no julgamento, foi considerado que a soberania do Estado e seu direito de dispor sobre seus recursos naturais não poderiam se sobrepor às obrigações oriundas da concessão com a Texaco.</w:t>
      </w:r>
    </w:p>
    <w:p w:rsidR="00B2667A" w:rsidRDefault="000B0F2F" w:rsidP="006E054C">
      <w:r>
        <w:tab/>
      </w:r>
      <w:r w:rsidR="00B2667A">
        <w:t xml:space="preserve">Todavia, o entendimento dos árbitros veio a romper com essa linha, considerando que o Kuwait deveria dispor de condições diferenciadas e que a cláusula de estabilização não era absoluta. Há de se concordar, pois não se </w:t>
      </w:r>
      <w:proofErr w:type="gramStart"/>
      <w:r w:rsidR="00B2667A">
        <w:t>pode</w:t>
      </w:r>
      <w:proofErr w:type="gramEnd"/>
      <w:r w:rsidR="00B2667A">
        <w:t xml:space="preserve"> fechar os olhos para as mudanças das normas internacionais e sua aplicação. </w:t>
      </w:r>
    </w:p>
    <w:p w:rsidR="00B2667A" w:rsidRDefault="00B2667A" w:rsidP="006E054C">
      <w:r>
        <w:t xml:space="preserve">Nascida noutro contexto, apesar do pouco tempo que separou os dois julgamentos (1977 e 1982), a decisão em questão veio mostrar como não é fácil ponderar entre princípios. Nesse caso, entram em conflito o direto à soberania e o pacta sunt servanda. Seria o direito de dispor sobre seus bens </w:t>
      </w:r>
      <w:proofErr w:type="gramStart"/>
      <w:r>
        <w:t>naturais superior ao dever de cumprir com um acordo internacional</w:t>
      </w:r>
      <w:proofErr w:type="gramEnd"/>
      <w:r>
        <w:t>?</w:t>
      </w:r>
    </w:p>
    <w:p w:rsidR="00B2667A" w:rsidRDefault="000B0F2F" w:rsidP="006E054C">
      <w:r>
        <w:lastRenderedPageBreak/>
        <w:tab/>
      </w:r>
      <w:r w:rsidR="00B2667A">
        <w:t xml:space="preserve">Passa-se, então, a se falar em “soberania permanente dos Estados (de conteúdo econômico, distintamente do conceito anterior de soberania, pura e ingenuamente político)” </w:t>
      </w:r>
      <w:r w:rsidR="00B2667A">
        <w:rPr>
          <w:vertAlign w:val="superscript"/>
        </w:rPr>
        <w:footnoteReference w:id="13"/>
      </w:r>
      <w:r w:rsidR="00B2667A">
        <w:t xml:space="preserve"> quando a ONU passou a se posicionar mais fortemente sobre o tema, com destaque à Resolução 1803 (</w:t>
      </w:r>
      <w:proofErr w:type="spellStart"/>
      <w:r w:rsidR="00B2667A">
        <w:t>XVII</w:t>
      </w:r>
      <w:proofErr w:type="spellEnd"/>
      <w:r w:rsidR="00B2667A">
        <w:t xml:space="preserve">), de 14 de dezembro de 1962, da Assembleia Geral, intitulada “soberania permanente sobre recursos naturais”. Logo, mesmo não tendo sido considerada como medida confiscatória, ainda sim coube </w:t>
      </w:r>
      <w:proofErr w:type="gramStart"/>
      <w:r w:rsidR="00B2667A">
        <w:t>a</w:t>
      </w:r>
      <w:proofErr w:type="gramEnd"/>
      <w:r w:rsidR="00B2667A">
        <w:t xml:space="preserve"> devida compensação a empresa pela interrupção de suas atividades.</w:t>
      </w:r>
    </w:p>
    <w:p w:rsidR="00B2667A" w:rsidRDefault="000B0F2F" w:rsidP="006E054C">
      <w:r>
        <w:tab/>
      </w:r>
      <w:r w:rsidR="00B2667A">
        <w:t xml:space="preserve">Sobre esse ponto, a decisão arbitral em que se baseia esse estudo foi de extrema complexidade, já que eram três árbitros envolvidos, enquanto os casos anteriores ficaram a cargo de um árbitro cada. Uma vez considerada legal, a nacionalização ocorrida foi vista com olhar mais brando, pois trazia a previsão de uma “devida compensação” a </w:t>
      </w:r>
      <w:proofErr w:type="spellStart"/>
      <w:r w:rsidR="00B2667A">
        <w:t>AMINOIL</w:t>
      </w:r>
      <w:proofErr w:type="spellEnd"/>
      <w:r w:rsidR="00B2667A">
        <w:t xml:space="preserve">. </w:t>
      </w:r>
    </w:p>
    <w:p w:rsidR="00B2667A" w:rsidRDefault="000B0F2F" w:rsidP="006E054C">
      <w:r>
        <w:tab/>
      </w:r>
      <w:r w:rsidR="00B2667A">
        <w:t xml:space="preserve">Ciente da flexibilidade, ou até vagueza, que traz a terminologia empregada, partiu-se para a definição dos </w:t>
      </w:r>
      <w:proofErr w:type="gramStart"/>
      <w:r w:rsidR="00B2667A">
        <w:t>standards</w:t>
      </w:r>
      <w:proofErr w:type="gramEnd"/>
      <w:r w:rsidR="00B2667A">
        <w:t xml:space="preserve"> a serem utilizados, e o resultado obtido foi uma mescla das propostas apresentadas por ambas as partes, de modo a não supervalorizar os bens da empresa, mas sem deixá-la ao léu.</w:t>
      </w:r>
    </w:p>
    <w:p w:rsidR="00B2667A" w:rsidRDefault="00B2667A" w:rsidP="006E054C">
      <w:r>
        <w:t xml:space="preserve">Seguindo esses padrões, foi fixada uma taxa de retorno de </w:t>
      </w:r>
      <w:proofErr w:type="spellStart"/>
      <w:r>
        <w:t>U$10</w:t>
      </w:r>
      <w:proofErr w:type="spellEnd"/>
      <w:r>
        <w:t xml:space="preserve"> milhões por ano, em favor da </w:t>
      </w:r>
      <w:proofErr w:type="spellStart"/>
      <w:r>
        <w:t>AMINOIL</w:t>
      </w:r>
      <w:proofErr w:type="spellEnd"/>
      <w:r>
        <w:t xml:space="preserve">, a partir de 19 de setembro de 1977 (data da nacionalização); além de </w:t>
      </w:r>
      <w:proofErr w:type="spellStart"/>
      <w:r>
        <w:t>U$206</w:t>
      </w:r>
      <w:proofErr w:type="spellEnd"/>
      <w:r>
        <w:t xml:space="preserve"> milhões, pelos danos emergentes e lucros cessantes, dos quais seria abatido o valor devido ao Kuwait.</w:t>
      </w:r>
    </w:p>
    <w:p w:rsidR="00B2667A" w:rsidRDefault="000B0F2F" w:rsidP="006E054C">
      <w:r>
        <w:tab/>
      </w:r>
      <w:r w:rsidR="00B2667A">
        <w:t xml:space="preserve">Já o Kuwait conseguiu o pagamento de royalties e taxas previstas no acordo provisório de 1973 e conforme a fórmula de Abu Dhabi, no montante de </w:t>
      </w:r>
      <w:proofErr w:type="spellStart"/>
      <w:r w:rsidR="00B2667A">
        <w:t>U$123</w:t>
      </w:r>
      <w:proofErr w:type="spellEnd"/>
      <w:r w:rsidR="00B2667A">
        <w:t xml:space="preserve"> milhões, que foram deduzidos do valor que seria pago à </w:t>
      </w:r>
      <w:proofErr w:type="spellStart"/>
      <w:r w:rsidR="00B2667A">
        <w:t>AMINOIL</w:t>
      </w:r>
      <w:proofErr w:type="spellEnd"/>
      <w:r w:rsidR="00B2667A">
        <w:t xml:space="preserve">. Portanto, vê-se que nenhuma das partes findou desamparada pelos árbitros, buscando satisfazer a ambos, mesmo com a ideia inicial de que apenas a </w:t>
      </w:r>
      <w:proofErr w:type="spellStart"/>
      <w:r w:rsidR="00B2667A">
        <w:t>AMINOIL</w:t>
      </w:r>
      <w:proofErr w:type="spellEnd"/>
      <w:r w:rsidR="00B2667A">
        <w:t xml:space="preserve"> estava sendo desservida.</w:t>
      </w:r>
    </w:p>
    <w:p w:rsidR="00B2667A" w:rsidRDefault="00B2667A" w:rsidP="006E054C"/>
    <w:p w:rsidR="00B2667A" w:rsidRDefault="00B2667A" w:rsidP="006E054C"/>
    <w:p w:rsidR="00B2667A" w:rsidRDefault="00B2667A" w:rsidP="000B0F2F">
      <w:pPr>
        <w:pStyle w:val="Ttulo1"/>
        <w:rPr>
          <w:rFonts w:eastAsia="Times New Roman"/>
        </w:rPr>
      </w:pPr>
      <w:r>
        <w:rPr>
          <w:rFonts w:eastAsia="Times New Roman"/>
        </w:rPr>
        <w:t>CONSIDERAÇÕES FINAIS</w:t>
      </w:r>
    </w:p>
    <w:p w:rsidR="00B2667A" w:rsidRDefault="000B0F2F" w:rsidP="006E054C">
      <w:r>
        <w:tab/>
      </w:r>
      <w:r w:rsidR="00B2667A">
        <w:t xml:space="preserve">Como foi apresentado anteriormente, o caso </w:t>
      </w:r>
      <w:proofErr w:type="spellStart"/>
      <w:r w:rsidR="00B2667A">
        <w:t>AMINOIL</w:t>
      </w:r>
      <w:proofErr w:type="spellEnd"/>
      <w:r w:rsidR="00B2667A">
        <w:t xml:space="preserve"> </w:t>
      </w:r>
      <w:r w:rsidR="00B2667A">
        <w:rPr>
          <w:i/>
        </w:rPr>
        <w:t xml:space="preserve">versus </w:t>
      </w:r>
      <w:r w:rsidR="00B2667A">
        <w:t>Kuwait serviu de parâmetro para os julgamentos feitos por tribunais ad hoc posteriores a 1982. Muitos foram os aspectos que o deram esse destaque, indo desde a natureza do caso, suas particularidades e especificidades, a estruturação da corte e seus árbitros, e o conteúdo da decisão proferida.</w:t>
      </w:r>
    </w:p>
    <w:p w:rsidR="00B2667A" w:rsidRDefault="000B0F2F" w:rsidP="006E054C">
      <w:r>
        <w:tab/>
      </w:r>
      <w:r w:rsidR="00B2667A">
        <w:t>Apesar de não ter sido um dos primeiros casos envolvendo a exploração de petróleo por empresas internacionais, o caso em questão foi particular devido ao momento em que se deu, uma vez que o conflito nasceu no ápice da onda de nacionalização do petróleo pelos membros da OPEP, sendo essa a razão da instauração da lide.</w:t>
      </w:r>
    </w:p>
    <w:p w:rsidR="00B2667A" w:rsidRDefault="000B0F2F" w:rsidP="006E054C">
      <w:r>
        <w:tab/>
      </w:r>
      <w:r w:rsidR="00B2667A">
        <w:t xml:space="preserve">Devido a sua natureza diferenciada não se enquadrar nas cortes já constituídas, recorre-se aos tribunais arbitrais ad hoc para solucionar os desentendimentos, o que termina tornando cada caso sujeito a uma decisão totalmente diferente. Por um lado, isso é bom por dar individualidade </w:t>
      </w:r>
      <w:proofErr w:type="gramStart"/>
      <w:r w:rsidR="00B2667A">
        <w:t>a</w:t>
      </w:r>
      <w:proofErr w:type="gramEnd"/>
      <w:r w:rsidR="00B2667A">
        <w:t xml:space="preserve"> questão, mas também se deve apontar a incerteza e insegurança jurídica advindas.</w:t>
      </w:r>
    </w:p>
    <w:p w:rsidR="00B2667A" w:rsidRDefault="000B0F2F" w:rsidP="006E054C">
      <w:r>
        <w:tab/>
      </w:r>
      <w:r w:rsidR="00B2667A">
        <w:t xml:space="preserve">Sobre a decisão, seus fundamentos e dispositivos, </w:t>
      </w:r>
      <w:proofErr w:type="gramStart"/>
      <w:r w:rsidR="00B2667A">
        <w:t>pode-se depreender</w:t>
      </w:r>
      <w:proofErr w:type="gramEnd"/>
      <w:r w:rsidR="00B2667A">
        <w:t xml:space="preserve"> que foi didática, esclarecendo pontos obscuros e controversos na ponderação entre princípios, entre a legislação pátria e as normas e princípios internacionais, dentre outros. </w:t>
      </w:r>
    </w:p>
    <w:p w:rsidR="00B2667A" w:rsidRDefault="000B0F2F" w:rsidP="006E054C">
      <w:r>
        <w:tab/>
      </w:r>
      <w:r w:rsidR="00B2667A">
        <w:t xml:space="preserve">Todavia, mesmo com seu caráter de referência, críticas devem ser feitas ao julgamento do caso. A priori, e talvez o ponto mais importante, foi </w:t>
      </w:r>
      <w:proofErr w:type="gramStart"/>
      <w:r w:rsidR="00B2667A">
        <w:t>a</w:t>
      </w:r>
      <w:proofErr w:type="gramEnd"/>
      <w:r w:rsidR="00B2667A">
        <w:t xml:space="preserve"> ruptura da linha de pensamento e construção internacional iniciada por julgamentos anteriores, o que gerou certa insegurança jurídica. </w:t>
      </w:r>
    </w:p>
    <w:p w:rsidR="00B2667A" w:rsidRDefault="000B0F2F" w:rsidP="006E054C">
      <w:r>
        <w:tab/>
      </w:r>
      <w:r w:rsidR="00B2667A">
        <w:t xml:space="preserve">Contudo, ao mesmo passo, apesar da divergência de pensamentos existente, deve ser vista como uma mudança benéfica, pois mostrou que não há princípio ou regra absoluta e impassível de análise no caso prático, especialmente quando há uma </w:t>
      </w:r>
      <w:r w:rsidR="00B2667A">
        <w:lastRenderedPageBreak/>
        <w:t>mudança generalizada de pensamento. Ainda sim, a visão de que foi uma quebra de normas costumeiras e desrespeito ao pacta sunt servanda merece consideração.</w:t>
      </w:r>
    </w:p>
    <w:p w:rsidR="00B2667A" w:rsidRDefault="000B0F2F" w:rsidP="006E054C">
      <w:r>
        <w:tab/>
      </w:r>
      <w:r w:rsidR="00B2667A">
        <w:t xml:space="preserve">Ademais, outra discordância que merece ser pontuada foi quanto à escolha dos métodos de fixação da compensação devida, pois seus fundamentos foram pouco esclarecidos pelos árbitros, o que representa séria omissão, uma vez que é praxe toda decisão ser bem fundamentada. </w:t>
      </w:r>
    </w:p>
    <w:p w:rsidR="00B2667A" w:rsidRDefault="000B0F2F" w:rsidP="006E054C">
      <w:r>
        <w:tab/>
      </w:r>
      <w:r w:rsidR="00B2667A">
        <w:t>Com isso, pode surgir a sensação de que os critérios utilizados não foram técnicos ou imparciais o suficiente. Conquanto, ainda sim foi tida como modelo de estabelecimento do valor devido por Estados passando por processos semelhantes ao que passou o Kuwait.</w:t>
      </w:r>
    </w:p>
    <w:p w:rsidR="00B2667A" w:rsidRDefault="000B0F2F" w:rsidP="006E054C">
      <w:r>
        <w:tab/>
      </w:r>
      <w:r w:rsidR="00B2667A">
        <w:t>Por fim, não se pode deixar de reiterar o quão emblemático foi o julgamento desse caso, pois serviu de referencial para os casos subsequentes, especialmente quanto à fixação da compensação e nos casos de nacionalização do petróleo e recursos naturais.</w:t>
      </w:r>
    </w:p>
    <w:p w:rsidR="00B2667A" w:rsidRDefault="000B0F2F" w:rsidP="000B0F2F">
      <w:pPr>
        <w:pStyle w:val="Ttulo1"/>
        <w:rPr>
          <w:rFonts w:eastAsia="Times New Roman"/>
        </w:rPr>
      </w:pPr>
      <w:r>
        <w:t>REFERÊNCIAS</w:t>
      </w:r>
    </w:p>
    <w:p w:rsidR="00B2667A" w:rsidRDefault="00B2667A" w:rsidP="000B0F2F">
      <w:pPr>
        <w:spacing w:line="240" w:lineRule="auto"/>
        <w:jc w:val="left"/>
      </w:pPr>
      <w:proofErr w:type="spellStart"/>
      <w:r>
        <w:t>CAPPELLETI</w:t>
      </w:r>
      <w:proofErr w:type="spellEnd"/>
      <w:r>
        <w:t xml:space="preserve">, Mauro. Os Métodos Alternativos de Solução de Conflitos no Quadro do Movimento Universal de Acesso à Justiça, </w:t>
      </w:r>
      <w:r w:rsidRPr="000B0F2F">
        <w:rPr>
          <w:b/>
        </w:rPr>
        <w:t>Revista de Processo</w:t>
      </w:r>
      <w:r>
        <w:t>, nº 74, ano 19, abril-junho de 1994.</w:t>
      </w:r>
    </w:p>
    <w:p w:rsidR="00B2667A" w:rsidRDefault="00B2667A" w:rsidP="000B0F2F">
      <w:pPr>
        <w:spacing w:line="240" w:lineRule="auto"/>
        <w:jc w:val="left"/>
      </w:pPr>
    </w:p>
    <w:p w:rsidR="00B2667A" w:rsidRDefault="00B2667A" w:rsidP="000B0F2F">
      <w:pPr>
        <w:spacing w:line="240" w:lineRule="auto"/>
        <w:jc w:val="left"/>
      </w:pPr>
      <w:r>
        <w:t xml:space="preserve">CAVALCANTI, Fabiano Robalinho. </w:t>
      </w:r>
      <w:r w:rsidRPr="000B0F2F">
        <w:rPr>
          <w:b/>
        </w:rPr>
        <w:t>Arbitragem</w:t>
      </w:r>
      <w:r>
        <w:t xml:space="preserve">. FGV. 2014. Disponível em: </w:t>
      </w:r>
      <w:proofErr w:type="gramStart"/>
      <w:r>
        <w:t>http://direitorio.fgv.br/sites/direitorio.</w:t>
      </w:r>
      <w:proofErr w:type="gramEnd"/>
      <w:r>
        <w:t>fgv.br/files/u100/arbitragem_2014-2.pdf. Acesso em 03 jun. 2018.</w:t>
      </w:r>
    </w:p>
    <w:p w:rsidR="00B2667A" w:rsidRDefault="00B2667A" w:rsidP="000B0F2F">
      <w:pPr>
        <w:spacing w:line="240" w:lineRule="auto"/>
        <w:jc w:val="left"/>
      </w:pPr>
    </w:p>
    <w:p w:rsidR="00B2667A" w:rsidRDefault="00B2667A" w:rsidP="000B0F2F">
      <w:pPr>
        <w:spacing w:line="240" w:lineRule="auto"/>
        <w:jc w:val="left"/>
      </w:pPr>
      <w:r>
        <w:rPr>
          <w:highlight w:val="white"/>
        </w:rPr>
        <w:t>DE MARCO, Carla Fernanda. </w:t>
      </w:r>
      <w:r w:rsidRPr="000B0F2F">
        <w:rPr>
          <w:b/>
          <w:highlight w:val="white"/>
        </w:rPr>
        <w:t xml:space="preserve">Arbitragem internacional no </w:t>
      </w:r>
      <w:proofErr w:type="spellStart"/>
      <w:r w:rsidRPr="000B0F2F">
        <w:rPr>
          <w:b/>
          <w:highlight w:val="white"/>
        </w:rPr>
        <w:t>Brasil</w:t>
      </w:r>
      <w:r>
        <w:rPr>
          <w:highlight w:val="white"/>
        </w:rPr>
        <w:t>.1</w:t>
      </w:r>
      <w:proofErr w:type="spellEnd"/>
      <w:r>
        <w:rPr>
          <w:highlight w:val="white"/>
        </w:rPr>
        <w:t xml:space="preserve">. </w:t>
      </w:r>
      <w:proofErr w:type="gramStart"/>
      <w:r>
        <w:rPr>
          <w:highlight w:val="white"/>
        </w:rPr>
        <w:t>ed.</w:t>
      </w:r>
      <w:proofErr w:type="gramEnd"/>
      <w:r>
        <w:rPr>
          <w:highlight w:val="white"/>
        </w:rPr>
        <w:t xml:space="preserve"> São Paulo: </w:t>
      </w:r>
      <w:proofErr w:type="spellStart"/>
      <w:r>
        <w:rPr>
          <w:highlight w:val="white"/>
        </w:rPr>
        <w:t>RCS</w:t>
      </w:r>
      <w:proofErr w:type="spellEnd"/>
      <w:r>
        <w:rPr>
          <w:highlight w:val="white"/>
        </w:rPr>
        <w:t>, 2005.</w:t>
      </w:r>
      <w:r>
        <w:t xml:space="preserve"> </w:t>
      </w:r>
      <w:proofErr w:type="gramStart"/>
      <w:r>
        <w:t>p.</w:t>
      </w:r>
      <w:proofErr w:type="gramEnd"/>
      <w:r>
        <w:t xml:space="preserve"> 16. </w:t>
      </w:r>
    </w:p>
    <w:p w:rsidR="00B2667A" w:rsidRDefault="00B2667A" w:rsidP="000B0F2F">
      <w:pPr>
        <w:spacing w:line="240" w:lineRule="auto"/>
        <w:jc w:val="left"/>
      </w:pPr>
    </w:p>
    <w:p w:rsidR="00B2667A" w:rsidRDefault="00B2667A" w:rsidP="000B0F2F">
      <w:pPr>
        <w:spacing w:line="240" w:lineRule="auto"/>
        <w:jc w:val="left"/>
      </w:pPr>
      <w:r>
        <w:t xml:space="preserve">GERARD, Marcelo. </w:t>
      </w:r>
      <w:r w:rsidRPr="000B0F2F">
        <w:rPr>
          <w:b/>
        </w:rPr>
        <w:t>Arbitragem como meio de solução de controvérsias no comércio internacional</w:t>
      </w:r>
      <w:r>
        <w:t>. Disponível em: http://www.ambitojuridico.com.br/site/?</w:t>
      </w:r>
      <w:proofErr w:type="gramStart"/>
      <w:r>
        <w:t>n_link</w:t>
      </w:r>
      <w:proofErr w:type="gramEnd"/>
      <w:r>
        <w:t>=revista_artigos_leitura&amp;artigo_id=12806. Aceso em: 03 jun. 2018.</w:t>
      </w:r>
    </w:p>
    <w:p w:rsidR="00B2667A" w:rsidRDefault="00B2667A" w:rsidP="000B0F2F">
      <w:pPr>
        <w:spacing w:line="240" w:lineRule="auto"/>
        <w:jc w:val="left"/>
      </w:pPr>
    </w:p>
    <w:p w:rsidR="00B2667A" w:rsidRDefault="00B2667A" w:rsidP="000B0F2F">
      <w:pPr>
        <w:spacing w:line="240" w:lineRule="auto"/>
        <w:jc w:val="left"/>
      </w:pPr>
      <w:proofErr w:type="spellStart"/>
      <w:r>
        <w:t>Kuwaiti</w:t>
      </w:r>
      <w:proofErr w:type="spellEnd"/>
      <w:r>
        <w:t xml:space="preserve"> </w:t>
      </w:r>
      <w:proofErr w:type="spellStart"/>
      <w:r>
        <w:t>Constitution</w:t>
      </w:r>
      <w:proofErr w:type="spellEnd"/>
      <w:r>
        <w:t>. Disponível em: http://www.wipo.int/edocs/lexdocs/laws/en/kw/kw004en.pdf. Acesso 04 jun. 2018.</w:t>
      </w:r>
    </w:p>
    <w:p w:rsidR="00B2667A" w:rsidRDefault="00B2667A" w:rsidP="000B0F2F">
      <w:pPr>
        <w:spacing w:line="240" w:lineRule="auto"/>
        <w:jc w:val="left"/>
      </w:pPr>
    </w:p>
    <w:p w:rsidR="00B2667A" w:rsidRDefault="00B2667A" w:rsidP="000B0F2F">
      <w:pPr>
        <w:spacing w:line="240" w:lineRule="auto"/>
        <w:jc w:val="left"/>
      </w:pPr>
      <w:proofErr w:type="spellStart"/>
      <w:r>
        <w:t>MAZZUOLI</w:t>
      </w:r>
      <w:proofErr w:type="spellEnd"/>
      <w:r>
        <w:t xml:space="preserve">, Valério de Oliveira. Direito internacional público. 9ª ed. São Paulo: </w:t>
      </w:r>
      <w:r w:rsidRPr="000B0F2F">
        <w:rPr>
          <w:b/>
        </w:rPr>
        <w:t>Revista dos Tribunais</w:t>
      </w:r>
      <w:r>
        <w:t>, 2015.</w:t>
      </w:r>
    </w:p>
    <w:p w:rsidR="00B2667A" w:rsidRDefault="00B2667A" w:rsidP="000B0F2F">
      <w:pPr>
        <w:spacing w:line="240" w:lineRule="auto"/>
        <w:jc w:val="left"/>
      </w:pPr>
    </w:p>
    <w:p w:rsidR="00B2667A" w:rsidRDefault="00B2667A" w:rsidP="000B0F2F">
      <w:pPr>
        <w:spacing w:line="240" w:lineRule="auto"/>
        <w:jc w:val="left"/>
      </w:pPr>
    </w:p>
    <w:p w:rsidR="00B2667A" w:rsidRDefault="00B2667A" w:rsidP="000B0F2F">
      <w:pPr>
        <w:spacing w:line="240" w:lineRule="auto"/>
        <w:jc w:val="left"/>
      </w:pPr>
      <w:proofErr w:type="spellStart"/>
      <w:r>
        <w:t>RESEK</w:t>
      </w:r>
      <w:proofErr w:type="spellEnd"/>
      <w:r>
        <w:t xml:space="preserve">, José Francisco. </w:t>
      </w:r>
      <w:r w:rsidRPr="000B0F2F">
        <w:rPr>
          <w:b/>
        </w:rPr>
        <w:t>Direito internacional público</w:t>
      </w:r>
      <w:r>
        <w:t xml:space="preserve">. São Paulo: </w:t>
      </w:r>
      <w:proofErr w:type="gramStart"/>
      <w:r>
        <w:t>Saraiva,</w:t>
      </w:r>
      <w:proofErr w:type="gramEnd"/>
      <w:r>
        <w:t xml:space="preserve"> 2002.</w:t>
      </w:r>
    </w:p>
    <w:p w:rsidR="00B2667A" w:rsidRDefault="00B2667A" w:rsidP="000B0F2F">
      <w:pPr>
        <w:spacing w:line="240" w:lineRule="auto"/>
        <w:jc w:val="left"/>
      </w:pPr>
    </w:p>
    <w:p w:rsidR="00B2667A" w:rsidRDefault="00B2667A" w:rsidP="000B0F2F">
      <w:pPr>
        <w:spacing w:line="240" w:lineRule="auto"/>
        <w:jc w:val="left"/>
      </w:pPr>
      <w:r>
        <w:rPr>
          <w:highlight w:val="white"/>
        </w:rPr>
        <w:t>Resolução 1803 (</w:t>
      </w:r>
      <w:proofErr w:type="spellStart"/>
      <w:r>
        <w:rPr>
          <w:highlight w:val="white"/>
        </w:rPr>
        <w:t>XVII</w:t>
      </w:r>
      <w:proofErr w:type="spellEnd"/>
      <w:r>
        <w:rPr>
          <w:highlight w:val="white"/>
        </w:rPr>
        <w:t>) da ONU (</w:t>
      </w:r>
      <w:proofErr w:type="spellStart"/>
      <w:r>
        <w:rPr>
          <w:highlight w:val="white"/>
        </w:rPr>
        <w:t>Assembléia</w:t>
      </w:r>
      <w:proofErr w:type="spellEnd"/>
      <w:r>
        <w:rPr>
          <w:highlight w:val="white"/>
        </w:rPr>
        <w:t xml:space="preserve"> Geral) sobre Soberania Permanente dos Estados sobre seus Recursos Naturais. 1962. Disponível em: &lt;</w:t>
      </w:r>
      <w:proofErr w:type="gramStart"/>
      <w:r>
        <w:rPr>
          <w:highlight w:val="white"/>
        </w:rPr>
        <w:t>http://www.direitoshumanos.usp.br/index.</w:t>
      </w:r>
      <w:proofErr w:type="gramEnd"/>
      <w:r>
        <w:rPr>
          <w:highlight w:val="white"/>
        </w:rPr>
        <w:t>php/Meio-Ambiente/resolucao-1803-xvii-de-assembleia-geral-de-14-de-dezembro-de-1962-com-o-titulo-de-qsoberania-permanente-sobre-os-recursos-naturaisq.html&gt;. Acesso em: 07 de junho de 2018.</w:t>
      </w:r>
    </w:p>
    <w:p w:rsidR="00B2667A" w:rsidRDefault="00B2667A" w:rsidP="000B0F2F">
      <w:pPr>
        <w:spacing w:line="240" w:lineRule="auto"/>
        <w:jc w:val="left"/>
      </w:pPr>
    </w:p>
    <w:p w:rsidR="00B2667A" w:rsidRDefault="00B2667A" w:rsidP="000B0F2F">
      <w:pPr>
        <w:spacing w:line="240" w:lineRule="auto"/>
        <w:jc w:val="left"/>
      </w:pPr>
      <w:r>
        <w:rPr>
          <w:color w:val="222222"/>
          <w:highlight w:val="white"/>
        </w:rPr>
        <w:t xml:space="preserve">SINCLAIR, Anthony C; HUNTER, Martin. </w:t>
      </w:r>
      <w:proofErr w:type="spellStart"/>
      <w:r>
        <w:rPr>
          <w:color w:val="222222"/>
          <w:highlight w:val="white"/>
        </w:rPr>
        <w:t>Ammoil</w:t>
      </w:r>
      <w:proofErr w:type="spellEnd"/>
      <w:r>
        <w:rPr>
          <w:color w:val="222222"/>
          <w:highlight w:val="white"/>
        </w:rPr>
        <w:t xml:space="preserve"> </w:t>
      </w:r>
      <w:proofErr w:type="spellStart"/>
      <w:r>
        <w:rPr>
          <w:color w:val="222222"/>
          <w:highlight w:val="white"/>
        </w:rPr>
        <w:t>Revisited</w:t>
      </w:r>
      <w:proofErr w:type="spellEnd"/>
      <w:r>
        <w:rPr>
          <w:color w:val="222222"/>
          <w:highlight w:val="white"/>
        </w:rPr>
        <w:t xml:space="preserve"> </w:t>
      </w:r>
      <w:proofErr w:type="spellStart"/>
      <w:r>
        <w:rPr>
          <w:color w:val="222222"/>
          <w:highlight w:val="white"/>
        </w:rPr>
        <w:t>Reflections</w:t>
      </w:r>
      <w:proofErr w:type="spellEnd"/>
      <w:r>
        <w:rPr>
          <w:color w:val="222222"/>
          <w:highlight w:val="white"/>
        </w:rPr>
        <w:t xml:space="preserve"> </w:t>
      </w:r>
      <w:proofErr w:type="spellStart"/>
      <w:r>
        <w:rPr>
          <w:color w:val="222222"/>
          <w:highlight w:val="white"/>
        </w:rPr>
        <w:t>on</w:t>
      </w:r>
      <w:proofErr w:type="spellEnd"/>
      <w:r>
        <w:rPr>
          <w:color w:val="222222"/>
          <w:highlight w:val="white"/>
        </w:rPr>
        <w:t xml:space="preserve"> a </w:t>
      </w:r>
      <w:proofErr w:type="spellStart"/>
      <w:r>
        <w:rPr>
          <w:color w:val="222222"/>
          <w:highlight w:val="white"/>
        </w:rPr>
        <w:t>Story</w:t>
      </w:r>
      <w:proofErr w:type="spellEnd"/>
      <w:r>
        <w:rPr>
          <w:color w:val="222222"/>
          <w:highlight w:val="white"/>
        </w:rPr>
        <w:t xml:space="preserve"> </w:t>
      </w:r>
      <w:proofErr w:type="spellStart"/>
      <w:r>
        <w:rPr>
          <w:color w:val="222222"/>
          <w:highlight w:val="white"/>
        </w:rPr>
        <w:t>of</w:t>
      </w:r>
      <w:proofErr w:type="spellEnd"/>
      <w:r>
        <w:rPr>
          <w:color w:val="222222"/>
          <w:highlight w:val="white"/>
        </w:rPr>
        <w:t xml:space="preserve"> </w:t>
      </w:r>
      <w:proofErr w:type="spellStart"/>
      <w:r>
        <w:rPr>
          <w:color w:val="222222"/>
          <w:highlight w:val="white"/>
        </w:rPr>
        <w:t>Changing</w:t>
      </w:r>
      <w:proofErr w:type="spellEnd"/>
      <w:r>
        <w:rPr>
          <w:color w:val="222222"/>
          <w:highlight w:val="white"/>
        </w:rPr>
        <w:t xml:space="preserve"> </w:t>
      </w:r>
      <w:proofErr w:type="spellStart"/>
      <w:r>
        <w:rPr>
          <w:color w:val="222222"/>
          <w:highlight w:val="white"/>
        </w:rPr>
        <w:t>Circumstances</w:t>
      </w:r>
      <w:proofErr w:type="spellEnd"/>
      <w:r>
        <w:rPr>
          <w:color w:val="222222"/>
          <w:highlight w:val="white"/>
        </w:rPr>
        <w:t xml:space="preserve">. In: </w:t>
      </w:r>
      <w:proofErr w:type="spellStart"/>
      <w:r>
        <w:rPr>
          <w:color w:val="222222"/>
          <w:highlight w:val="white"/>
        </w:rPr>
        <w:t>WEILER</w:t>
      </w:r>
      <w:proofErr w:type="spellEnd"/>
      <w:r>
        <w:rPr>
          <w:color w:val="222222"/>
          <w:highlight w:val="white"/>
        </w:rPr>
        <w:t xml:space="preserve">, Todd (Ed.). </w:t>
      </w:r>
      <w:proofErr w:type="spellStart"/>
      <w:r w:rsidRPr="000B0F2F">
        <w:rPr>
          <w:color w:val="222222"/>
          <w:highlight w:val="white"/>
        </w:rPr>
        <w:t>International</w:t>
      </w:r>
      <w:proofErr w:type="spellEnd"/>
      <w:r w:rsidRPr="000B0F2F">
        <w:rPr>
          <w:color w:val="222222"/>
          <w:highlight w:val="white"/>
        </w:rPr>
        <w:t xml:space="preserve"> </w:t>
      </w:r>
      <w:proofErr w:type="spellStart"/>
      <w:r w:rsidRPr="000B0F2F">
        <w:rPr>
          <w:color w:val="222222"/>
          <w:highlight w:val="white"/>
        </w:rPr>
        <w:t>investment</w:t>
      </w:r>
      <w:proofErr w:type="spellEnd"/>
      <w:r w:rsidRPr="000B0F2F">
        <w:rPr>
          <w:color w:val="222222"/>
          <w:highlight w:val="white"/>
        </w:rPr>
        <w:t xml:space="preserve"> </w:t>
      </w:r>
      <w:proofErr w:type="spellStart"/>
      <w:proofErr w:type="gramStart"/>
      <w:r w:rsidRPr="000B0F2F">
        <w:rPr>
          <w:color w:val="222222"/>
          <w:highlight w:val="white"/>
        </w:rPr>
        <w:t>law</w:t>
      </w:r>
      <w:proofErr w:type="spellEnd"/>
      <w:proofErr w:type="gramEnd"/>
      <w:r w:rsidRPr="000B0F2F">
        <w:rPr>
          <w:color w:val="222222"/>
          <w:highlight w:val="white"/>
        </w:rPr>
        <w:t xml:space="preserve"> </w:t>
      </w:r>
      <w:proofErr w:type="spellStart"/>
      <w:r w:rsidRPr="000B0F2F">
        <w:rPr>
          <w:color w:val="222222"/>
          <w:highlight w:val="white"/>
        </w:rPr>
        <w:t>and</w:t>
      </w:r>
      <w:proofErr w:type="spellEnd"/>
      <w:r w:rsidRPr="000B0F2F">
        <w:rPr>
          <w:color w:val="222222"/>
          <w:highlight w:val="white"/>
        </w:rPr>
        <w:t xml:space="preserve"> </w:t>
      </w:r>
      <w:proofErr w:type="spellStart"/>
      <w:r w:rsidRPr="000B0F2F">
        <w:rPr>
          <w:color w:val="222222"/>
          <w:highlight w:val="white"/>
        </w:rPr>
        <w:t>arbitration</w:t>
      </w:r>
      <w:proofErr w:type="spellEnd"/>
      <w:r>
        <w:rPr>
          <w:color w:val="222222"/>
          <w:highlight w:val="white"/>
        </w:rPr>
        <w:t xml:space="preserve">: </w:t>
      </w:r>
      <w:proofErr w:type="spellStart"/>
      <w:r>
        <w:rPr>
          <w:color w:val="222222"/>
          <w:highlight w:val="white"/>
        </w:rPr>
        <w:t>leading</w:t>
      </w:r>
      <w:proofErr w:type="spellEnd"/>
      <w:r>
        <w:rPr>
          <w:color w:val="222222"/>
          <w:highlight w:val="white"/>
        </w:rPr>
        <w:t xml:space="preserve"> Cases </w:t>
      </w:r>
      <w:proofErr w:type="spellStart"/>
      <w:r>
        <w:rPr>
          <w:color w:val="222222"/>
          <w:highlight w:val="white"/>
        </w:rPr>
        <w:t>from</w:t>
      </w:r>
      <w:proofErr w:type="spellEnd"/>
      <w:r>
        <w:rPr>
          <w:color w:val="222222"/>
          <w:highlight w:val="white"/>
        </w:rPr>
        <w:t xml:space="preserve"> </w:t>
      </w:r>
      <w:proofErr w:type="spellStart"/>
      <w:r>
        <w:rPr>
          <w:color w:val="222222"/>
          <w:highlight w:val="white"/>
        </w:rPr>
        <w:t>the</w:t>
      </w:r>
      <w:proofErr w:type="spellEnd"/>
      <w:r>
        <w:rPr>
          <w:color w:val="222222"/>
          <w:highlight w:val="white"/>
        </w:rPr>
        <w:t xml:space="preserve"> </w:t>
      </w:r>
      <w:proofErr w:type="spellStart"/>
      <w:r>
        <w:rPr>
          <w:color w:val="222222"/>
          <w:highlight w:val="white"/>
        </w:rPr>
        <w:t>ICSID</w:t>
      </w:r>
      <w:proofErr w:type="spellEnd"/>
      <w:r>
        <w:rPr>
          <w:color w:val="222222"/>
          <w:highlight w:val="white"/>
        </w:rPr>
        <w:t xml:space="preserve">, NAFTA, </w:t>
      </w:r>
      <w:r w:rsidRPr="000B0F2F">
        <w:rPr>
          <w:b/>
          <w:color w:val="222222"/>
          <w:highlight w:val="white"/>
        </w:rPr>
        <w:t xml:space="preserve">Bilateral </w:t>
      </w:r>
      <w:proofErr w:type="spellStart"/>
      <w:r w:rsidRPr="000B0F2F">
        <w:rPr>
          <w:b/>
          <w:color w:val="222222"/>
          <w:highlight w:val="white"/>
        </w:rPr>
        <w:t>Treaties</w:t>
      </w:r>
      <w:proofErr w:type="spellEnd"/>
      <w:r w:rsidRPr="000B0F2F">
        <w:rPr>
          <w:b/>
          <w:color w:val="222222"/>
          <w:highlight w:val="white"/>
        </w:rPr>
        <w:t xml:space="preserve"> </w:t>
      </w:r>
      <w:proofErr w:type="spellStart"/>
      <w:r w:rsidRPr="000B0F2F">
        <w:rPr>
          <w:b/>
          <w:color w:val="222222"/>
          <w:highlight w:val="white"/>
        </w:rPr>
        <w:t>and</w:t>
      </w:r>
      <w:proofErr w:type="spellEnd"/>
      <w:r w:rsidRPr="000B0F2F">
        <w:rPr>
          <w:b/>
          <w:color w:val="222222"/>
          <w:highlight w:val="white"/>
        </w:rPr>
        <w:t xml:space="preserve"> </w:t>
      </w:r>
      <w:proofErr w:type="spellStart"/>
      <w:r w:rsidRPr="000B0F2F">
        <w:rPr>
          <w:b/>
          <w:color w:val="222222"/>
          <w:highlight w:val="white"/>
        </w:rPr>
        <w:t>Customary</w:t>
      </w:r>
      <w:proofErr w:type="spellEnd"/>
      <w:r w:rsidRPr="000B0F2F">
        <w:rPr>
          <w:b/>
          <w:color w:val="222222"/>
          <w:highlight w:val="white"/>
        </w:rPr>
        <w:t xml:space="preserve"> </w:t>
      </w:r>
      <w:proofErr w:type="spellStart"/>
      <w:r w:rsidRPr="000B0F2F">
        <w:rPr>
          <w:b/>
          <w:color w:val="222222"/>
          <w:highlight w:val="white"/>
        </w:rPr>
        <w:t>International</w:t>
      </w:r>
      <w:proofErr w:type="spellEnd"/>
      <w:r w:rsidRPr="000B0F2F">
        <w:rPr>
          <w:b/>
          <w:color w:val="222222"/>
          <w:highlight w:val="white"/>
        </w:rPr>
        <w:t xml:space="preserve"> Law</w:t>
      </w:r>
      <w:r>
        <w:rPr>
          <w:color w:val="222222"/>
          <w:highlight w:val="white"/>
        </w:rPr>
        <w:t xml:space="preserve">. 1: 1, 2005. </w:t>
      </w:r>
      <w:proofErr w:type="gramStart"/>
      <w:r>
        <w:rPr>
          <w:color w:val="222222"/>
          <w:highlight w:val="white"/>
        </w:rPr>
        <w:t>p.</w:t>
      </w:r>
      <w:proofErr w:type="gramEnd"/>
      <w:r>
        <w:rPr>
          <w:color w:val="222222"/>
          <w:highlight w:val="white"/>
        </w:rPr>
        <w:t xml:space="preserve"> 353. Disponível em: &lt;</w:t>
      </w:r>
      <w:proofErr w:type="gramStart"/>
      <w:r>
        <w:rPr>
          <w:color w:val="222222"/>
          <w:highlight w:val="white"/>
        </w:rPr>
        <w:t>https</w:t>
      </w:r>
      <w:proofErr w:type="gramEnd"/>
      <w:r>
        <w:rPr>
          <w:color w:val="222222"/>
          <w:highlight w:val="white"/>
        </w:rPr>
        <w:t>://www.arbitration-icca.org/media/4/27987082129004/media012232936774610martin_and_anthony_on_aminoil.pdf&gt;. Acesso em: 05 jun. 2018.</w:t>
      </w:r>
    </w:p>
    <w:p w:rsidR="00B2667A" w:rsidRDefault="00B2667A" w:rsidP="000B0F2F">
      <w:pPr>
        <w:spacing w:line="240" w:lineRule="auto"/>
        <w:jc w:val="left"/>
      </w:pPr>
    </w:p>
    <w:p w:rsidR="00B2667A" w:rsidRDefault="00B2667A" w:rsidP="000B0F2F">
      <w:pPr>
        <w:spacing w:line="240" w:lineRule="auto"/>
        <w:jc w:val="left"/>
        <w:rPr>
          <w:highlight w:val="white"/>
        </w:rPr>
      </w:pPr>
      <w:r>
        <w:rPr>
          <w:highlight w:val="white"/>
        </w:rPr>
        <w:t xml:space="preserve">Sinopse do caso “The </w:t>
      </w:r>
      <w:proofErr w:type="spellStart"/>
      <w:r>
        <w:rPr>
          <w:highlight w:val="white"/>
        </w:rPr>
        <w:t>Government</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the</w:t>
      </w:r>
      <w:proofErr w:type="spellEnd"/>
      <w:r>
        <w:rPr>
          <w:highlight w:val="white"/>
        </w:rPr>
        <w:t xml:space="preserve"> </w:t>
      </w:r>
      <w:proofErr w:type="spellStart"/>
      <w:r>
        <w:rPr>
          <w:highlight w:val="white"/>
        </w:rPr>
        <w:t>State</w:t>
      </w:r>
      <w:proofErr w:type="spellEnd"/>
      <w:r>
        <w:rPr>
          <w:highlight w:val="white"/>
        </w:rPr>
        <w:t xml:space="preserve"> </w:t>
      </w:r>
      <w:proofErr w:type="spellStart"/>
      <w:r>
        <w:rPr>
          <w:highlight w:val="white"/>
        </w:rPr>
        <w:t>of</w:t>
      </w:r>
      <w:proofErr w:type="spellEnd"/>
      <w:r>
        <w:rPr>
          <w:highlight w:val="white"/>
        </w:rPr>
        <w:t xml:space="preserve"> Kuwait v The American </w:t>
      </w:r>
      <w:proofErr w:type="spellStart"/>
      <w:r>
        <w:rPr>
          <w:highlight w:val="white"/>
        </w:rPr>
        <w:t>Independent</w:t>
      </w:r>
      <w:proofErr w:type="spellEnd"/>
      <w:r>
        <w:rPr>
          <w:highlight w:val="white"/>
        </w:rPr>
        <w:t xml:space="preserve"> </w:t>
      </w:r>
      <w:proofErr w:type="spellStart"/>
      <w:r>
        <w:rPr>
          <w:highlight w:val="white"/>
        </w:rPr>
        <w:t>Oil</w:t>
      </w:r>
      <w:proofErr w:type="spellEnd"/>
      <w:r>
        <w:rPr>
          <w:highlight w:val="white"/>
        </w:rPr>
        <w:t xml:space="preserve"> </w:t>
      </w:r>
      <w:proofErr w:type="spellStart"/>
      <w:r>
        <w:rPr>
          <w:highlight w:val="white"/>
        </w:rPr>
        <w:t>Company</w:t>
      </w:r>
      <w:proofErr w:type="spellEnd"/>
      <w:r>
        <w:rPr>
          <w:highlight w:val="white"/>
        </w:rPr>
        <w:t xml:space="preserve"> (‘Kuwait v </w:t>
      </w:r>
      <w:proofErr w:type="spellStart"/>
      <w:r>
        <w:rPr>
          <w:highlight w:val="white"/>
        </w:rPr>
        <w:t>Aminoil</w:t>
      </w:r>
      <w:proofErr w:type="spellEnd"/>
      <w:r>
        <w:rPr>
          <w:highlight w:val="white"/>
        </w:rPr>
        <w:t>’)”. Disponível em: &lt;</w:t>
      </w:r>
      <w:proofErr w:type="gramStart"/>
      <w:r>
        <w:rPr>
          <w:highlight w:val="white"/>
        </w:rPr>
        <w:t>https</w:t>
      </w:r>
      <w:proofErr w:type="gramEnd"/>
      <w:r>
        <w:rPr>
          <w:highlight w:val="white"/>
        </w:rPr>
        <w:t>://www.biicl.org/files/3938_1982_kuwait_v_aminoil.pdf&gt;. Acesso em: 03 de novembro de 2017.</w:t>
      </w:r>
    </w:p>
    <w:p w:rsidR="00B2667A" w:rsidRDefault="00B2667A" w:rsidP="000B0F2F">
      <w:pPr>
        <w:spacing w:line="240" w:lineRule="auto"/>
        <w:jc w:val="left"/>
        <w:rPr>
          <w:highlight w:val="white"/>
        </w:rPr>
      </w:pPr>
    </w:p>
    <w:p w:rsidR="00B2667A" w:rsidRDefault="00B2667A" w:rsidP="000B0F2F">
      <w:pPr>
        <w:spacing w:line="240" w:lineRule="auto"/>
        <w:jc w:val="left"/>
      </w:pPr>
      <w:r>
        <w:rPr>
          <w:highlight w:val="white"/>
        </w:rPr>
        <w:t xml:space="preserve">Texaco </w:t>
      </w:r>
      <w:proofErr w:type="spellStart"/>
      <w:r>
        <w:rPr>
          <w:highlight w:val="white"/>
        </w:rPr>
        <w:t>Overseas</w:t>
      </w:r>
      <w:proofErr w:type="spellEnd"/>
      <w:r>
        <w:rPr>
          <w:highlight w:val="white"/>
        </w:rPr>
        <w:t xml:space="preserve"> </w:t>
      </w:r>
      <w:proofErr w:type="spellStart"/>
      <w:r>
        <w:rPr>
          <w:highlight w:val="white"/>
        </w:rPr>
        <w:t>Petroleum</w:t>
      </w:r>
      <w:proofErr w:type="spellEnd"/>
      <w:r>
        <w:rPr>
          <w:highlight w:val="white"/>
        </w:rPr>
        <w:t xml:space="preserve"> </w:t>
      </w:r>
      <w:proofErr w:type="spellStart"/>
      <w:r>
        <w:rPr>
          <w:highlight w:val="white"/>
        </w:rPr>
        <w:t>Company</w:t>
      </w:r>
      <w:proofErr w:type="spellEnd"/>
      <w:r>
        <w:rPr>
          <w:highlight w:val="white"/>
        </w:rPr>
        <w:t xml:space="preserve"> v. The </w:t>
      </w:r>
      <w:proofErr w:type="spellStart"/>
      <w:r>
        <w:rPr>
          <w:highlight w:val="white"/>
        </w:rPr>
        <w:t>Government</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the</w:t>
      </w:r>
      <w:proofErr w:type="spellEnd"/>
      <w:r>
        <w:rPr>
          <w:highlight w:val="white"/>
        </w:rPr>
        <w:t xml:space="preserve"> </w:t>
      </w:r>
      <w:proofErr w:type="spellStart"/>
      <w:r>
        <w:rPr>
          <w:highlight w:val="white"/>
        </w:rPr>
        <w:t>Libyan</w:t>
      </w:r>
      <w:proofErr w:type="spellEnd"/>
      <w:r>
        <w:rPr>
          <w:highlight w:val="white"/>
        </w:rPr>
        <w:t xml:space="preserve"> </w:t>
      </w:r>
      <w:proofErr w:type="spellStart"/>
      <w:r>
        <w:rPr>
          <w:highlight w:val="white"/>
        </w:rPr>
        <w:t>Arab</w:t>
      </w:r>
      <w:proofErr w:type="spellEnd"/>
      <w:r>
        <w:rPr>
          <w:highlight w:val="white"/>
        </w:rPr>
        <w:t xml:space="preserve"> </w:t>
      </w:r>
      <w:proofErr w:type="spellStart"/>
      <w:r>
        <w:rPr>
          <w:highlight w:val="white"/>
        </w:rPr>
        <w:t>Republic</w:t>
      </w:r>
      <w:proofErr w:type="spellEnd"/>
      <w:r>
        <w:rPr>
          <w:highlight w:val="white"/>
        </w:rPr>
        <w:t xml:space="preserve">, </w:t>
      </w:r>
      <w:proofErr w:type="spellStart"/>
      <w:r>
        <w:rPr>
          <w:highlight w:val="white"/>
        </w:rPr>
        <w:t>YCA</w:t>
      </w:r>
      <w:proofErr w:type="spellEnd"/>
      <w:r>
        <w:rPr>
          <w:highlight w:val="white"/>
        </w:rPr>
        <w:t xml:space="preserve"> 1979, </w:t>
      </w:r>
      <w:proofErr w:type="spellStart"/>
      <w:r>
        <w:rPr>
          <w:highlight w:val="white"/>
        </w:rPr>
        <w:t>at</w:t>
      </w:r>
      <w:proofErr w:type="spellEnd"/>
      <w:r>
        <w:rPr>
          <w:highlight w:val="white"/>
        </w:rPr>
        <w:t xml:space="preserve"> 177 </w:t>
      </w:r>
      <w:proofErr w:type="gramStart"/>
      <w:r>
        <w:rPr>
          <w:highlight w:val="white"/>
        </w:rPr>
        <w:t>et</w:t>
      </w:r>
      <w:proofErr w:type="gramEnd"/>
      <w:r>
        <w:rPr>
          <w:highlight w:val="white"/>
        </w:rPr>
        <w:t xml:space="preserve"> seq. (</w:t>
      </w:r>
      <w:proofErr w:type="spellStart"/>
      <w:r>
        <w:rPr>
          <w:highlight w:val="white"/>
        </w:rPr>
        <w:t>also</w:t>
      </w:r>
      <w:proofErr w:type="spellEnd"/>
      <w:r>
        <w:rPr>
          <w:highlight w:val="white"/>
        </w:rPr>
        <w:t xml:space="preserve"> </w:t>
      </w:r>
      <w:proofErr w:type="spellStart"/>
      <w:r>
        <w:rPr>
          <w:highlight w:val="white"/>
        </w:rPr>
        <w:t>published</w:t>
      </w:r>
      <w:proofErr w:type="spellEnd"/>
      <w:r>
        <w:rPr>
          <w:highlight w:val="white"/>
        </w:rPr>
        <w:t xml:space="preserve"> in: </w:t>
      </w:r>
      <w:proofErr w:type="spellStart"/>
      <w:r>
        <w:rPr>
          <w:highlight w:val="white"/>
        </w:rPr>
        <w:t>ILM</w:t>
      </w:r>
      <w:proofErr w:type="spellEnd"/>
      <w:r>
        <w:rPr>
          <w:highlight w:val="white"/>
        </w:rPr>
        <w:t xml:space="preserve">, 1978, </w:t>
      </w:r>
      <w:proofErr w:type="spellStart"/>
      <w:r>
        <w:rPr>
          <w:highlight w:val="white"/>
        </w:rPr>
        <w:t>at</w:t>
      </w:r>
      <w:proofErr w:type="spellEnd"/>
      <w:r>
        <w:rPr>
          <w:highlight w:val="white"/>
        </w:rPr>
        <w:t xml:space="preserve"> 1 et seq.; </w:t>
      </w:r>
      <w:proofErr w:type="spellStart"/>
      <w:r>
        <w:rPr>
          <w:highlight w:val="white"/>
        </w:rPr>
        <w:t>Int‘l</w:t>
      </w:r>
      <w:proofErr w:type="spellEnd"/>
      <w:r>
        <w:rPr>
          <w:highlight w:val="white"/>
        </w:rPr>
        <w:t xml:space="preserve"> L. Rep. 1979, </w:t>
      </w:r>
      <w:proofErr w:type="spellStart"/>
      <w:r>
        <w:rPr>
          <w:highlight w:val="white"/>
        </w:rPr>
        <w:t>at</w:t>
      </w:r>
      <w:proofErr w:type="spellEnd"/>
      <w:r>
        <w:rPr>
          <w:highlight w:val="white"/>
        </w:rPr>
        <w:t xml:space="preserve"> 389 et seq.; </w:t>
      </w:r>
      <w:proofErr w:type="spellStart"/>
      <w:r>
        <w:rPr>
          <w:highlight w:val="white"/>
        </w:rPr>
        <w:t>Clunet</w:t>
      </w:r>
      <w:proofErr w:type="spellEnd"/>
      <w:r>
        <w:rPr>
          <w:highlight w:val="white"/>
        </w:rPr>
        <w:t xml:space="preserve"> 1977, </w:t>
      </w:r>
      <w:proofErr w:type="spellStart"/>
      <w:r>
        <w:rPr>
          <w:highlight w:val="white"/>
        </w:rPr>
        <w:t>at</w:t>
      </w:r>
      <w:proofErr w:type="spellEnd"/>
      <w:r>
        <w:rPr>
          <w:highlight w:val="white"/>
        </w:rPr>
        <w:t xml:space="preserve"> 350 et seq.). Disponível em: &lt;</w:t>
      </w:r>
      <w:proofErr w:type="gramStart"/>
      <w:r>
        <w:rPr>
          <w:highlight w:val="white"/>
        </w:rPr>
        <w:t>https</w:t>
      </w:r>
      <w:proofErr w:type="gramEnd"/>
      <w:r>
        <w:rPr>
          <w:highlight w:val="white"/>
        </w:rPr>
        <w:t>://www.trans-lex.org/261700/_/texaco-overseas-petroleum-company-v-the-government-of-the-libyan-arab-republic-yca-1979-at-177-et-seq-/#head_3&gt;. Acesso em: 07 de junho de 2018.</w:t>
      </w:r>
    </w:p>
    <w:p w:rsidR="00B2667A" w:rsidRDefault="00B2667A" w:rsidP="000B0F2F">
      <w:pPr>
        <w:spacing w:line="240" w:lineRule="auto"/>
        <w:jc w:val="left"/>
      </w:pPr>
    </w:p>
    <w:p w:rsidR="00B2667A" w:rsidRDefault="00B2667A" w:rsidP="000B0F2F">
      <w:pPr>
        <w:spacing w:line="240" w:lineRule="auto"/>
        <w:jc w:val="left"/>
      </w:pPr>
      <w:proofErr w:type="spellStart"/>
      <w:r>
        <w:t>Trans-lex</w:t>
      </w:r>
      <w:proofErr w:type="spellEnd"/>
      <w:r>
        <w:t xml:space="preserve">. </w:t>
      </w:r>
      <w:proofErr w:type="spellStart"/>
      <w:r>
        <w:rPr>
          <w:highlight w:val="white"/>
        </w:rPr>
        <w:t>Arbitration</w:t>
      </w:r>
      <w:proofErr w:type="spellEnd"/>
      <w:r>
        <w:rPr>
          <w:highlight w:val="white"/>
        </w:rPr>
        <w:t xml:space="preserve"> tribunal: </w:t>
      </w:r>
      <w:proofErr w:type="spellStart"/>
      <w:r>
        <w:rPr>
          <w:highlight w:val="white"/>
        </w:rPr>
        <w:t>award</w:t>
      </w:r>
      <w:proofErr w:type="spellEnd"/>
      <w:r>
        <w:rPr>
          <w:highlight w:val="white"/>
        </w:rPr>
        <w:t xml:space="preserve"> in </w:t>
      </w:r>
      <w:proofErr w:type="spellStart"/>
      <w:r>
        <w:rPr>
          <w:highlight w:val="white"/>
        </w:rPr>
        <w:t>the</w:t>
      </w:r>
      <w:proofErr w:type="spellEnd"/>
      <w:r>
        <w:rPr>
          <w:highlight w:val="white"/>
        </w:rPr>
        <w:t xml:space="preserve"> </w:t>
      </w:r>
      <w:proofErr w:type="spellStart"/>
      <w:r>
        <w:rPr>
          <w:highlight w:val="white"/>
        </w:rPr>
        <w:t>matter</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an</w:t>
      </w:r>
      <w:proofErr w:type="spellEnd"/>
      <w:r>
        <w:rPr>
          <w:highlight w:val="white"/>
        </w:rPr>
        <w:t xml:space="preserve"> </w:t>
      </w:r>
      <w:proofErr w:type="spellStart"/>
      <w:r>
        <w:rPr>
          <w:highlight w:val="white"/>
        </w:rPr>
        <w:t>arbitration</w:t>
      </w:r>
      <w:proofErr w:type="spellEnd"/>
      <w:r>
        <w:rPr>
          <w:highlight w:val="white"/>
        </w:rPr>
        <w:t xml:space="preserve"> </w:t>
      </w:r>
      <w:proofErr w:type="spellStart"/>
      <w:r>
        <w:rPr>
          <w:highlight w:val="white"/>
        </w:rPr>
        <w:t>between</w:t>
      </w:r>
      <w:proofErr w:type="spellEnd"/>
      <w:r>
        <w:rPr>
          <w:highlight w:val="white"/>
        </w:rPr>
        <w:t xml:space="preserve"> </w:t>
      </w:r>
      <w:proofErr w:type="spellStart"/>
      <w:proofErr w:type="gramStart"/>
      <w:r>
        <w:rPr>
          <w:highlight w:val="white"/>
        </w:rPr>
        <w:t>kuwait</w:t>
      </w:r>
      <w:proofErr w:type="spellEnd"/>
      <w:proofErr w:type="gramEnd"/>
      <w:r>
        <w:rPr>
          <w:highlight w:val="white"/>
        </w:rPr>
        <w:t xml:space="preserve"> </w:t>
      </w:r>
      <w:proofErr w:type="spellStart"/>
      <w:r>
        <w:rPr>
          <w:highlight w:val="white"/>
        </w:rPr>
        <w:t>and</w:t>
      </w:r>
      <w:proofErr w:type="spellEnd"/>
      <w:r>
        <w:rPr>
          <w:highlight w:val="white"/>
        </w:rPr>
        <w:t xml:space="preserve"> </w:t>
      </w:r>
      <w:proofErr w:type="spellStart"/>
      <w:r>
        <w:rPr>
          <w:highlight w:val="white"/>
        </w:rPr>
        <w:t>the</w:t>
      </w:r>
      <w:proofErr w:type="spellEnd"/>
      <w:r>
        <w:rPr>
          <w:highlight w:val="white"/>
        </w:rPr>
        <w:t xml:space="preserve"> </w:t>
      </w:r>
      <w:proofErr w:type="spellStart"/>
      <w:r>
        <w:rPr>
          <w:highlight w:val="white"/>
        </w:rPr>
        <w:t>american</w:t>
      </w:r>
      <w:proofErr w:type="spellEnd"/>
      <w:r>
        <w:rPr>
          <w:highlight w:val="white"/>
        </w:rPr>
        <w:t xml:space="preserve"> </w:t>
      </w:r>
      <w:proofErr w:type="spellStart"/>
      <w:r>
        <w:rPr>
          <w:highlight w:val="white"/>
        </w:rPr>
        <w:t>independent</w:t>
      </w:r>
      <w:proofErr w:type="spellEnd"/>
      <w:r>
        <w:rPr>
          <w:highlight w:val="white"/>
        </w:rPr>
        <w:t xml:space="preserve"> </w:t>
      </w:r>
      <w:proofErr w:type="spellStart"/>
      <w:r>
        <w:rPr>
          <w:highlight w:val="white"/>
        </w:rPr>
        <w:t>oil</w:t>
      </w:r>
      <w:proofErr w:type="spellEnd"/>
      <w:r>
        <w:rPr>
          <w:highlight w:val="white"/>
        </w:rPr>
        <w:t xml:space="preserve"> </w:t>
      </w:r>
      <w:proofErr w:type="spellStart"/>
      <w:r>
        <w:rPr>
          <w:highlight w:val="white"/>
        </w:rPr>
        <w:t>company</w:t>
      </w:r>
      <w:proofErr w:type="spellEnd"/>
      <w:r>
        <w:rPr>
          <w:highlight w:val="white"/>
        </w:rPr>
        <w:t xml:space="preserve"> (</w:t>
      </w:r>
      <w:proofErr w:type="spellStart"/>
      <w:r>
        <w:rPr>
          <w:highlight w:val="white"/>
        </w:rPr>
        <w:t>aminoil</w:t>
      </w:r>
      <w:proofErr w:type="spellEnd"/>
      <w:r>
        <w:rPr>
          <w:highlight w:val="white"/>
        </w:rPr>
        <w:t xml:space="preserve">). </w:t>
      </w:r>
      <w:r>
        <w:t xml:space="preserve">Disponível em: </w:t>
      </w:r>
      <w:proofErr w:type="gramStart"/>
      <w:r>
        <w:t>https</w:t>
      </w:r>
      <w:proofErr w:type="gramEnd"/>
      <w:r>
        <w:t>://www.trans-lex.org/261900/_/ad-hoc-award-kuwait-v-the-american-independent-oil-company-21-ilm-976/. Acesso em 03 jun. 2018.</w:t>
      </w:r>
    </w:p>
    <w:p w:rsidR="00B2667A" w:rsidRDefault="00B2667A" w:rsidP="000B0F2F">
      <w:pPr>
        <w:spacing w:line="240" w:lineRule="auto"/>
        <w:jc w:val="left"/>
      </w:pPr>
    </w:p>
    <w:p w:rsidR="00B2667A" w:rsidRDefault="00B2667A" w:rsidP="000B0F2F">
      <w:pPr>
        <w:spacing w:line="240" w:lineRule="auto"/>
        <w:jc w:val="left"/>
        <w:rPr>
          <w:highlight w:val="white"/>
        </w:rPr>
      </w:pPr>
      <w:r>
        <w:rPr>
          <w:highlight w:val="white"/>
        </w:rPr>
        <w:t xml:space="preserve">TRINDADE, Antônio Augusto </w:t>
      </w:r>
      <w:proofErr w:type="spellStart"/>
      <w:r>
        <w:rPr>
          <w:highlight w:val="white"/>
        </w:rPr>
        <w:t>Cançado</w:t>
      </w:r>
      <w:proofErr w:type="spellEnd"/>
      <w:r>
        <w:rPr>
          <w:highlight w:val="white"/>
        </w:rPr>
        <w:t xml:space="preserve">. </w:t>
      </w:r>
      <w:r w:rsidRPr="000B0F2F">
        <w:rPr>
          <w:b/>
          <w:highlight w:val="white"/>
        </w:rPr>
        <w:t>As Nações Unidas e a Nova Ordem Econômica Internacional</w:t>
      </w:r>
      <w:r>
        <w:rPr>
          <w:highlight w:val="white"/>
        </w:rPr>
        <w:t>. R. Inf. legisl. Brasília, a. 21, nº 81, jan./mar. 1984. Disponível em: &lt;http://www2.senado.leg.br/bdsf/bitstream/handle/id/186371/000406294.pdf&gt;. Acesso em: 07 de junho de 2018.</w:t>
      </w:r>
    </w:p>
    <w:p w:rsidR="00B2667A" w:rsidRDefault="00B2667A" w:rsidP="000B0F2F">
      <w:pPr>
        <w:spacing w:line="240" w:lineRule="auto"/>
        <w:jc w:val="left"/>
        <w:rPr>
          <w:highlight w:val="white"/>
        </w:rPr>
      </w:pPr>
    </w:p>
    <w:p w:rsidR="00B2667A" w:rsidRDefault="00B2667A" w:rsidP="000B0F2F">
      <w:pPr>
        <w:spacing w:line="240" w:lineRule="auto"/>
        <w:jc w:val="left"/>
      </w:pPr>
      <w:r>
        <w:t xml:space="preserve">VAZ, Wanderson Lago; </w:t>
      </w:r>
      <w:proofErr w:type="spellStart"/>
      <w:r>
        <w:t>ZANINI</w:t>
      </w:r>
      <w:proofErr w:type="spellEnd"/>
      <w:r>
        <w:t xml:space="preserve">, </w:t>
      </w:r>
      <w:proofErr w:type="spellStart"/>
      <w:r>
        <w:t>Glayara</w:t>
      </w:r>
      <w:proofErr w:type="spellEnd"/>
      <w:r>
        <w:t xml:space="preserve"> Dulce. </w:t>
      </w:r>
      <w:r w:rsidRPr="000B0F2F">
        <w:rPr>
          <w:b/>
        </w:rPr>
        <w:t>Arbitragem internacional</w:t>
      </w:r>
      <w:r>
        <w:t xml:space="preserve">. Disponível em: </w:t>
      </w:r>
      <w:proofErr w:type="gramStart"/>
      <w:r>
        <w:t>https</w:t>
      </w:r>
      <w:proofErr w:type="gramEnd"/>
      <w:r>
        <w:t>://jus.com.br/artigos/32082/arbitragem-internacional. Acesso em: 03 jun. 2018.</w:t>
      </w:r>
    </w:p>
    <w:p w:rsidR="00B2667A" w:rsidRDefault="00B2667A" w:rsidP="000B0F2F">
      <w:pPr>
        <w:spacing w:line="240" w:lineRule="auto"/>
        <w:jc w:val="left"/>
      </w:pPr>
    </w:p>
    <w:p w:rsidR="00B2667A" w:rsidRDefault="00B2667A" w:rsidP="000B0F2F">
      <w:pPr>
        <w:spacing w:line="240" w:lineRule="auto"/>
        <w:jc w:val="left"/>
      </w:pPr>
      <w:proofErr w:type="spellStart"/>
      <w:r>
        <w:t>WAISBERG</w:t>
      </w:r>
      <w:proofErr w:type="spellEnd"/>
      <w:r>
        <w:t xml:space="preserve">, Tatiana. </w:t>
      </w:r>
      <w:r w:rsidRPr="000B0F2F">
        <w:rPr>
          <w:b/>
        </w:rPr>
        <w:t>Manual de direito internacional privado</w:t>
      </w:r>
      <w:r>
        <w:t xml:space="preserve">. São Paulo: </w:t>
      </w:r>
      <w:proofErr w:type="spellStart"/>
      <w:proofErr w:type="gramStart"/>
      <w:r>
        <w:t>LTr</w:t>
      </w:r>
      <w:proofErr w:type="spellEnd"/>
      <w:proofErr w:type="gramEnd"/>
      <w:r>
        <w:t>, 2013.</w:t>
      </w:r>
    </w:p>
    <w:sectPr w:rsidR="00B2667A" w:rsidSect="00186DC9">
      <w:headerReference w:type="default" r:id="rId9"/>
      <w:footerReference w:type="default" r:id="rId10"/>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4C3" w:rsidRDefault="003734C3" w:rsidP="00C22554">
      <w:pPr>
        <w:spacing w:line="240" w:lineRule="auto"/>
      </w:pPr>
      <w:r>
        <w:separator/>
      </w:r>
    </w:p>
  </w:endnote>
  <w:endnote w:type="continuationSeparator" w:id="0">
    <w:p w:rsidR="003734C3" w:rsidRDefault="003734C3"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0A273C" w:rsidRDefault="000A273C">
        <w:pPr>
          <w:pStyle w:val="Rodap"/>
          <w:jc w:val="right"/>
        </w:pPr>
        <w:r>
          <w:fldChar w:fldCharType="begin"/>
        </w:r>
        <w:r>
          <w:instrText>PAGE   \* MERGEFORMAT</w:instrText>
        </w:r>
        <w:r>
          <w:fldChar w:fldCharType="separate"/>
        </w:r>
        <w:r w:rsidR="00031D8D">
          <w:rPr>
            <w:noProof/>
          </w:rPr>
          <w:t>2</w:t>
        </w:r>
        <w:r>
          <w:fldChar w:fldCharType="end"/>
        </w:r>
      </w:p>
    </w:sdtContent>
  </w:sdt>
  <w:p w:rsidR="000A273C" w:rsidRDefault="000A27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4C3" w:rsidRDefault="003734C3" w:rsidP="00C22554">
      <w:pPr>
        <w:spacing w:line="240" w:lineRule="auto"/>
      </w:pPr>
      <w:r>
        <w:separator/>
      </w:r>
    </w:p>
  </w:footnote>
  <w:footnote w:type="continuationSeparator" w:id="0">
    <w:p w:rsidR="003734C3" w:rsidRDefault="003734C3" w:rsidP="00C22554">
      <w:pPr>
        <w:spacing w:line="240" w:lineRule="auto"/>
      </w:pPr>
      <w:r>
        <w:continuationSeparator/>
      </w:r>
    </w:p>
  </w:footnote>
  <w:footnote w:id="1">
    <w:p w:rsidR="00B2667A" w:rsidRPr="006E054C" w:rsidRDefault="00B2667A" w:rsidP="006E054C">
      <w:pPr>
        <w:pBdr>
          <w:top w:val="nil"/>
          <w:left w:val="nil"/>
          <w:bottom w:val="nil"/>
          <w:right w:val="nil"/>
          <w:between w:val="nil"/>
        </w:pBdr>
        <w:spacing w:line="240" w:lineRule="auto"/>
        <w:ind w:left="142" w:hanging="142"/>
        <w:jc w:val="left"/>
        <w:rPr>
          <w:color w:val="000000"/>
          <w:sz w:val="20"/>
          <w:szCs w:val="20"/>
        </w:rPr>
      </w:pPr>
      <w:r w:rsidRPr="006E054C">
        <w:rPr>
          <w:sz w:val="20"/>
          <w:szCs w:val="20"/>
          <w:vertAlign w:val="superscript"/>
        </w:rPr>
        <w:footnoteRef/>
      </w:r>
      <w:r w:rsidRPr="006E054C">
        <w:rPr>
          <w:color w:val="000000"/>
          <w:sz w:val="20"/>
          <w:szCs w:val="20"/>
        </w:rPr>
        <w:t xml:space="preserve"> Graduando pelo Curso de Direito da Universidade Federal do Rio Grande do Norte, Diretor Acadêmico da Organização dos Países Exportadores de Petróleo (</w:t>
      </w:r>
      <w:proofErr w:type="spellStart"/>
      <w:r w:rsidRPr="006E054C">
        <w:rPr>
          <w:color w:val="000000"/>
          <w:sz w:val="20"/>
          <w:szCs w:val="20"/>
        </w:rPr>
        <w:t>SOI</w:t>
      </w:r>
      <w:proofErr w:type="spellEnd"/>
      <w:r w:rsidRPr="006E054C">
        <w:rPr>
          <w:color w:val="000000"/>
          <w:sz w:val="20"/>
          <w:szCs w:val="20"/>
        </w:rPr>
        <w:t>), e-mail: lucascc_97@hotmail.com.</w:t>
      </w:r>
    </w:p>
  </w:footnote>
  <w:footnote w:id="2">
    <w:p w:rsidR="00B2667A" w:rsidRDefault="00B2667A" w:rsidP="006E054C">
      <w:pPr>
        <w:pBdr>
          <w:top w:val="nil"/>
          <w:left w:val="nil"/>
          <w:bottom w:val="nil"/>
          <w:right w:val="nil"/>
          <w:between w:val="nil"/>
        </w:pBdr>
        <w:spacing w:line="240" w:lineRule="auto"/>
        <w:ind w:left="142" w:hanging="142"/>
        <w:rPr>
          <w:rFonts w:ascii="Times New Roman" w:hAnsi="Times New Roman"/>
          <w:color w:val="000000"/>
          <w:sz w:val="20"/>
          <w:szCs w:val="20"/>
        </w:rPr>
      </w:pPr>
      <w:r w:rsidRPr="006E054C">
        <w:rPr>
          <w:sz w:val="20"/>
          <w:szCs w:val="20"/>
          <w:vertAlign w:val="superscript"/>
        </w:rPr>
        <w:footnoteRef/>
      </w:r>
      <w:r w:rsidRPr="006E054C">
        <w:rPr>
          <w:color w:val="000000"/>
          <w:sz w:val="20"/>
          <w:szCs w:val="20"/>
        </w:rPr>
        <w:t xml:space="preserve"> G</w:t>
      </w:r>
      <w:r w:rsidRPr="006E054C">
        <w:rPr>
          <w:sz w:val="20"/>
          <w:szCs w:val="20"/>
        </w:rPr>
        <w:t>raduada em</w:t>
      </w:r>
      <w:r w:rsidRPr="006E054C">
        <w:rPr>
          <w:color w:val="000000"/>
          <w:sz w:val="20"/>
          <w:szCs w:val="20"/>
        </w:rPr>
        <w:t xml:space="preserve"> </w:t>
      </w:r>
      <w:proofErr w:type="gramStart"/>
      <w:r w:rsidRPr="006E054C">
        <w:rPr>
          <w:color w:val="000000"/>
          <w:sz w:val="20"/>
          <w:szCs w:val="20"/>
        </w:rPr>
        <w:t>Direito</w:t>
      </w:r>
      <w:r w:rsidRPr="006E054C">
        <w:rPr>
          <w:sz w:val="20"/>
          <w:szCs w:val="20"/>
        </w:rPr>
        <w:t xml:space="preserve"> pela</w:t>
      </w:r>
      <w:r w:rsidRPr="006E054C">
        <w:rPr>
          <w:color w:val="000000"/>
          <w:sz w:val="20"/>
          <w:szCs w:val="20"/>
        </w:rPr>
        <w:t xml:space="preserve"> Universidade Federal do Rio Grande do Norte, Diretora</w:t>
      </w:r>
      <w:proofErr w:type="gramEnd"/>
      <w:r w:rsidRPr="006E054C">
        <w:rPr>
          <w:color w:val="000000"/>
          <w:sz w:val="20"/>
          <w:szCs w:val="20"/>
        </w:rPr>
        <w:t xml:space="preserve"> Acadêmico da Organização dos Países Exportadores de Petróleo (</w:t>
      </w:r>
      <w:proofErr w:type="spellStart"/>
      <w:r w:rsidRPr="006E054C">
        <w:rPr>
          <w:color w:val="000000"/>
          <w:sz w:val="20"/>
          <w:szCs w:val="20"/>
        </w:rPr>
        <w:t>SOI</w:t>
      </w:r>
      <w:proofErr w:type="spellEnd"/>
      <w:r w:rsidRPr="006E054C">
        <w:rPr>
          <w:color w:val="000000"/>
          <w:sz w:val="20"/>
          <w:szCs w:val="20"/>
        </w:rPr>
        <w:t>), e-mail: mousinhomariana@hotmail.com.</w:t>
      </w:r>
    </w:p>
  </w:footnote>
  <w:footnote w:id="3">
    <w:p w:rsidR="00B2667A" w:rsidRPr="00E2119C" w:rsidRDefault="00B2667A" w:rsidP="00B2667A">
      <w:pPr>
        <w:spacing w:line="240" w:lineRule="auto"/>
        <w:rPr>
          <w:sz w:val="20"/>
          <w:szCs w:val="20"/>
        </w:rPr>
      </w:pPr>
      <w:r w:rsidRPr="00E2119C">
        <w:rPr>
          <w:vertAlign w:val="superscript"/>
        </w:rPr>
        <w:footnoteRef/>
      </w:r>
      <w:r w:rsidRPr="00E2119C">
        <w:rPr>
          <w:sz w:val="20"/>
          <w:szCs w:val="20"/>
          <w:highlight w:val="white"/>
        </w:rPr>
        <w:t xml:space="preserve"> DE MARCO, Carla Fernanda. </w:t>
      </w:r>
      <w:r w:rsidRPr="00E2119C">
        <w:rPr>
          <w:b/>
          <w:sz w:val="20"/>
          <w:szCs w:val="20"/>
          <w:highlight w:val="white"/>
        </w:rPr>
        <w:t xml:space="preserve">Arbitragem internacional no </w:t>
      </w:r>
      <w:proofErr w:type="spellStart"/>
      <w:r w:rsidRPr="00E2119C">
        <w:rPr>
          <w:b/>
          <w:sz w:val="20"/>
          <w:szCs w:val="20"/>
          <w:highlight w:val="white"/>
        </w:rPr>
        <w:t>Brasil</w:t>
      </w:r>
      <w:r w:rsidRPr="00E2119C">
        <w:rPr>
          <w:sz w:val="20"/>
          <w:szCs w:val="20"/>
          <w:highlight w:val="white"/>
        </w:rPr>
        <w:t>.1</w:t>
      </w:r>
      <w:proofErr w:type="spellEnd"/>
      <w:r w:rsidRPr="00E2119C">
        <w:rPr>
          <w:sz w:val="20"/>
          <w:szCs w:val="20"/>
          <w:highlight w:val="white"/>
        </w:rPr>
        <w:t xml:space="preserve">. </w:t>
      </w:r>
      <w:proofErr w:type="gramStart"/>
      <w:r w:rsidRPr="00E2119C">
        <w:rPr>
          <w:sz w:val="20"/>
          <w:szCs w:val="20"/>
          <w:highlight w:val="white"/>
        </w:rPr>
        <w:t>ed.</w:t>
      </w:r>
      <w:proofErr w:type="gramEnd"/>
      <w:r w:rsidRPr="00E2119C">
        <w:rPr>
          <w:sz w:val="20"/>
          <w:szCs w:val="20"/>
          <w:highlight w:val="white"/>
        </w:rPr>
        <w:t xml:space="preserve"> São Paulo: </w:t>
      </w:r>
      <w:proofErr w:type="spellStart"/>
      <w:r w:rsidRPr="00E2119C">
        <w:rPr>
          <w:sz w:val="20"/>
          <w:szCs w:val="20"/>
          <w:highlight w:val="white"/>
        </w:rPr>
        <w:t>RCS</w:t>
      </w:r>
      <w:proofErr w:type="spellEnd"/>
      <w:r w:rsidRPr="00E2119C">
        <w:rPr>
          <w:sz w:val="20"/>
          <w:szCs w:val="20"/>
          <w:highlight w:val="white"/>
        </w:rPr>
        <w:t>, 2005.</w:t>
      </w:r>
      <w:r w:rsidRPr="00E2119C">
        <w:rPr>
          <w:sz w:val="20"/>
          <w:szCs w:val="20"/>
        </w:rPr>
        <w:t xml:space="preserve"> </w:t>
      </w:r>
      <w:proofErr w:type="gramStart"/>
      <w:r w:rsidRPr="00E2119C">
        <w:rPr>
          <w:sz w:val="20"/>
          <w:szCs w:val="20"/>
        </w:rPr>
        <w:t>p.</w:t>
      </w:r>
      <w:proofErr w:type="gramEnd"/>
      <w:r w:rsidRPr="00E2119C">
        <w:rPr>
          <w:sz w:val="20"/>
          <w:szCs w:val="20"/>
        </w:rPr>
        <w:t xml:space="preserve"> 16. </w:t>
      </w:r>
    </w:p>
  </w:footnote>
  <w:footnote w:id="4">
    <w:p w:rsidR="00B2667A" w:rsidRPr="00E2119C" w:rsidRDefault="00B2667A" w:rsidP="00E2119C">
      <w:pPr>
        <w:pBdr>
          <w:top w:val="nil"/>
          <w:left w:val="nil"/>
          <w:bottom w:val="nil"/>
          <w:right w:val="nil"/>
          <w:between w:val="nil"/>
        </w:pBdr>
        <w:spacing w:line="240" w:lineRule="auto"/>
        <w:ind w:left="142" w:hanging="142"/>
        <w:jc w:val="left"/>
        <w:rPr>
          <w:color w:val="000000"/>
          <w:sz w:val="20"/>
          <w:szCs w:val="20"/>
        </w:rPr>
      </w:pPr>
      <w:r w:rsidRPr="00E2119C">
        <w:rPr>
          <w:vertAlign w:val="superscript"/>
        </w:rPr>
        <w:footnoteRef/>
      </w:r>
      <w:r w:rsidRPr="00E2119C">
        <w:rPr>
          <w:color w:val="000000"/>
          <w:sz w:val="20"/>
          <w:szCs w:val="20"/>
        </w:rPr>
        <w:t xml:space="preserve"> GERARD, Marcelo. </w:t>
      </w:r>
      <w:r w:rsidRPr="00E2119C">
        <w:rPr>
          <w:b/>
          <w:color w:val="000000"/>
          <w:sz w:val="20"/>
          <w:szCs w:val="20"/>
        </w:rPr>
        <w:t>Arbitragem como meio de solução de controvérsias no comércio internacional.</w:t>
      </w:r>
      <w:r w:rsidRPr="00E2119C">
        <w:rPr>
          <w:color w:val="000000"/>
          <w:sz w:val="20"/>
          <w:szCs w:val="20"/>
        </w:rPr>
        <w:t xml:space="preserve"> Disponível em: http://www.ambitojuridico.com.br/site/?</w:t>
      </w:r>
      <w:proofErr w:type="gramStart"/>
      <w:r w:rsidRPr="00E2119C">
        <w:rPr>
          <w:color w:val="000000"/>
          <w:sz w:val="20"/>
          <w:szCs w:val="20"/>
        </w:rPr>
        <w:t>n_link</w:t>
      </w:r>
      <w:proofErr w:type="gramEnd"/>
      <w:r w:rsidRPr="00E2119C">
        <w:rPr>
          <w:color w:val="000000"/>
          <w:sz w:val="20"/>
          <w:szCs w:val="20"/>
        </w:rPr>
        <w:t>=revista_artigos_leitura&amp;artigo_id=12806. Acesso em: 03 jun. 2018.</w:t>
      </w:r>
    </w:p>
  </w:footnote>
  <w:footnote w:id="5">
    <w:p w:rsidR="00B2667A" w:rsidRDefault="00B2667A" w:rsidP="00E2119C">
      <w:pPr>
        <w:pBdr>
          <w:top w:val="nil"/>
          <w:left w:val="nil"/>
          <w:bottom w:val="nil"/>
          <w:right w:val="nil"/>
          <w:between w:val="nil"/>
        </w:pBdr>
        <w:spacing w:line="240" w:lineRule="auto"/>
        <w:ind w:left="142" w:hanging="142"/>
        <w:jc w:val="left"/>
        <w:rPr>
          <w:rFonts w:ascii="Times New Roman" w:hAnsi="Times New Roman"/>
          <w:color w:val="000000"/>
          <w:sz w:val="20"/>
          <w:szCs w:val="20"/>
        </w:rPr>
      </w:pPr>
      <w:r w:rsidRPr="00E2119C">
        <w:rPr>
          <w:vertAlign w:val="superscript"/>
        </w:rPr>
        <w:footnoteRef/>
      </w:r>
      <w:r w:rsidRPr="00E2119C">
        <w:rPr>
          <w:color w:val="000000"/>
          <w:sz w:val="20"/>
          <w:szCs w:val="20"/>
        </w:rPr>
        <w:t xml:space="preserve"> </w:t>
      </w:r>
      <w:proofErr w:type="spellStart"/>
      <w:r w:rsidRPr="00E2119C">
        <w:rPr>
          <w:color w:val="000000"/>
          <w:sz w:val="20"/>
          <w:szCs w:val="20"/>
        </w:rPr>
        <w:t>Trans-lex</w:t>
      </w:r>
      <w:proofErr w:type="spellEnd"/>
      <w:r w:rsidRPr="00E2119C">
        <w:rPr>
          <w:color w:val="000000"/>
          <w:sz w:val="20"/>
          <w:szCs w:val="20"/>
        </w:rPr>
        <w:t xml:space="preserve">. </w:t>
      </w:r>
      <w:proofErr w:type="spellStart"/>
      <w:r w:rsidRPr="00E2119C">
        <w:rPr>
          <w:b/>
          <w:color w:val="000000"/>
          <w:sz w:val="20"/>
          <w:szCs w:val="20"/>
          <w:highlight w:val="white"/>
        </w:rPr>
        <w:t>Arbitration</w:t>
      </w:r>
      <w:proofErr w:type="spellEnd"/>
      <w:r w:rsidRPr="00E2119C">
        <w:rPr>
          <w:b/>
          <w:color w:val="000000"/>
          <w:sz w:val="20"/>
          <w:szCs w:val="20"/>
          <w:highlight w:val="white"/>
        </w:rPr>
        <w:t xml:space="preserve"> tribunal: </w:t>
      </w:r>
      <w:proofErr w:type="spellStart"/>
      <w:r w:rsidRPr="00E2119C">
        <w:rPr>
          <w:b/>
          <w:color w:val="000000"/>
          <w:sz w:val="20"/>
          <w:szCs w:val="20"/>
          <w:highlight w:val="white"/>
        </w:rPr>
        <w:t>award</w:t>
      </w:r>
      <w:proofErr w:type="spellEnd"/>
      <w:r w:rsidRPr="00E2119C">
        <w:rPr>
          <w:b/>
          <w:color w:val="000000"/>
          <w:sz w:val="20"/>
          <w:szCs w:val="20"/>
          <w:highlight w:val="white"/>
        </w:rPr>
        <w:t xml:space="preserve"> in </w:t>
      </w:r>
      <w:proofErr w:type="spellStart"/>
      <w:r w:rsidRPr="00E2119C">
        <w:rPr>
          <w:b/>
          <w:color w:val="000000"/>
          <w:sz w:val="20"/>
          <w:szCs w:val="20"/>
          <w:highlight w:val="white"/>
        </w:rPr>
        <w:t>the</w:t>
      </w:r>
      <w:proofErr w:type="spellEnd"/>
      <w:r w:rsidRPr="00E2119C">
        <w:rPr>
          <w:b/>
          <w:color w:val="000000"/>
          <w:sz w:val="20"/>
          <w:szCs w:val="20"/>
          <w:highlight w:val="white"/>
        </w:rPr>
        <w:t xml:space="preserve"> </w:t>
      </w:r>
      <w:proofErr w:type="spellStart"/>
      <w:r w:rsidRPr="00E2119C">
        <w:rPr>
          <w:b/>
          <w:color w:val="000000"/>
          <w:sz w:val="20"/>
          <w:szCs w:val="20"/>
          <w:highlight w:val="white"/>
        </w:rPr>
        <w:t>matter</w:t>
      </w:r>
      <w:proofErr w:type="spellEnd"/>
      <w:r w:rsidRPr="00E2119C">
        <w:rPr>
          <w:b/>
          <w:color w:val="000000"/>
          <w:sz w:val="20"/>
          <w:szCs w:val="20"/>
          <w:highlight w:val="white"/>
        </w:rPr>
        <w:t xml:space="preserve"> </w:t>
      </w:r>
      <w:proofErr w:type="spellStart"/>
      <w:r w:rsidRPr="00E2119C">
        <w:rPr>
          <w:b/>
          <w:color w:val="000000"/>
          <w:sz w:val="20"/>
          <w:szCs w:val="20"/>
          <w:highlight w:val="white"/>
        </w:rPr>
        <w:t>of</w:t>
      </w:r>
      <w:proofErr w:type="spellEnd"/>
      <w:r w:rsidRPr="00E2119C">
        <w:rPr>
          <w:b/>
          <w:color w:val="000000"/>
          <w:sz w:val="20"/>
          <w:szCs w:val="20"/>
          <w:highlight w:val="white"/>
        </w:rPr>
        <w:t xml:space="preserve"> </w:t>
      </w:r>
      <w:proofErr w:type="spellStart"/>
      <w:r w:rsidRPr="00E2119C">
        <w:rPr>
          <w:b/>
          <w:color w:val="000000"/>
          <w:sz w:val="20"/>
          <w:szCs w:val="20"/>
          <w:highlight w:val="white"/>
        </w:rPr>
        <w:t>an</w:t>
      </w:r>
      <w:proofErr w:type="spellEnd"/>
      <w:r w:rsidRPr="00E2119C">
        <w:rPr>
          <w:b/>
          <w:color w:val="000000"/>
          <w:sz w:val="20"/>
          <w:szCs w:val="20"/>
          <w:highlight w:val="white"/>
        </w:rPr>
        <w:t xml:space="preserve"> </w:t>
      </w:r>
      <w:proofErr w:type="spellStart"/>
      <w:r w:rsidRPr="00E2119C">
        <w:rPr>
          <w:b/>
          <w:color w:val="000000"/>
          <w:sz w:val="20"/>
          <w:szCs w:val="20"/>
          <w:highlight w:val="white"/>
        </w:rPr>
        <w:t>arbitration</w:t>
      </w:r>
      <w:proofErr w:type="spellEnd"/>
      <w:r w:rsidRPr="00E2119C">
        <w:rPr>
          <w:b/>
          <w:color w:val="000000"/>
          <w:sz w:val="20"/>
          <w:szCs w:val="20"/>
          <w:highlight w:val="white"/>
        </w:rPr>
        <w:t xml:space="preserve"> </w:t>
      </w:r>
      <w:proofErr w:type="spellStart"/>
      <w:r w:rsidRPr="00E2119C">
        <w:rPr>
          <w:b/>
          <w:color w:val="000000"/>
          <w:sz w:val="20"/>
          <w:szCs w:val="20"/>
          <w:highlight w:val="white"/>
        </w:rPr>
        <w:t>between</w:t>
      </w:r>
      <w:proofErr w:type="spellEnd"/>
      <w:r w:rsidRPr="00E2119C">
        <w:rPr>
          <w:b/>
          <w:color w:val="000000"/>
          <w:sz w:val="20"/>
          <w:szCs w:val="20"/>
          <w:highlight w:val="white"/>
        </w:rPr>
        <w:t xml:space="preserve"> </w:t>
      </w:r>
      <w:proofErr w:type="spellStart"/>
      <w:proofErr w:type="gramStart"/>
      <w:r w:rsidRPr="00E2119C">
        <w:rPr>
          <w:b/>
          <w:color w:val="000000"/>
          <w:sz w:val="20"/>
          <w:szCs w:val="20"/>
          <w:highlight w:val="white"/>
        </w:rPr>
        <w:t>kuwait</w:t>
      </w:r>
      <w:proofErr w:type="spellEnd"/>
      <w:proofErr w:type="gramEnd"/>
      <w:r w:rsidRPr="00E2119C">
        <w:rPr>
          <w:b/>
          <w:color w:val="000000"/>
          <w:sz w:val="20"/>
          <w:szCs w:val="20"/>
          <w:highlight w:val="white"/>
        </w:rPr>
        <w:t xml:space="preserve"> </w:t>
      </w:r>
      <w:proofErr w:type="spellStart"/>
      <w:r w:rsidRPr="00E2119C">
        <w:rPr>
          <w:b/>
          <w:color w:val="000000"/>
          <w:sz w:val="20"/>
          <w:szCs w:val="20"/>
          <w:highlight w:val="white"/>
        </w:rPr>
        <w:t>and</w:t>
      </w:r>
      <w:proofErr w:type="spellEnd"/>
      <w:r w:rsidRPr="00E2119C">
        <w:rPr>
          <w:b/>
          <w:color w:val="000000"/>
          <w:sz w:val="20"/>
          <w:szCs w:val="20"/>
          <w:highlight w:val="white"/>
        </w:rPr>
        <w:t xml:space="preserve"> </w:t>
      </w:r>
      <w:proofErr w:type="spellStart"/>
      <w:r w:rsidRPr="00E2119C">
        <w:rPr>
          <w:b/>
          <w:color w:val="000000"/>
          <w:sz w:val="20"/>
          <w:szCs w:val="20"/>
          <w:highlight w:val="white"/>
        </w:rPr>
        <w:t>the</w:t>
      </w:r>
      <w:proofErr w:type="spellEnd"/>
      <w:r w:rsidRPr="00E2119C">
        <w:rPr>
          <w:b/>
          <w:color w:val="000000"/>
          <w:sz w:val="20"/>
          <w:szCs w:val="20"/>
          <w:highlight w:val="white"/>
        </w:rPr>
        <w:t xml:space="preserve"> </w:t>
      </w:r>
      <w:proofErr w:type="spellStart"/>
      <w:r w:rsidRPr="00E2119C">
        <w:rPr>
          <w:b/>
          <w:color w:val="000000"/>
          <w:sz w:val="20"/>
          <w:szCs w:val="20"/>
          <w:highlight w:val="white"/>
        </w:rPr>
        <w:t>american</w:t>
      </w:r>
      <w:proofErr w:type="spellEnd"/>
      <w:r w:rsidRPr="00E2119C">
        <w:rPr>
          <w:b/>
          <w:color w:val="000000"/>
          <w:sz w:val="20"/>
          <w:szCs w:val="20"/>
          <w:highlight w:val="white"/>
        </w:rPr>
        <w:t xml:space="preserve"> </w:t>
      </w:r>
      <w:proofErr w:type="spellStart"/>
      <w:r w:rsidRPr="00E2119C">
        <w:rPr>
          <w:b/>
          <w:color w:val="000000"/>
          <w:sz w:val="20"/>
          <w:szCs w:val="20"/>
          <w:highlight w:val="white"/>
        </w:rPr>
        <w:t>independent</w:t>
      </w:r>
      <w:proofErr w:type="spellEnd"/>
      <w:r w:rsidRPr="00E2119C">
        <w:rPr>
          <w:b/>
          <w:color w:val="000000"/>
          <w:sz w:val="20"/>
          <w:szCs w:val="20"/>
          <w:highlight w:val="white"/>
        </w:rPr>
        <w:t xml:space="preserve"> </w:t>
      </w:r>
      <w:proofErr w:type="spellStart"/>
      <w:r w:rsidRPr="00E2119C">
        <w:rPr>
          <w:b/>
          <w:color w:val="000000"/>
          <w:sz w:val="20"/>
          <w:szCs w:val="20"/>
          <w:highlight w:val="white"/>
        </w:rPr>
        <w:t>oil</w:t>
      </w:r>
      <w:proofErr w:type="spellEnd"/>
      <w:r w:rsidRPr="00E2119C">
        <w:rPr>
          <w:b/>
          <w:color w:val="000000"/>
          <w:sz w:val="20"/>
          <w:szCs w:val="20"/>
          <w:highlight w:val="white"/>
        </w:rPr>
        <w:t xml:space="preserve"> </w:t>
      </w:r>
      <w:proofErr w:type="spellStart"/>
      <w:r w:rsidRPr="00E2119C">
        <w:rPr>
          <w:b/>
          <w:color w:val="000000"/>
          <w:sz w:val="20"/>
          <w:szCs w:val="20"/>
          <w:highlight w:val="white"/>
        </w:rPr>
        <w:t>company</w:t>
      </w:r>
      <w:proofErr w:type="spellEnd"/>
      <w:r w:rsidRPr="00E2119C">
        <w:rPr>
          <w:b/>
          <w:color w:val="000000"/>
          <w:sz w:val="20"/>
          <w:szCs w:val="20"/>
          <w:highlight w:val="white"/>
        </w:rPr>
        <w:t xml:space="preserve"> (</w:t>
      </w:r>
      <w:proofErr w:type="spellStart"/>
      <w:r w:rsidRPr="00E2119C">
        <w:rPr>
          <w:b/>
          <w:color w:val="000000"/>
          <w:sz w:val="20"/>
          <w:szCs w:val="20"/>
          <w:highlight w:val="white"/>
        </w:rPr>
        <w:t>aminoil</w:t>
      </w:r>
      <w:proofErr w:type="spellEnd"/>
      <w:r w:rsidRPr="00E2119C">
        <w:rPr>
          <w:b/>
          <w:color w:val="000000"/>
          <w:sz w:val="20"/>
          <w:szCs w:val="20"/>
          <w:highlight w:val="white"/>
        </w:rPr>
        <w:t xml:space="preserve">). </w:t>
      </w:r>
      <w:proofErr w:type="gramStart"/>
      <w:r w:rsidRPr="00E2119C">
        <w:rPr>
          <w:color w:val="000000"/>
          <w:sz w:val="20"/>
          <w:szCs w:val="20"/>
          <w:highlight w:val="white"/>
        </w:rPr>
        <w:t>p.</w:t>
      </w:r>
      <w:proofErr w:type="gramEnd"/>
      <w:r w:rsidRPr="00E2119C">
        <w:rPr>
          <w:color w:val="000000"/>
          <w:sz w:val="20"/>
          <w:szCs w:val="20"/>
          <w:highlight w:val="white"/>
        </w:rPr>
        <w:t xml:space="preserve"> 989. </w:t>
      </w:r>
      <w:r w:rsidRPr="00E2119C">
        <w:rPr>
          <w:color w:val="000000"/>
          <w:sz w:val="20"/>
          <w:szCs w:val="20"/>
        </w:rPr>
        <w:t xml:space="preserve">Disponível em: </w:t>
      </w:r>
      <w:proofErr w:type="gramStart"/>
      <w:r w:rsidRPr="00E2119C">
        <w:rPr>
          <w:color w:val="000000"/>
          <w:sz w:val="20"/>
          <w:szCs w:val="20"/>
        </w:rPr>
        <w:t>https</w:t>
      </w:r>
      <w:proofErr w:type="gramEnd"/>
      <w:r w:rsidRPr="00E2119C">
        <w:rPr>
          <w:color w:val="000000"/>
          <w:sz w:val="20"/>
          <w:szCs w:val="20"/>
        </w:rPr>
        <w:t>://www.trans-lex.org/261900/_/ad-hoc-award-kuwait-v-the-american-independent-oil-company-21-ilm-976/. Acesso em 03 jun. 2018.</w:t>
      </w:r>
    </w:p>
  </w:footnote>
  <w:footnote w:id="6">
    <w:p w:rsidR="00B2667A" w:rsidRPr="000B0F2F" w:rsidRDefault="00B2667A" w:rsidP="000B0F2F">
      <w:pPr>
        <w:tabs>
          <w:tab w:val="clear" w:pos="851"/>
          <w:tab w:val="left" w:pos="284"/>
        </w:tabs>
        <w:spacing w:line="240" w:lineRule="auto"/>
        <w:ind w:left="284" w:hanging="284"/>
        <w:rPr>
          <w:sz w:val="20"/>
          <w:szCs w:val="20"/>
        </w:rPr>
      </w:pPr>
      <w:r w:rsidRPr="000B0F2F">
        <w:rPr>
          <w:vertAlign w:val="superscript"/>
        </w:rPr>
        <w:footnoteRef/>
      </w:r>
      <w:r w:rsidRPr="000B0F2F">
        <w:rPr>
          <w:sz w:val="20"/>
          <w:szCs w:val="20"/>
        </w:rPr>
        <w:t xml:space="preserve"> </w:t>
      </w:r>
      <w:r w:rsidR="000B0F2F">
        <w:rPr>
          <w:sz w:val="20"/>
          <w:szCs w:val="20"/>
        </w:rPr>
        <w:tab/>
      </w:r>
      <w:proofErr w:type="spellStart"/>
      <w:r w:rsidRPr="000B0F2F">
        <w:rPr>
          <w:sz w:val="20"/>
          <w:szCs w:val="20"/>
        </w:rPr>
        <w:t>Trans-lex</w:t>
      </w:r>
      <w:proofErr w:type="spellEnd"/>
      <w:r w:rsidRPr="000B0F2F">
        <w:rPr>
          <w:sz w:val="20"/>
          <w:szCs w:val="20"/>
        </w:rPr>
        <w:t xml:space="preserve">. </w:t>
      </w:r>
      <w:proofErr w:type="spellStart"/>
      <w:r w:rsidRPr="000B0F2F">
        <w:rPr>
          <w:b/>
          <w:sz w:val="20"/>
          <w:szCs w:val="20"/>
          <w:highlight w:val="white"/>
        </w:rPr>
        <w:t>Arbitration</w:t>
      </w:r>
      <w:proofErr w:type="spellEnd"/>
      <w:r w:rsidRPr="000B0F2F">
        <w:rPr>
          <w:b/>
          <w:sz w:val="20"/>
          <w:szCs w:val="20"/>
          <w:highlight w:val="white"/>
        </w:rPr>
        <w:t xml:space="preserve"> tribunal: </w:t>
      </w:r>
      <w:proofErr w:type="spellStart"/>
      <w:r w:rsidRPr="000B0F2F">
        <w:rPr>
          <w:b/>
          <w:sz w:val="20"/>
          <w:szCs w:val="20"/>
          <w:highlight w:val="white"/>
        </w:rPr>
        <w:t>award</w:t>
      </w:r>
      <w:proofErr w:type="spellEnd"/>
      <w:r w:rsidRPr="000B0F2F">
        <w:rPr>
          <w:b/>
          <w:sz w:val="20"/>
          <w:szCs w:val="20"/>
          <w:highlight w:val="white"/>
        </w:rPr>
        <w:t xml:space="preserve"> in </w:t>
      </w:r>
      <w:proofErr w:type="spellStart"/>
      <w:r w:rsidRPr="000B0F2F">
        <w:rPr>
          <w:b/>
          <w:sz w:val="20"/>
          <w:szCs w:val="20"/>
          <w:highlight w:val="white"/>
        </w:rPr>
        <w:t>the</w:t>
      </w:r>
      <w:proofErr w:type="spellEnd"/>
      <w:r w:rsidRPr="000B0F2F">
        <w:rPr>
          <w:b/>
          <w:sz w:val="20"/>
          <w:szCs w:val="20"/>
          <w:highlight w:val="white"/>
        </w:rPr>
        <w:t xml:space="preserve"> </w:t>
      </w:r>
      <w:proofErr w:type="spellStart"/>
      <w:r w:rsidRPr="000B0F2F">
        <w:rPr>
          <w:b/>
          <w:sz w:val="20"/>
          <w:szCs w:val="20"/>
          <w:highlight w:val="white"/>
        </w:rPr>
        <w:t>matter</w:t>
      </w:r>
      <w:proofErr w:type="spellEnd"/>
      <w:r w:rsidRPr="000B0F2F">
        <w:rPr>
          <w:b/>
          <w:sz w:val="20"/>
          <w:szCs w:val="20"/>
          <w:highlight w:val="white"/>
        </w:rPr>
        <w:t xml:space="preserve"> </w:t>
      </w:r>
      <w:proofErr w:type="spellStart"/>
      <w:r w:rsidRPr="000B0F2F">
        <w:rPr>
          <w:b/>
          <w:sz w:val="20"/>
          <w:szCs w:val="20"/>
          <w:highlight w:val="white"/>
        </w:rPr>
        <w:t>of</w:t>
      </w:r>
      <w:proofErr w:type="spellEnd"/>
      <w:r w:rsidRPr="000B0F2F">
        <w:rPr>
          <w:b/>
          <w:sz w:val="20"/>
          <w:szCs w:val="20"/>
          <w:highlight w:val="white"/>
        </w:rPr>
        <w:t xml:space="preserve"> </w:t>
      </w:r>
      <w:proofErr w:type="spellStart"/>
      <w:r w:rsidRPr="000B0F2F">
        <w:rPr>
          <w:b/>
          <w:sz w:val="20"/>
          <w:szCs w:val="20"/>
          <w:highlight w:val="white"/>
        </w:rPr>
        <w:t>an</w:t>
      </w:r>
      <w:proofErr w:type="spellEnd"/>
      <w:r w:rsidRPr="000B0F2F">
        <w:rPr>
          <w:b/>
          <w:sz w:val="20"/>
          <w:szCs w:val="20"/>
          <w:highlight w:val="white"/>
        </w:rPr>
        <w:t xml:space="preserve"> </w:t>
      </w:r>
      <w:proofErr w:type="spellStart"/>
      <w:r w:rsidRPr="000B0F2F">
        <w:rPr>
          <w:b/>
          <w:sz w:val="20"/>
          <w:szCs w:val="20"/>
          <w:highlight w:val="white"/>
        </w:rPr>
        <w:t>arbitration</w:t>
      </w:r>
      <w:proofErr w:type="spellEnd"/>
      <w:r w:rsidRPr="000B0F2F">
        <w:rPr>
          <w:b/>
          <w:sz w:val="20"/>
          <w:szCs w:val="20"/>
          <w:highlight w:val="white"/>
        </w:rPr>
        <w:t xml:space="preserve"> </w:t>
      </w:r>
      <w:proofErr w:type="spellStart"/>
      <w:r w:rsidRPr="000B0F2F">
        <w:rPr>
          <w:b/>
          <w:sz w:val="20"/>
          <w:szCs w:val="20"/>
          <w:highlight w:val="white"/>
        </w:rPr>
        <w:t>between</w:t>
      </w:r>
      <w:proofErr w:type="spellEnd"/>
      <w:r w:rsidRPr="000B0F2F">
        <w:rPr>
          <w:b/>
          <w:sz w:val="20"/>
          <w:szCs w:val="20"/>
          <w:highlight w:val="white"/>
        </w:rPr>
        <w:t xml:space="preserve"> </w:t>
      </w:r>
      <w:proofErr w:type="spellStart"/>
      <w:proofErr w:type="gramStart"/>
      <w:r w:rsidRPr="000B0F2F">
        <w:rPr>
          <w:b/>
          <w:sz w:val="20"/>
          <w:szCs w:val="20"/>
          <w:highlight w:val="white"/>
        </w:rPr>
        <w:t>kuwait</w:t>
      </w:r>
      <w:proofErr w:type="spellEnd"/>
      <w:proofErr w:type="gramEnd"/>
      <w:r w:rsidRPr="000B0F2F">
        <w:rPr>
          <w:b/>
          <w:sz w:val="20"/>
          <w:szCs w:val="20"/>
          <w:highlight w:val="white"/>
        </w:rPr>
        <w:t xml:space="preserve"> </w:t>
      </w:r>
      <w:proofErr w:type="spellStart"/>
      <w:r w:rsidRPr="000B0F2F">
        <w:rPr>
          <w:b/>
          <w:sz w:val="20"/>
          <w:szCs w:val="20"/>
          <w:highlight w:val="white"/>
        </w:rPr>
        <w:t>and</w:t>
      </w:r>
      <w:proofErr w:type="spellEnd"/>
      <w:r w:rsidRPr="000B0F2F">
        <w:rPr>
          <w:b/>
          <w:sz w:val="20"/>
          <w:szCs w:val="20"/>
          <w:highlight w:val="white"/>
        </w:rPr>
        <w:t xml:space="preserve"> </w:t>
      </w:r>
      <w:proofErr w:type="spellStart"/>
      <w:r w:rsidRPr="000B0F2F">
        <w:rPr>
          <w:b/>
          <w:sz w:val="20"/>
          <w:szCs w:val="20"/>
          <w:highlight w:val="white"/>
        </w:rPr>
        <w:t>the</w:t>
      </w:r>
      <w:proofErr w:type="spellEnd"/>
      <w:r w:rsidRPr="000B0F2F">
        <w:rPr>
          <w:b/>
          <w:sz w:val="20"/>
          <w:szCs w:val="20"/>
          <w:highlight w:val="white"/>
        </w:rPr>
        <w:t xml:space="preserve"> </w:t>
      </w:r>
      <w:proofErr w:type="spellStart"/>
      <w:r w:rsidRPr="000B0F2F">
        <w:rPr>
          <w:b/>
          <w:sz w:val="20"/>
          <w:szCs w:val="20"/>
          <w:highlight w:val="white"/>
        </w:rPr>
        <w:t>american</w:t>
      </w:r>
      <w:proofErr w:type="spellEnd"/>
      <w:r w:rsidRPr="000B0F2F">
        <w:rPr>
          <w:b/>
          <w:sz w:val="20"/>
          <w:szCs w:val="20"/>
          <w:highlight w:val="white"/>
        </w:rPr>
        <w:t xml:space="preserve"> </w:t>
      </w:r>
      <w:proofErr w:type="spellStart"/>
      <w:r w:rsidRPr="000B0F2F">
        <w:rPr>
          <w:b/>
          <w:sz w:val="20"/>
          <w:szCs w:val="20"/>
          <w:highlight w:val="white"/>
        </w:rPr>
        <w:t>independent</w:t>
      </w:r>
      <w:proofErr w:type="spellEnd"/>
      <w:r w:rsidRPr="000B0F2F">
        <w:rPr>
          <w:b/>
          <w:sz w:val="20"/>
          <w:szCs w:val="20"/>
          <w:highlight w:val="white"/>
        </w:rPr>
        <w:t xml:space="preserve"> </w:t>
      </w:r>
      <w:proofErr w:type="spellStart"/>
      <w:r w:rsidRPr="000B0F2F">
        <w:rPr>
          <w:b/>
          <w:sz w:val="20"/>
          <w:szCs w:val="20"/>
          <w:highlight w:val="white"/>
        </w:rPr>
        <w:t>oil</w:t>
      </w:r>
      <w:proofErr w:type="spellEnd"/>
      <w:r w:rsidRPr="000B0F2F">
        <w:rPr>
          <w:b/>
          <w:sz w:val="20"/>
          <w:szCs w:val="20"/>
          <w:highlight w:val="white"/>
        </w:rPr>
        <w:t xml:space="preserve"> </w:t>
      </w:r>
      <w:proofErr w:type="spellStart"/>
      <w:r w:rsidRPr="000B0F2F">
        <w:rPr>
          <w:b/>
          <w:sz w:val="20"/>
          <w:szCs w:val="20"/>
          <w:highlight w:val="white"/>
        </w:rPr>
        <w:t>company</w:t>
      </w:r>
      <w:proofErr w:type="spellEnd"/>
      <w:r w:rsidRPr="000B0F2F">
        <w:rPr>
          <w:b/>
          <w:sz w:val="20"/>
          <w:szCs w:val="20"/>
          <w:highlight w:val="white"/>
        </w:rPr>
        <w:t xml:space="preserve"> (</w:t>
      </w:r>
      <w:proofErr w:type="spellStart"/>
      <w:r w:rsidRPr="000B0F2F">
        <w:rPr>
          <w:b/>
          <w:sz w:val="20"/>
          <w:szCs w:val="20"/>
          <w:highlight w:val="white"/>
        </w:rPr>
        <w:t>aminoil</w:t>
      </w:r>
      <w:proofErr w:type="spellEnd"/>
      <w:r w:rsidRPr="000B0F2F">
        <w:rPr>
          <w:b/>
          <w:sz w:val="20"/>
          <w:szCs w:val="20"/>
          <w:highlight w:val="white"/>
        </w:rPr>
        <w:t xml:space="preserve">). </w:t>
      </w:r>
      <w:r w:rsidRPr="000B0F2F">
        <w:rPr>
          <w:sz w:val="20"/>
          <w:szCs w:val="20"/>
        </w:rPr>
        <w:t xml:space="preserve">Disponível em: </w:t>
      </w:r>
      <w:proofErr w:type="gramStart"/>
      <w:r w:rsidRPr="000B0F2F">
        <w:rPr>
          <w:sz w:val="20"/>
          <w:szCs w:val="20"/>
        </w:rPr>
        <w:t>https</w:t>
      </w:r>
      <w:proofErr w:type="gramEnd"/>
      <w:r w:rsidRPr="000B0F2F">
        <w:rPr>
          <w:sz w:val="20"/>
          <w:szCs w:val="20"/>
        </w:rPr>
        <w:t xml:space="preserve">://www.trans-lex.org/261900/_/ad-hoc-award-kuwait-v-the-american-independent-oil-company-21-ilm-976/. Acesso em 03 jun. 2018. </w:t>
      </w:r>
    </w:p>
  </w:footnote>
  <w:footnote w:id="7">
    <w:p w:rsidR="00B2667A" w:rsidRDefault="00B2667A" w:rsidP="000B0F2F">
      <w:pPr>
        <w:pBdr>
          <w:top w:val="nil"/>
          <w:left w:val="nil"/>
          <w:bottom w:val="nil"/>
          <w:right w:val="nil"/>
          <w:between w:val="nil"/>
        </w:pBdr>
        <w:tabs>
          <w:tab w:val="clear" w:pos="851"/>
          <w:tab w:val="left" w:pos="284"/>
        </w:tabs>
        <w:spacing w:line="240" w:lineRule="auto"/>
        <w:ind w:left="284" w:hanging="284"/>
        <w:rPr>
          <w:rFonts w:ascii="Times New Roman" w:hAnsi="Times New Roman"/>
          <w:color w:val="000000"/>
          <w:sz w:val="20"/>
          <w:szCs w:val="20"/>
        </w:rPr>
      </w:pPr>
      <w:r w:rsidRPr="000B0F2F">
        <w:rPr>
          <w:vertAlign w:val="superscript"/>
        </w:rPr>
        <w:footnoteRef/>
      </w:r>
      <w:r w:rsidRPr="000B0F2F">
        <w:rPr>
          <w:color w:val="000000"/>
          <w:sz w:val="20"/>
          <w:szCs w:val="20"/>
        </w:rPr>
        <w:t xml:space="preserve"> </w:t>
      </w:r>
      <w:proofErr w:type="spellStart"/>
      <w:r w:rsidRPr="000B0F2F">
        <w:rPr>
          <w:b/>
          <w:color w:val="000000"/>
          <w:sz w:val="20"/>
          <w:szCs w:val="20"/>
        </w:rPr>
        <w:t>Kuwaiti</w:t>
      </w:r>
      <w:proofErr w:type="spellEnd"/>
      <w:r w:rsidRPr="000B0F2F">
        <w:rPr>
          <w:b/>
          <w:color w:val="000000"/>
          <w:sz w:val="20"/>
          <w:szCs w:val="20"/>
        </w:rPr>
        <w:t xml:space="preserve"> </w:t>
      </w:r>
      <w:proofErr w:type="spellStart"/>
      <w:r w:rsidRPr="000B0F2F">
        <w:rPr>
          <w:b/>
          <w:color w:val="000000"/>
          <w:sz w:val="20"/>
          <w:szCs w:val="20"/>
        </w:rPr>
        <w:t>Constitution</w:t>
      </w:r>
      <w:proofErr w:type="spellEnd"/>
      <w:r w:rsidRPr="000B0F2F">
        <w:rPr>
          <w:b/>
          <w:color w:val="000000"/>
          <w:sz w:val="20"/>
          <w:szCs w:val="20"/>
        </w:rPr>
        <w:t>.</w:t>
      </w:r>
      <w:r w:rsidRPr="000B0F2F">
        <w:rPr>
          <w:color w:val="000000"/>
          <w:sz w:val="20"/>
          <w:szCs w:val="20"/>
        </w:rPr>
        <w:t xml:space="preserve"> Disponível em: http://www.wipo.int/edocs/lexdocs/laws/en/kw/kw004en.pdf. Acesso 04 jun. 2018.</w:t>
      </w:r>
    </w:p>
  </w:footnote>
  <w:footnote w:id="8">
    <w:p w:rsidR="00B2667A" w:rsidRPr="000B0F2F" w:rsidRDefault="00B2667A" w:rsidP="000B0F2F">
      <w:pPr>
        <w:spacing w:line="240" w:lineRule="auto"/>
        <w:ind w:left="142" w:hanging="142"/>
        <w:rPr>
          <w:color w:val="333333"/>
          <w:sz w:val="20"/>
          <w:szCs w:val="20"/>
        </w:rPr>
      </w:pPr>
      <w:r w:rsidRPr="000B0F2F">
        <w:rPr>
          <w:vertAlign w:val="superscript"/>
        </w:rPr>
        <w:footnoteRef/>
      </w:r>
      <w:r w:rsidRPr="000B0F2F">
        <w:rPr>
          <w:color w:val="333333"/>
          <w:sz w:val="20"/>
          <w:szCs w:val="20"/>
        </w:rPr>
        <w:t xml:space="preserve"> </w:t>
      </w:r>
      <w:proofErr w:type="gramStart"/>
      <w:r w:rsidRPr="000B0F2F">
        <w:rPr>
          <w:color w:val="333333"/>
          <w:sz w:val="20"/>
          <w:szCs w:val="20"/>
        </w:rPr>
        <w:t xml:space="preserve">“As </w:t>
      </w:r>
      <w:proofErr w:type="spellStart"/>
      <w:r w:rsidRPr="000B0F2F">
        <w:rPr>
          <w:color w:val="333333"/>
          <w:sz w:val="20"/>
          <w:szCs w:val="20"/>
        </w:rPr>
        <w:t>to</w:t>
      </w:r>
      <w:proofErr w:type="spellEnd"/>
      <w:r w:rsidRPr="000B0F2F">
        <w:rPr>
          <w:color w:val="333333"/>
          <w:sz w:val="20"/>
          <w:szCs w:val="20"/>
        </w:rPr>
        <w:t xml:space="preserve"> </w:t>
      </w:r>
      <w:proofErr w:type="spellStart"/>
      <w:r w:rsidRPr="000B0F2F">
        <w:rPr>
          <w:color w:val="333333"/>
          <w:sz w:val="20"/>
          <w:szCs w:val="20"/>
        </w:rPr>
        <w:t>the</w:t>
      </w:r>
      <w:proofErr w:type="spellEnd"/>
      <w:r w:rsidRPr="000B0F2F">
        <w:rPr>
          <w:color w:val="333333"/>
          <w:sz w:val="20"/>
          <w:szCs w:val="20"/>
        </w:rPr>
        <w:t xml:space="preserve"> financial </w:t>
      </w:r>
      <w:proofErr w:type="spellStart"/>
      <w:r w:rsidRPr="000B0F2F">
        <w:rPr>
          <w:color w:val="333333"/>
          <w:sz w:val="20"/>
          <w:szCs w:val="20"/>
        </w:rPr>
        <w:t>terms</w:t>
      </w:r>
      <w:proofErr w:type="spellEnd"/>
      <w:r w:rsidRPr="000B0F2F">
        <w:rPr>
          <w:color w:val="333333"/>
          <w:sz w:val="20"/>
          <w:szCs w:val="20"/>
        </w:rPr>
        <w:t xml:space="preserve">, </w:t>
      </w:r>
      <w:proofErr w:type="spellStart"/>
      <w:r w:rsidRPr="000B0F2F">
        <w:rPr>
          <w:color w:val="333333"/>
          <w:sz w:val="20"/>
          <w:szCs w:val="20"/>
        </w:rPr>
        <w:t>the</w:t>
      </w:r>
      <w:proofErr w:type="spellEnd"/>
      <w:r w:rsidRPr="000B0F2F">
        <w:rPr>
          <w:color w:val="333333"/>
          <w:sz w:val="20"/>
          <w:szCs w:val="20"/>
        </w:rPr>
        <w:t xml:space="preserve"> principal </w:t>
      </w:r>
      <w:proofErr w:type="spellStart"/>
      <w:r w:rsidRPr="000B0F2F">
        <w:rPr>
          <w:color w:val="333333"/>
          <w:sz w:val="20"/>
          <w:szCs w:val="20"/>
        </w:rPr>
        <w:t>changes</w:t>
      </w:r>
      <w:proofErr w:type="spellEnd"/>
      <w:r w:rsidRPr="000B0F2F">
        <w:rPr>
          <w:color w:val="333333"/>
          <w:sz w:val="20"/>
          <w:szCs w:val="20"/>
        </w:rPr>
        <w:t xml:space="preserve"> </w:t>
      </w:r>
      <w:proofErr w:type="spellStart"/>
      <w:r w:rsidRPr="000B0F2F">
        <w:rPr>
          <w:color w:val="333333"/>
          <w:sz w:val="20"/>
          <w:szCs w:val="20"/>
        </w:rPr>
        <w:t>contemplated</w:t>
      </w:r>
      <w:proofErr w:type="spellEnd"/>
      <w:r w:rsidRPr="000B0F2F">
        <w:rPr>
          <w:color w:val="333333"/>
          <w:sz w:val="20"/>
          <w:szCs w:val="20"/>
        </w:rPr>
        <w:t xml:space="preserve"> </w:t>
      </w:r>
      <w:proofErr w:type="spellStart"/>
      <w:r w:rsidRPr="000B0F2F">
        <w:rPr>
          <w:color w:val="333333"/>
          <w:sz w:val="20"/>
          <w:szCs w:val="20"/>
        </w:rPr>
        <w:t>by</w:t>
      </w:r>
      <w:proofErr w:type="spellEnd"/>
      <w:r w:rsidRPr="000B0F2F">
        <w:rPr>
          <w:color w:val="333333"/>
          <w:sz w:val="20"/>
          <w:szCs w:val="20"/>
        </w:rPr>
        <w:t xml:space="preserve"> </w:t>
      </w:r>
      <w:proofErr w:type="spellStart"/>
      <w:r w:rsidRPr="000B0F2F">
        <w:rPr>
          <w:color w:val="333333"/>
          <w:sz w:val="20"/>
          <w:szCs w:val="20"/>
        </w:rPr>
        <w:t>the</w:t>
      </w:r>
      <w:proofErr w:type="spellEnd"/>
      <w:r w:rsidRPr="000B0F2F">
        <w:rPr>
          <w:color w:val="333333"/>
          <w:sz w:val="20"/>
          <w:szCs w:val="20"/>
        </w:rPr>
        <w:t xml:space="preserve"> </w:t>
      </w:r>
      <w:proofErr w:type="spellStart"/>
      <w:r w:rsidRPr="000B0F2F">
        <w:rPr>
          <w:color w:val="333333"/>
          <w:sz w:val="20"/>
          <w:szCs w:val="20"/>
        </w:rPr>
        <w:t>Agreement</w:t>
      </w:r>
      <w:proofErr w:type="spellEnd"/>
      <w:r w:rsidRPr="000B0F2F">
        <w:rPr>
          <w:color w:val="333333"/>
          <w:sz w:val="20"/>
          <w:szCs w:val="20"/>
        </w:rPr>
        <w:t xml:space="preserve"> </w:t>
      </w:r>
      <w:proofErr w:type="spellStart"/>
      <w:r w:rsidRPr="000B0F2F">
        <w:rPr>
          <w:color w:val="333333"/>
          <w:sz w:val="20"/>
          <w:szCs w:val="20"/>
        </w:rPr>
        <w:t>were</w:t>
      </w:r>
      <w:proofErr w:type="spellEnd"/>
      <w:r w:rsidRPr="000B0F2F">
        <w:rPr>
          <w:color w:val="333333"/>
          <w:sz w:val="20"/>
          <w:szCs w:val="20"/>
        </w:rPr>
        <w:t>:</w:t>
      </w:r>
    </w:p>
    <w:p w:rsidR="00B2667A" w:rsidRPr="000B0F2F" w:rsidRDefault="000B0F2F" w:rsidP="000B0F2F">
      <w:pPr>
        <w:spacing w:line="240" w:lineRule="auto"/>
        <w:ind w:left="142" w:hanging="142"/>
        <w:rPr>
          <w:color w:val="333333"/>
          <w:sz w:val="20"/>
          <w:szCs w:val="20"/>
        </w:rPr>
      </w:pPr>
      <w:proofErr w:type="gramEnd"/>
      <w:r>
        <w:rPr>
          <w:color w:val="333333"/>
          <w:sz w:val="20"/>
          <w:szCs w:val="20"/>
        </w:rPr>
        <w:tab/>
      </w:r>
      <w:r w:rsidR="00B2667A" w:rsidRPr="000B0F2F">
        <w:rPr>
          <w:color w:val="333333"/>
          <w:sz w:val="20"/>
          <w:szCs w:val="20"/>
        </w:rPr>
        <w:t xml:space="preserve">(1) </w:t>
      </w:r>
      <w:proofErr w:type="spellStart"/>
      <w:r w:rsidR="00B2667A" w:rsidRPr="000B0F2F">
        <w:rPr>
          <w:color w:val="333333"/>
          <w:sz w:val="20"/>
          <w:szCs w:val="20"/>
        </w:rPr>
        <w:t>an</w:t>
      </w:r>
      <w:proofErr w:type="spellEnd"/>
      <w:r w:rsidR="00B2667A" w:rsidRPr="000B0F2F">
        <w:rPr>
          <w:color w:val="333333"/>
          <w:sz w:val="20"/>
          <w:szCs w:val="20"/>
        </w:rPr>
        <w:t xml:space="preserve"> </w:t>
      </w:r>
      <w:proofErr w:type="spellStart"/>
      <w:r w:rsidR="00B2667A" w:rsidRPr="000B0F2F">
        <w:rPr>
          <w:color w:val="333333"/>
          <w:sz w:val="20"/>
          <w:szCs w:val="20"/>
        </w:rPr>
        <w:t>increase</w:t>
      </w:r>
      <w:proofErr w:type="spellEnd"/>
      <w:r w:rsidR="00B2667A" w:rsidRPr="000B0F2F">
        <w:rPr>
          <w:color w:val="333333"/>
          <w:sz w:val="20"/>
          <w:szCs w:val="20"/>
        </w:rPr>
        <w:t xml:space="preserve"> in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tax</w:t>
      </w:r>
      <w:proofErr w:type="spellEnd"/>
      <w:r w:rsidR="00B2667A" w:rsidRPr="000B0F2F">
        <w:rPr>
          <w:color w:val="333333"/>
          <w:sz w:val="20"/>
          <w:szCs w:val="20"/>
        </w:rPr>
        <w:t xml:space="preserve"> rate </w:t>
      </w:r>
      <w:proofErr w:type="spellStart"/>
      <w:r w:rsidR="00B2667A" w:rsidRPr="000B0F2F">
        <w:rPr>
          <w:color w:val="333333"/>
          <w:sz w:val="20"/>
          <w:szCs w:val="20"/>
        </w:rPr>
        <w:t>applicable</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Company's</w:t>
      </w:r>
      <w:proofErr w:type="spellEnd"/>
      <w:r w:rsidR="00B2667A" w:rsidRPr="000B0F2F">
        <w:rPr>
          <w:color w:val="333333"/>
          <w:sz w:val="20"/>
          <w:szCs w:val="20"/>
        </w:rPr>
        <w:t xml:space="preserve"> net </w:t>
      </w:r>
      <w:proofErr w:type="spellStart"/>
      <w:r w:rsidR="00B2667A" w:rsidRPr="000B0F2F">
        <w:rPr>
          <w:color w:val="333333"/>
          <w:sz w:val="20"/>
          <w:szCs w:val="20"/>
        </w:rPr>
        <w:t>income</w:t>
      </w:r>
      <w:proofErr w:type="spellEnd"/>
      <w:r w:rsidR="00B2667A" w:rsidRPr="000B0F2F">
        <w:rPr>
          <w:color w:val="333333"/>
          <w:sz w:val="20"/>
          <w:szCs w:val="20"/>
        </w:rPr>
        <w:t xml:space="preserve">, </w:t>
      </w:r>
      <w:proofErr w:type="spellStart"/>
      <w:r w:rsidR="00B2667A" w:rsidRPr="000B0F2F">
        <w:rPr>
          <w:color w:val="333333"/>
          <w:sz w:val="20"/>
          <w:szCs w:val="20"/>
        </w:rPr>
        <w:t>from</w:t>
      </w:r>
      <w:proofErr w:type="spellEnd"/>
      <w:r w:rsidR="00B2667A" w:rsidRPr="000B0F2F">
        <w:rPr>
          <w:color w:val="333333"/>
          <w:sz w:val="20"/>
          <w:szCs w:val="20"/>
        </w:rPr>
        <w:t xml:space="preserve"> 57% </w:t>
      </w:r>
      <w:proofErr w:type="spellStart"/>
      <w:r w:rsidR="00B2667A" w:rsidRPr="000B0F2F">
        <w:rPr>
          <w:color w:val="333333"/>
          <w:sz w:val="20"/>
          <w:szCs w:val="20"/>
        </w:rPr>
        <w:t>to</w:t>
      </w:r>
      <w:proofErr w:type="spellEnd"/>
      <w:r w:rsidR="00B2667A" w:rsidRPr="000B0F2F">
        <w:rPr>
          <w:color w:val="333333"/>
          <w:sz w:val="20"/>
          <w:szCs w:val="20"/>
        </w:rPr>
        <w:t xml:space="preserve"> 80%;</w:t>
      </w:r>
    </w:p>
    <w:p w:rsidR="00B2667A" w:rsidRPr="000B0F2F" w:rsidRDefault="000B0F2F" w:rsidP="000B0F2F">
      <w:pPr>
        <w:spacing w:line="240" w:lineRule="auto"/>
        <w:ind w:left="142" w:hanging="142"/>
        <w:rPr>
          <w:color w:val="333333"/>
          <w:sz w:val="20"/>
          <w:szCs w:val="20"/>
        </w:rPr>
      </w:pPr>
      <w:r>
        <w:rPr>
          <w:color w:val="333333"/>
          <w:sz w:val="20"/>
          <w:szCs w:val="20"/>
        </w:rPr>
        <w:tab/>
      </w:r>
      <w:r w:rsidR="00B2667A" w:rsidRPr="000B0F2F">
        <w:rPr>
          <w:color w:val="333333"/>
          <w:sz w:val="20"/>
          <w:szCs w:val="20"/>
        </w:rPr>
        <w:t xml:space="preserve">(2) </w:t>
      </w:r>
      <w:proofErr w:type="spellStart"/>
      <w:r w:rsidR="00B2667A" w:rsidRPr="000B0F2F">
        <w:rPr>
          <w:color w:val="333333"/>
          <w:sz w:val="20"/>
          <w:szCs w:val="20"/>
        </w:rPr>
        <w:t>an</w:t>
      </w:r>
      <w:proofErr w:type="spellEnd"/>
      <w:r w:rsidR="00B2667A" w:rsidRPr="000B0F2F">
        <w:rPr>
          <w:color w:val="333333"/>
          <w:sz w:val="20"/>
          <w:szCs w:val="20"/>
        </w:rPr>
        <w:t xml:space="preserve"> </w:t>
      </w:r>
      <w:proofErr w:type="spellStart"/>
      <w:r w:rsidR="00B2667A" w:rsidRPr="000B0F2F">
        <w:rPr>
          <w:color w:val="333333"/>
          <w:sz w:val="20"/>
          <w:szCs w:val="20"/>
        </w:rPr>
        <w:t>increase</w:t>
      </w:r>
      <w:proofErr w:type="spellEnd"/>
      <w:r w:rsidR="00B2667A" w:rsidRPr="000B0F2F">
        <w:rPr>
          <w:color w:val="333333"/>
          <w:sz w:val="20"/>
          <w:szCs w:val="20"/>
        </w:rPr>
        <w:t xml:space="preserve"> in </w:t>
      </w:r>
      <w:proofErr w:type="spellStart"/>
      <w:r w:rsidR="00B2667A" w:rsidRPr="000B0F2F">
        <w:rPr>
          <w:color w:val="333333"/>
          <w:sz w:val="20"/>
          <w:szCs w:val="20"/>
        </w:rPr>
        <w:t>the</w:t>
      </w:r>
      <w:proofErr w:type="spellEnd"/>
      <w:r w:rsidR="00B2667A" w:rsidRPr="000B0F2F">
        <w:rPr>
          <w:color w:val="333333"/>
          <w:sz w:val="20"/>
          <w:szCs w:val="20"/>
        </w:rPr>
        <w:t xml:space="preserve"> rate </w:t>
      </w:r>
      <w:proofErr w:type="spellStart"/>
      <w:r w:rsidR="00B2667A" w:rsidRPr="000B0F2F">
        <w:rPr>
          <w:color w:val="333333"/>
          <w:sz w:val="20"/>
          <w:szCs w:val="20"/>
        </w:rPr>
        <w:t>of</w:t>
      </w:r>
      <w:proofErr w:type="spellEnd"/>
      <w:r w:rsidR="00B2667A" w:rsidRPr="000B0F2F">
        <w:rPr>
          <w:color w:val="333333"/>
          <w:sz w:val="20"/>
          <w:szCs w:val="20"/>
        </w:rPr>
        <w:t xml:space="preserve"> </w:t>
      </w:r>
      <w:proofErr w:type="spellStart"/>
      <w:r w:rsidR="00B2667A" w:rsidRPr="000B0F2F">
        <w:rPr>
          <w:color w:val="333333"/>
          <w:sz w:val="20"/>
          <w:szCs w:val="20"/>
        </w:rPr>
        <w:t>computation</w:t>
      </w:r>
      <w:proofErr w:type="spellEnd"/>
      <w:r w:rsidR="00B2667A" w:rsidRPr="000B0F2F">
        <w:rPr>
          <w:color w:val="333333"/>
          <w:sz w:val="20"/>
          <w:szCs w:val="20"/>
        </w:rPr>
        <w:t xml:space="preserve"> </w:t>
      </w:r>
      <w:proofErr w:type="spellStart"/>
      <w:r w:rsidR="00B2667A" w:rsidRPr="000B0F2F">
        <w:rPr>
          <w:color w:val="333333"/>
          <w:sz w:val="20"/>
          <w:szCs w:val="20"/>
        </w:rPr>
        <w:t>or</w:t>
      </w:r>
      <w:proofErr w:type="spellEnd"/>
      <w:r w:rsidR="00B2667A" w:rsidRPr="000B0F2F">
        <w:rPr>
          <w:color w:val="333333"/>
          <w:sz w:val="20"/>
          <w:szCs w:val="20"/>
        </w:rPr>
        <w:t xml:space="preserve"> “make-up” </w:t>
      </w:r>
      <w:proofErr w:type="spellStart"/>
      <w:r w:rsidR="00B2667A" w:rsidRPr="000B0F2F">
        <w:rPr>
          <w:color w:val="333333"/>
          <w:sz w:val="20"/>
          <w:szCs w:val="20"/>
        </w:rPr>
        <w:t>payments</w:t>
      </w:r>
      <w:proofErr w:type="spellEnd"/>
      <w:r w:rsidR="00B2667A" w:rsidRPr="000B0F2F">
        <w:rPr>
          <w:color w:val="333333"/>
          <w:sz w:val="20"/>
          <w:szCs w:val="20"/>
        </w:rPr>
        <w:t xml:space="preserve">, </w:t>
      </w:r>
      <w:proofErr w:type="spellStart"/>
      <w:r w:rsidR="00B2667A" w:rsidRPr="000B0F2F">
        <w:rPr>
          <w:color w:val="333333"/>
          <w:sz w:val="20"/>
          <w:szCs w:val="20"/>
        </w:rPr>
        <w:t>from</w:t>
      </w:r>
      <w:proofErr w:type="spellEnd"/>
      <w:r w:rsidR="00B2667A" w:rsidRPr="000B0F2F">
        <w:rPr>
          <w:color w:val="333333"/>
          <w:sz w:val="20"/>
          <w:szCs w:val="20"/>
        </w:rPr>
        <w:t xml:space="preserve"> 57% </w:t>
      </w:r>
      <w:proofErr w:type="spellStart"/>
      <w:r w:rsidR="00B2667A" w:rsidRPr="000B0F2F">
        <w:rPr>
          <w:color w:val="333333"/>
          <w:sz w:val="20"/>
          <w:szCs w:val="20"/>
        </w:rPr>
        <w:t>to</w:t>
      </w:r>
      <w:proofErr w:type="spellEnd"/>
      <w:r w:rsidR="00B2667A" w:rsidRPr="000B0F2F">
        <w:rPr>
          <w:color w:val="333333"/>
          <w:sz w:val="20"/>
          <w:szCs w:val="20"/>
        </w:rPr>
        <w:t xml:space="preserve"> 80%, </w:t>
      </w:r>
      <w:proofErr w:type="spellStart"/>
      <w:r w:rsidR="00B2667A" w:rsidRPr="000B0F2F">
        <w:rPr>
          <w:color w:val="333333"/>
          <w:sz w:val="20"/>
          <w:szCs w:val="20"/>
        </w:rPr>
        <w:t>both</w:t>
      </w:r>
      <w:proofErr w:type="spellEnd"/>
      <w:r w:rsidR="00B2667A" w:rsidRPr="000B0F2F">
        <w:rPr>
          <w:color w:val="333333"/>
          <w:sz w:val="20"/>
          <w:szCs w:val="20"/>
        </w:rPr>
        <w:t xml:space="preserve"> as </w:t>
      </w:r>
      <w:proofErr w:type="spellStart"/>
      <w:r w:rsidR="00B2667A" w:rsidRPr="000B0F2F">
        <w:rPr>
          <w:color w:val="333333"/>
          <w:sz w:val="20"/>
          <w:szCs w:val="20"/>
        </w:rPr>
        <w:t>of</w:t>
      </w:r>
      <w:proofErr w:type="spellEnd"/>
      <w:r w:rsidR="00B2667A" w:rsidRPr="000B0F2F">
        <w:rPr>
          <w:color w:val="333333"/>
          <w:sz w:val="20"/>
          <w:szCs w:val="20"/>
        </w:rPr>
        <w:t xml:space="preserve"> </w:t>
      </w:r>
      <w:proofErr w:type="spellStart"/>
      <w:r w:rsidR="00B2667A" w:rsidRPr="000B0F2F">
        <w:rPr>
          <w:color w:val="333333"/>
          <w:sz w:val="20"/>
          <w:szCs w:val="20"/>
        </w:rPr>
        <w:t>January</w:t>
      </w:r>
      <w:proofErr w:type="spellEnd"/>
      <w:r w:rsidR="00B2667A" w:rsidRPr="000B0F2F">
        <w:rPr>
          <w:color w:val="333333"/>
          <w:sz w:val="20"/>
          <w:szCs w:val="20"/>
        </w:rPr>
        <w:t xml:space="preserve"> 1, 1973;</w:t>
      </w:r>
    </w:p>
    <w:p w:rsidR="00B2667A" w:rsidRPr="000B0F2F" w:rsidRDefault="000B0F2F" w:rsidP="000B0F2F">
      <w:pPr>
        <w:spacing w:line="240" w:lineRule="auto"/>
        <w:ind w:left="142" w:hanging="142"/>
        <w:rPr>
          <w:color w:val="333333"/>
          <w:sz w:val="20"/>
          <w:szCs w:val="20"/>
        </w:rPr>
      </w:pPr>
      <w:r>
        <w:rPr>
          <w:color w:val="333333"/>
          <w:sz w:val="20"/>
          <w:szCs w:val="20"/>
        </w:rPr>
        <w:tab/>
      </w:r>
      <w:r w:rsidR="00B2667A" w:rsidRPr="000B0F2F">
        <w:rPr>
          <w:color w:val="333333"/>
          <w:sz w:val="20"/>
          <w:szCs w:val="20"/>
        </w:rPr>
        <w:t xml:space="preserve">(3)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expensing</w:t>
      </w:r>
      <w:proofErr w:type="spellEnd"/>
      <w:r w:rsidR="00B2667A" w:rsidRPr="000B0F2F">
        <w:rPr>
          <w:color w:val="333333"/>
          <w:sz w:val="20"/>
          <w:szCs w:val="20"/>
        </w:rPr>
        <w:t xml:space="preserve"> </w:t>
      </w:r>
      <w:proofErr w:type="spellStart"/>
      <w:r w:rsidR="00B2667A" w:rsidRPr="000B0F2F">
        <w:rPr>
          <w:color w:val="333333"/>
          <w:sz w:val="20"/>
          <w:szCs w:val="20"/>
        </w:rPr>
        <w:t>of</w:t>
      </w:r>
      <w:proofErr w:type="spellEnd"/>
      <w:r w:rsidR="00B2667A" w:rsidRPr="000B0F2F">
        <w:rPr>
          <w:color w:val="333333"/>
          <w:sz w:val="20"/>
          <w:szCs w:val="20"/>
        </w:rPr>
        <w:t xml:space="preserve"> royalties;</w:t>
      </w:r>
    </w:p>
    <w:p w:rsidR="00B2667A" w:rsidRPr="000B0F2F" w:rsidRDefault="000B0F2F" w:rsidP="000B0F2F">
      <w:pPr>
        <w:spacing w:line="240" w:lineRule="auto"/>
        <w:ind w:left="142" w:hanging="142"/>
        <w:rPr>
          <w:color w:val="333333"/>
          <w:sz w:val="20"/>
          <w:szCs w:val="20"/>
        </w:rPr>
      </w:pPr>
      <w:r>
        <w:rPr>
          <w:color w:val="333333"/>
          <w:sz w:val="20"/>
          <w:szCs w:val="20"/>
        </w:rPr>
        <w:tab/>
      </w:r>
      <w:r w:rsidR="00B2667A" w:rsidRPr="000B0F2F">
        <w:rPr>
          <w:color w:val="333333"/>
          <w:sz w:val="20"/>
          <w:szCs w:val="20"/>
        </w:rPr>
        <w:t xml:space="preserve">(4) </w:t>
      </w:r>
      <w:proofErr w:type="spellStart"/>
      <w:r w:rsidR="00B2667A" w:rsidRPr="000B0F2F">
        <w:rPr>
          <w:color w:val="333333"/>
          <w:sz w:val="20"/>
          <w:szCs w:val="20"/>
        </w:rPr>
        <w:t>acceleration</w:t>
      </w:r>
      <w:proofErr w:type="spellEnd"/>
      <w:r w:rsidR="00B2667A" w:rsidRPr="000B0F2F">
        <w:rPr>
          <w:color w:val="333333"/>
          <w:sz w:val="20"/>
          <w:szCs w:val="20"/>
        </w:rPr>
        <w:t xml:space="preserve"> </w:t>
      </w:r>
      <w:proofErr w:type="spellStart"/>
      <w:r w:rsidR="00B2667A" w:rsidRPr="000B0F2F">
        <w:rPr>
          <w:color w:val="333333"/>
          <w:sz w:val="20"/>
          <w:szCs w:val="20"/>
        </w:rPr>
        <w:t>of</w:t>
      </w:r>
      <w:proofErr w:type="spellEnd"/>
      <w:r w:rsidR="00B2667A" w:rsidRPr="000B0F2F">
        <w:rPr>
          <w:color w:val="333333"/>
          <w:sz w:val="20"/>
          <w:szCs w:val="20"/>
        </w:rPr>
        <w:t xml:space="preserve"> </w:t>
      </w:r>
      <w:proofErr w:type="spellStart"/>
      <w:r w:rsidR="00B2667A" w:rsidRPr="000B0F2F">
        <w:rPr>
          <w:color w:val="333333"/>
          <w:sz w:val="20"/>
          <w:szCs w:val="20"/>
        </w:rPr>
        <w:t>payment</w:t>
      </w:r>
      <w:proofErr w:type="spellEnd"/>
      <w:r w:rsidR="00B2667A" w:rsidRPr="000B0F2F">
        <w:rPr>
          <w:color w:val="333333"/>
          <w:sz w:val="20"/>
          <w:szCs w:val="20"/>
        </w:rPr>
        <w:t xml:space="preserve"> </w:t>
      </w:r>
      <w:proofErr w:type="spellStart"/>
      <w:r w:rsidR="00B2667A" w:rsidRPr="000B0F2F">
        <w:rPr>
          <w:color w:val="333333"/>
          <w:sz w:val="20"/>
          <w:szCs w:val="20"/>
        </w:rPr>
        <w:t>of</w:t>
      </w:r>
      <w:proofErr w:type="spellEnd"/>
      <w:r w:rsidR="00B2667A" w:rsidRPr="000B0F2F">
        <w:rPr>
          <w:color w:val="333333"/>
          <w:sz w:val="20"/>
          <w:szCs w:val="20"/>
        </w:rPr>
        <w:t xml:space="preserve"> </w:t>
      </w:r>
      <w:proofErr w:type="spellStart"/>
      <w:r w:rsidR="00B2667A" w:rsidRPr="000B0F2F">
        <w:rPr>
          <w:color w:val="333333"/>
          <w:sz w:val="20"/>
          <w:szCs w:val="20"/>
        </w:rPr>
        <w:t>income</w:t>
      </w:r>
      <w:proofErr w:type="spellEnd"/>
      <w:r w:rsidR="00B2667A" w:rsidRPr="000B0F2F">
        <w:rPr>
          <w:color w:val="333333"/>
          <w:sz w:val="20"/>
          <w:szCs w:val="20"/>
        </w:rPr>
        <w:t xml:space="preserve"> </w:t>
      </w:r>
      <w:proofErr w:type="spellStart"/>
      <w:r w:rsidR="00B2667A" w:rsidRPr="000B0F2F">
        <w:rPr>
          <w:color w:val="333333"/>
          <w:sz w:val="20"/>
          <w:szCs w:val="20"/>
        </w:rPr>
        <w:t>tax</w:t>
      </w:r>
      <w:proofErr w:type="spellEnd"/>
      <w:r w:rsidR="00B2667A" w:rsidRPr="000B0F2F">
        <w:rPr>
          <w:color w:val="333333"/>
          <w:sz w:val="20"/>
          <w:szCs w:val="20"/>
        </w:rPr>
        <w:t xml:space="preserve"> </w:t>
      </w:r>
      <w:proofErr w:type="spellStart"/>
      <w:r w:rsidR="00B2667A" w:rsidRPr="000B0F2F">
        <w:rPr>
          <w:color w:val="333333"/>
          <w:sz w:val="20"/>
          <w:szCs w:val="20"/>
        </w:rPr>
        <w:t>and</w:t>
      </w:r>
      <w:proofErr w:type="spellEnd"/>
      <w:r w:rsidR="00B2667A" w:rsidRPr="000B0F2F">
        <w:rPr>
          <w:color w:val="333333"/>
          <w:sz w:val="20"/>
          <w:szCs w:val="20"/>
        </w:rPr>
        <w:t xml:space="preserve"> “make-up” </w:t>
      </w:r>
      <w:proofErr w:type="spellStart"/>
      <w:r w:rsidR="00B2667A" w:rsidRPr="000B0F2F">
        <w:rPr>
          <w:color w:val="333333"/>
          <w:sz w:val="20"/>
          <w:szCs w:val="20"/>
        </w:rPr>
        <w:t>payments</w:t>
      </w:r>
      <w:proofErr w:type="spellEnd"/>
      <w:r w:rsidR="00B2667A" w:rsidRPr="000B0F2F">
        <w:rPr>
          <w:color w:val="333333"/>
          <w:sz w:val="20"/>
          <w:szCs w:val="20"/>
        </w:rPr>
        <w:t xml:space="preserve"> (</w:t>
      </w:r>
      <w:proofErr w:type="spellStart"/>
      <w:r w:rsidR="00B2667A" w:rsidRPr="000B0F2F">
        <w:rPr>
          <w:color w:val="333333"/>
          <w:sz w:val="20"/>
          <w:szCs w:val="20"/>
        </w:rPr>
        <w:t>thereby</w:t>
      </w:r>
      <w:proofErr w:type="spellEnd"/>
      <w:r w:rsidR="00B2667A" w:rsidRPr="000B0F2F">
        <w:rPr>
          <w:color w:val="333333"/>
          <w:sz w:val="20"/>
          <w:szCs w:val="20"/>
        </w:rPr>
        <w:t xml:space="preserve"> </w:t>
      </w:r>
      <w:proofErr w:type="spellStart"/>
      <w:r w:rsidR="00B2667A" w:rsidRPr="000B0F2F">
        <w:rPr>
          <w:color w:val="333333"/>
          <w:sz w:val="20"/>
          <w:szCs w:val="20"/>
        </w:rPr>
        <w:t>reducing</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lag</w:t>
      </w:r>
      <w:proofErr w:type="spellEnd"/>
      <w:r w:rsidR="00B2667A" w:rsidRPr="000B0F2F">
        <w:rPr>
          <w:color w:val="333333"/>
          <w:sz w:val="20"/>
          <w:szCs w:val="20"/>
        </w:rPr>
        <w:t xml:space="preserve">’ </w:t>
      </w:r>
      <w:proofErr w:type="spellStart"/>
      <w:r w:rsidR="00B2667A" w:rsidRPr="000B0F2F">
        <w:rPr>
          <w:color w:val="333333"/>
          <w:sz w:val="20"/>
          <w:szCs w:val="20"/>
        </w:rPr>
        <w:t>between</w:t>
      </w:r>
      <w:proofErr w:type="spellEnd"/>
      <w:r w:rsidR="00B2667A" w:rsidRPr="000B0F2F">
        <w:rPr>
          <w:color w:val="333333"/>
          <w:sz w:val="20"/>
          <w:szCs w:val="20"/>
        </w:rPr>
        <w:t xml:space="preserve"> </w:t>
      </w:r>
      <w:proofErr w:type="spellStart"/>
      <w:r w:rsidR="00B2667A" w:rsidRPr="000B0F2F">
        <w:rPr>
          <w:color w:val="333333"/>
          <w:sz w:val="20"/>
          <w:szCs w:val="20"/>
        </w:rPr>
        <w:t>operations</w:t>
      </w:r>
      <w:proofErr w:type="spellEnd"/>
      <w:r w:rsidR="00B2667A" w:rsidRPr="000B0F2F">
        <w:rPr>
          <w:color w:val="333333"/>
          <w:sz w:val="20"/>
          <w:szCs w:val="20"/>
        </w:rPr>
        <w:t xml:space="preserve"> </w:t>
      </w:r>
      <w:proofErr w:type="spellStart"/>
      <w:r w:rsidR="00B2667A" w:rsidRPr="000B0F2F">
        <w:rPr>
          <w:color w:val="333333"/>
          <w:sz w:val="20"/>
          <w:szCs w:val="20"/>
        </w:rPr>
        <w:t>and</w:t>
      </w:r>
      <w:proofErr w:type="spellEnd"/>
      <w:r w:rsidR="00B2667A" w:rsidRPr="000B0F2F">
        <w:rPr>
          <w:color w:val="333333"/>
          <w:sz w:val="20"/>
          <w:szCs w:val="20"/>
        </w:rPr>
        <w:t xml:space="preserve"> </w:t>
      </w:r>
      <w:proofErr w:type="spellStart"/>
      <w:r w:rsidR="00B2667A" w:rsidRPr="000B0F2F">
        <w:rPr>
          <w:color w:val="333333"/>
          <w:sz w:val="20"/>
          <w:szCs w:val="20"/>
        </w:rPr>
        <w:t>tax</w:t>
      </w:r>
      <w:proofErr w:type="spellEnd"/>
      <w:r w:rsidR="00B2667A" w:rsidRPr="000B0F2F">
        <w:rPr>
          <w:color w:val="333333"/>
          <w:sz w:val="20"/>
          <w:szCs w:val="20"/>
        </w:rPr>
        <w:t xml:space="preserve"> </w:t>
      </w:r>
      <w:proofErr w:type="spellStart"/>
      <w:r w:rsidR="00B2667A" w:rsidRPr="000B0F2F">
        <w:rPr>
          <w:color w:val="333333"/>
          <w:sz w:val="20"/>
          <w:szCs w:val="20"/>
        </w:rPr>
        <w:t>payments</w:t>
      </w:r>
      <w:proofErr w:type="spellEnd"/>
      <w:r w:rsidR="00B2667A" w:rsidRPr="000B0F2F">
        <w:rPr>
          <w:color w:val="333333"/>
          <w:sz w:val="20"/>
          <w:szCs w:val="20"/>
        </w:rPr>
        <w:t xml:space="preserve"> </w:t>
      </w:r>
      <w:proofErr w:type="spellStart"/>
      <w:r w:rsidR="00B2667A" w:rsidRPr="000B0F2F">
        <w:rPr>
          <w:color w:val="333333"/>
          <w:sz w:val="20"/>
          <w:szCs w:val="20"/>
        </w:rPr>
        <w:t>from</w:t>
      </w:r>
      <w:proofErr w:type="spellEnd"/>
      <w:r w:rsidR="00B2667A" w:rsidRPr="000B0F2F">
        <w:rPr>
          <w:color w:val="333333"/>
          <w:sz w:val="20"/>
          <w:szCs w:val="20"/>
        </w:rPr>
        <w:t xml:space="preserve"> </w:t>
      </w:r>
      <w:proofErr w:type="spellStart"/>
      <w:r w:rsidR="00B2667A" w:rsidRPr="000B0F2F">
        <w:rPr>
          <w:color w:val="333333"/>
          <w:sz w:val="20"/>
          <w:szCs w:val="20"/>
        </w:rPr>
        <w:t>about</w:t>
      </w:r>
      <w:proofErr w:type="spellEnd"/>
      <w:r w:rsidR="00B2667A" w:rsidRPr="000B0F2F">
        <w:rPr>
          <w:color w:val="333333"/>
          <w:sz w:val="20"/>
          <w:szCs w:val="20"/>
        </w:rPr>
        <w:t xml:space="preserve"> </w:t>
      </w:r>
      <w:proofErr w:type="spellStart"/>
      <w:r w:rsidR="00B2667A" w:rsidRPr="000B0F2F">
        <w:rPr>
          <w:color w:val="333333"/>
          <w:sz w:val="20"/>
          <w:szCs w:val="20"/>
        </w:rPr>
        <w:t>twelve</w:t>
      </w:r>
      <w:proofErr w:type="spellEnd"/>
      <w:r w:rsidR="00B2667A" w:rsidRPr="000B0F2F">
        <w:rPr>
          <w:color w:val="333333"/>
          <w:sz w:val="20"/>
          <w:szCs w:val="20"/>
        </w:rPr>
        <w:t xml:space="preserve"> </w:t>
      </w:r>
      <w:proofErr w:type="spellStart"/>
      <w:r w:rsidR="00B2667A" w:rsidRPr="000B0F2F">
        <w:rPr>
          <w:color w:val="333333"/>
          <w:sz w:val="20"/>
          <w:szCs w:val="20"/>
        </w:rPr>
        <w:t>months</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about</w:t>
      </w:r>
      <w:proofErr w:type="spellEnd"/>
      <w:r w:rsidR="00B2667A" w:rsidRPr="000B0F2F">
        <w:rPr>
          <w:color w:val="333333"/>
          <w:sz w:val="20"/>
          <w:szCs w:val="20"/>
        </w:rPr>
        <w:t xml:space="preserve"> </w:t>
      </w:r>
      <w:proofErr w:type="spellStart"/>
      <w:r w:rsidR="00B2667A" w:rsidRPr="000B0F2F">
        <w:rPr>
          <w:color w:val="333333"/>
          <w:sz w:val="20"/>
          <w:szCs w:val="20"/>
        </w:rPr>
        <w:t>two</w:t>
      </w:r>
      <w:proofErr w:type="spellEnd"/>
      <w:r w:rsidR="00B2667A" w:rsidRPr="000B0F2F">
        <w:rPr>
          <w:color w:val="333333"/>
          <w:sz w:val="20"/>
          <w:szCs w:val="20"/>
        </w:rPr>
        <w:t xml:space="preserve"> </w:t>
      </w:r>
      <w:proofErr w:type="spellStart"/>
      <w:r w:rsidR="00B2667A" w:rsidRPr="000B0F2F">
        <w:rPr>
          <w:color w:val="333333"/>
          <w:sz w:val="20"/>
          <w:szCs w:val="20"/>
        </w:rPr>
        <w:t>and</w:t>
      </w:r>
      <w:proofErr w:type="spellEnd"/>
      <w:r w:rsidR="00B2667A" w:rsidRPr="000B0F2F">
        <w:rPr>
          <w:color w:val="333333"/>
          <w:sz w:val="20"/>
          <w:szCs w:val="20"/>
        </w:rPr>
        <w:t xml:space="preserve"> a </w:t>
      </w:r>
      <w:proofErr w:type="spellStart"/>
      <w:r w:rsidR="00B2667A" w:rsidRPr="000B0F2F">
        <w:rPr>
          <w:color w:val="333333"/>
          <w:sz w:val="20"/>
          <w:szCs w:val="20"/>
        </w:rPr>
        <w:t>half</w:t>
      </w:r>
      <w:proofErr w:type="spellEnd"/>
      <w:r w:rsidR="00B2667A" w:rsidRPr="000B0F2F">
        <w:rPr>
          <w:color w:val="333333"/>
          <w:sz w:val="20"/>
          <w:szCs w:val="20"/>
        </w:rPr>
        <w:t xml:space="preserve"> </w:t>
      </w:r>
      <w:proofErr w:type="spellStart"/>
      <w:r w:rsidR="00B2667A" w:rsidRPr="000B0F2F">
        <w:rPr>
          <w:color w:val="333333"/>
          <w:sz w:val="20"/>
          <w:szCs w:val="20"/>
        </w:rPr>
        <w:t>months</w:t>
      </w:r>
      <w:proofErr w:type="spellEnd"/>
      <w:r w:rsidR="00B2667A" w:rsidRPr="000B0F2F">
        <w:rPr>
          <w:color w:val="333333"/>
          <w:sz w:val="20"/>
          <w:szCs w:val="20"/>
        </w:rPr>
        <w:t>);</w:t>
      </w:r>
    </w:p>
    <w:p w:rsidR="00B2667A" w:rsidRPr="000B0F2F" w:rsidRDefault="000B0F2F" w:rsidP="000B0F2F">
      <w:pPr>
        <w:spacing w:line="240" w:lineRule="auto"/>
        <w:ind w:left="142" w:hanging="142"/>
        <w:rPr>
          <w:color w:val="333333"/>
          <w:sz w:val="20"/>
          <w:szCs w:val="20"/>
        </w:rPr>
      </w:pPr>
      <w:r>
        <w:rPr>
          <w:color w:val="333333"/>
          <w:sz w:val="20"/>
          <w:szCs w:val="20"/>
        </w:rPr>
        <w:tab/>
      </w:r>
      <w:r w:rsidR="00B2667A" w:rsidRPr="000B0F2F">
        <w:rPr>
          <w:color w:val="333333"/>
          <w:sz w:val="20"/>
          <w:szCs w:val="20"/>
        </w:rPr>
        <w:t xml:space="preserve">(5) </w:t>
      </w:r>
      <w:proofErr w:type="spellStart"/>
      <w:r w:rsidR="00B2667A" w:rsidRPr="000B0F2F">
        <w:rPr>
          <w:color w:val="333333"/>
          <w:sz w:val="20"/>
          <w:szCs w:val="20"/>
        </w:rPr>
        <w:t>application</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Company</w:t>
      </w:r>
      <w:proofErr w:type="spellEnd"/>
      <w:r w:rsidR="00B2667A" w:rsidRPr="000B0F2F">
        <w:rPr>
          <w:color w:val="333333"/>
          <w:sz w:val="20"/>
          <w:szCs w:val="20"/>
        </w:rPr>
        <w:t xml:space="preserve"> </w:t>
      </w:r>
      <w:proofErr w:type="spellStart"/>
      <w:r w:rsidR="00B2667A" w:rsidRPr="000B0F2F">
        <w:rPr>
          <w:color w:val="333333"/>
          <w:sz w:val="20"/>
          <w:szCs w:val="20"/>
        </w:rPr>
        <w:t>of</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Teheran</w:t>
      </w:r>
      <w:proofErr w:type="spellEnd"/>
      <w:r w:rsidR="00B2667A" w:rsidRPr="000B0F2F">
        <w:rPr>
          <w:color w:val="333333"/>
          <w:sz w:val="20"/>
          <w:szCs w:val="20"/>
        </w:rPr>
        <w:t xml:space="preserve"> </w:t>
      </w:r>
      <w:proofErr w:type="spellStart"/>
      <w:r w:rsidR="00B2667A" w:rsidRPr="000B0F2F">
        <w:rPr>
          <w:color w:val="333333"/>
          <w:sz w:val="20"/>
          <w:szCs w:val="20"/>
        </w:rPr>
        <w:t>Agreement</w:t>
      </w:r>
      <w:proofErr w:type="spellEnd"/>
      <w:r w:rsidR="00B2667A" w:rsidRPr="000B0F2F">
        <w:rPr>
          <w:color w:val="333333"/>
          <w:sz w:val="20"/>
          <w:szCs w:val="20"/>
        </w:rPr>
        <w:t xml:space="preserve">, as </w:t>
      </w:r>
      <w:proofErr w:type="spellStart"/>
      <w:r w:rsidR="00B2667A" w:rsidRPr="000B0F2F">
        <w:rPr>
          <w:color w:val="333333"/>
          <w:sz w:val="20"/>
          <w:szCs w:val="20"/>
        </w:rPr>
        <w:t>supplemented</w:t>
      </w:r>
      <w:proofErr w:type="spellEnd"/>
      <w:r w:rsidR="00B2667A" w:rsidRPr="000B0F2F">
        <w:rPr>
          <w:color w:val="333333"/>
          <w:sz w:val="20"/>
          <w:szCs w:val="20"/>
        </w:rPr>
        <w:t xml:space="preserve"> </w:t>
      </w:r>
      <w:proofErr w:type="spellStart"/>
      <w:r w:rsidR="00B2667A" w:rsidRPr="000B0F2F">
        <w:rPr>
          <w:color w:val="333333"/>
          <w:sz w:val="20"/>
          <w:szCs w:val="20"/>
        </w:rPr>
        <w:t>by</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two</w:t>
      </w:r>
      <w:proofErr w:type="spellEnd"/>
      <w:r w:rsidR="00B2667A" w:rsidRPr="000B0F2F">
        <w:rPr>
          <w:color w:val="333333"/>
          <w:sz w:val="20"/>
          <w:szCs w:val="20"/>
        </w:rPr>
        <w:t xml:space="preserve"> </w:t>
      </w:r>
      <w:proofErr w:type="spellStart"/>
      <w:r w:rsidR="00B2667A" w:rsidRPr="000B0F2F">
        <w:rPr>
          <w:color w:val="333333"/>
          <w:sz w:val="20"/>
          <w:szCs w:val="20"/>
        </w:rPr>
        <w:t>Geneva</w:t>
      </w:r>
      <w:proofErr w:type="spellEnd"/>
      <w:r w:rsidR="00B2667A" w:rsidRPr="000B0F2F">
        <w:rPr>
          <w:color w:val="333333"/>
          <w:sz w:val="20"/>
          <w:szCs w:val="20"/>
        </w:rPr>
        <w:t xml:space="preserve"> </w:t>
      </w:r>
      <w:proofErr w:type="spellStart"/>
      <w:r w:rsidR="00B2667A" w:rsidRPr="000B0F2F">
        <w:rPr>
          <w:color w:val="333333"/>
          <w:sz w:val="20"/>
          <w:szCs w:val="20"/>
        </w:rPr>
        <w:t>Agreements</w:t>
      </w:r>
      <w:proofErr w:type="spellEnd"/>
      <w:r w:rsidR="00B2667A" w:rsidRPr="000B0F2F">
        <w:rPr>
          <w:color w:val="333333"/>
          <w:sz w:val="20"/>
          <w:szCs w:val="20"/>
        </w:rPr>
        <w:t xml:space="preserve"> (</w:t>
      </w:r>
      <w:proofErr w:type="spellStart"/>
      <w:r w:rsidR="00B2667A" w:rsidRPr="000B0F2F">
        <w:rPr>
          <w:color w:val="333333"/>
          <w:sz w:val="20"/>
          <w:szCs w:val="20"/>
        </w:rPr>
        <w:t>Article</w:t>
      </w:r>
      <w:proofErr w:type="spellEnd"/>
      <w:r w:rsidR="00B2667A" w:rsidRPr="000B0F2F">
        <w:rPr>
          <w:color w:val="333333"/>
          <w:sz w:val="20"/>
          <w:szCs w:val="20"/>
        </w:rPr>
        <w:t xml:space="preserve"> 2(1)).</w:t>
      </w:r>
    </w:p>
    <w:p w:rsidR="00B2667A" w:rsidRPr="000B0F2F" w:rsidRDefault="000B0F2F" w:rsidP="000B0F2F">
      <w:pPr>
        <w:spacing w:line="240" w:lineRule="auto"/>
        <w:ind w:left="142" w:hanging="142"/>
        <w:rPr>
          <w:color w:val="333333"/>
          <w:sz w:val="20"/>
          <w:szCs w:val="20"/>
        </w:rPr>
      </w:pPr>
      <w:r>
        <w:rPr>
          <w:color w:val="333333"/>
          <w:sz w:val="20"/>
          <w:szCs w:val="20"/>
        </w:rPr>
        <w:tab/>
      </w:r>
      <w:r w:rsidR="00B2667A" w:rsidRPr="000B0F2F">
        <w:rPr>
          <w:color w:val="333333"/>
          <w:sz w:val="20"/>
          <w:szCs w:val="20"/>
        </w:rPr>
        <w:t xml:space="preserve">In a </w:t>
      </w:r>
      <w:proofErr w:type="spellStart"/>
      <w:r w:rsidR="00B2667A" w:rsidRPr="000B0F2F">
        <w:rPr>
          <w:color w:val="333333"/>
          <w:sz w:val="20"/>
          <w:szCs w:val="20"/>
        </w:rPr>
        <w:t>First</w:t>
      </w:r>
      <w:proofErr w:type="spellEnd"/>
      <w:r w:rsidR="00B2667A" w:rsidRPr="000B0F2F">
        <w:rPr>
          <w:color w:val="333333"/>
          <w:sz w:val="20"/>
          <w:szCs w:val="20"/>
        </w:rPr>
        <w:t xml:space="preserve"> </w:t>
      </w:r>
      <w:proofErr w:type="spellStart"/>
      <w:r w:rsidR="00B2667A" w:rsidRPr="000B0F2F">
        <w:rPr>
          <w:color w:val="333333"/>
          <w:sz w:val="20"/>
          <w:szCs w:val="20"/>
        </w:rPr>
        <w:t>Annex</w:t>
      </w:r>
      <w:proofErr w:type="spellEnd"/>
      <w:r w:rsidR="00B2667A" w:rsidRPr="000B0F2F">
        <w:rPr>
          <w:color w:val="333333"/>
          <w:sz w:val="20"/>
          <w:szCs w:val="20"/>
        </w:rPr>
        <w:t xml:space="preserve">, </w:t>
      </w:r>
      <w:proofErr w:type="spellStart"/>
      <w:r w:rsidR="00B2667A" w:rsidRPr="000B0F2F">
        <w:rPr>
          <w:color w:val="333333"/>
          <w:sz w:val="20"/>
          <w:szCs w:val="20"/>
        </w:rPr>
        <w:t>various</w:t>
      </w:r>
      <w:proofErr w:type="spellEnd"/>
      <w:r w:rsidR="00B2667A" w:rsidRPr="000B0F2F">
        <w:rPr>
          <w:color w:val="333333"/>
          <w:sz w:val="20"/>
          <w:szCs w:val="20"/>
        </w:rPr>
        <w:t xml:space="preserve"> </w:t>
      </w:r>
      <w:proofErr w:type="spellStart"/>
      <w:r w:rsidR="00B2667A" w:rsidRPr="000B0F2F">
        <w:rPr>
          <w:color w:val="333333"/>
          <w:sz w:val="20"/>
          <w:szCs w:val="20"/>
        </w:rPr>
        <w:t>other</w:t>
      </w:r>
      <w:proofErr w:type="spellEnd"/>
      <w:r w:rsidR="00B2667A" w:rsidRPr="000B0F2F">
        <w:rPr>
          <w:color w:val="333333"/>
          <w:sz w:val="20"/>
          <w:szCs w:val="20"/>
        </w:rPr>
        <w:t xml:space="preserve"> </w:t>
      </w:r>
      <w:proofErr w:type="spellStart"/>
      <w:r w:rsidR="00B2667A" w:rsidRPr="000B0F2F">
        <w:rPr>
          <w:color w:val="333333"/>
          <w:sz w:val="20"/>
          <w:szCs w:val="20"/>
        </w:rPr>
        <w:t>amendments</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1961 </w:t>
      </w:r>
      <w:proofErr w:type="spellStart"/>
      <w:r w:rsidR="00B2667A" w:rsidRPr="000B0F2F">
        <w:rPr>
          <w:color w:val="333333"/>
          <w:sz w:val="20"/>
          <w:szCs w:val="20"/>
        </w:rPr>
        <w:t>Agreement</w:t>
      </w:r>
      <w:proofErr w:type="spellEnd"/>
      <w:r w:rsidR="00B2667A" w:rsidRPr="000B0F2F">
        <w:rPr>
          <w:color w:val="333333"/>
          <w:sz w:val="20"/>
          <w:szCs w:val="20"/>
        </w:rPr>
        <w:t xml:space="preserve"> </w:t>
      </w:r>
      <w:proofErr w:type="spellStart"/>
      <w:r w:rsidR="00B2667A" w:rsidRPr="000B0F2F">
        <w:rPr>
          <w:color w:val="333333"/>
          <w:sz w:val="20"/>
          <w:szCs w:val="20"/>
        </w:rPr>
        <w:t>were</w:t>
      </w:r>
      <w:proofErr w:type="spellEnd"/>
      <w:r w:rsidR="00B2667A" w:rsidRPr="000B0F2F">
        <w:rPr>
          <w:color w:val="333333"/>
          <w:sz w:val="20"/>
          <w:szCs w:val="20"/>
        </w:rPr>
        <w:t xml:space="preserve"> </w:t>
      </w:r>
      <w:proofErr w:type="spellStart"/>
      <w:r w:rsidR="00B2667A" w:rsidRPr="000B0F2F">
        <w:rPr>
          <w:color w:val="333333"/>
          <w:sz w:val="20"/>
          <w:szCs w:val="20"/>
        </w:rPr>
        <w:t>introduced</w:t>
      </w:r>
      <w:proofErr w:type="spellEnd"/>
      <w:r w:rsidR="00B2667A" w:rsidRPr="000B0F2F">
        <w:rPr>
          <w:color w:val="333333"/>
          <w:sz w:val="20"/>
          <w:szCs w:val="20"/>
        </w:rPr>
        <w:t>:</w:t>
      </w:r>
    </w:p>
    <w:p w:rsidR="00B2667A" w:rsidRPr="000B0F2F" w:rsidRDefault="000B0F2F" w:rsidP="000B0F2F">
      <w:pPr>
        <w:spacing w:line="240" w:lineRule="auto"/>
        <w:ind w:left="142" w:hanging="142"/>
        <w:rPr>
          <w:color w:val="333333"/>
          <w:sz w:val="20"/>
          <w:szCs w:val="20"/>
          <w:highlight w:val="white"/>
        </w:rPr>
      </w:pPr>
      <w:r>
        <w:rPr>
          <w:color w:val="333333"/>
          <w:sz w:val="20"/>
          <w:szCs w:val="20"/>
          <w:highlight w:val="white"/>
        </w:rPr>
        <w:tab/>
      </w:r>
      <w:r w:rsidR="00B2667A" w:rsidRPr="000B0F2F">
        <w:rPr>
          <w:color w:val="333333"/>
          <w:sz w:val="20"/>
          <w:szCs w:val="20"/>
          <w:highlight w:val="white"/>
        </w:rPr>
        <w:t xml:space="preserve">(a) </w:t>
      </w:r>
      <w:proofErr w:type="spellStart"/>
      <w:r w:rsidR="00B2667A" w:rsidRPr="000B0F2F">
        <w:rPr>
          <w:color w:val="333333"/>
          <w:sz w:val="20"/>
          <w:szCs w:val="20"/>
          <w:highlight w:val="white"/>
        </w:rPr>
        <w:t>the</w:t>
      </w:r>
      <w:proofErr w:type="spellEnd"/>
      <w:r w:rsidR="00B2667A" w:rsidRPr="000B0F2F">
        <w:rPr>
          <w:color w:val="333333"/>
          <w:sz w:val="20"/>
          <w:szCs w:val="20"/>
          <w:highlight w:val="white"/>
        </w:rPr>
        <w:t xml:space="preserve"> </w:t>
      </w:r>
      <w:proofErr w:type="spellStart"/>
      <w:r w:rsidR="00B2667A" w:rsidRPr="000B0F2F">
        <w:rPr>
          <w:color w:val="333333"/>
          <w:sz w:val="20"/>
          <w:szCs w:val="20"/>
          <w:highlight w:val="white"/>
        </w:rPr>
        <w:t>following</w:t>
      </w:r>
      <w:proofErr w:type="spellEnd"/>
      <w:r w:rsidR="00B2667A" w:rsidRPr="000B0F2F">
        <w:rPr>
          <w:color w:val="333333"/>
          <w:sz w:val="20"/>
          <w:szCs w:val="20"/>
          <w:highlight w:val="white"/>
        </w:rPr>
        <w:t xml:space="preserve"> </w:t>
      </w:r>
      <w:proofErr w:type="spellStart"/>
      <w:r w:rsidR="00B2667A" w:rsidRPr="000B0F2F">
        <w:rPr>
          <w:color w:val="333333"/>
          <w:sz w:val="20"/>
          <w:szCs w:val="20"/>
          <w:highlight w:val="white"/>
        </w:rPr>
        <w:t>paragraph</w:t>
      </w:r>
      <w:proofErr w:type="spellEnd"/>
      <w:r w:rsidR="00B2667A" w:rsidRPr="000B0F2F">
        <w:rPr>
          <w:color w:val="333333"/>
          <w:sz w:val="20"/>
          <w:szCs w:val="20"/>
          <w:highlight w:val="white"/>
        </w:rPr>
        <w:t xml:space="preserve"> </w:t>
      </w:r>
      <w:proofErr w:type="spellStart"/>
      <w:r w:rsidR="00B2667A" w:rsidRPr="000B0F2F">
        <w:rPr>
          <w:color w:val="333333"/>
          <w:sz w:val="20"/>
          <w:szCs w:val="20"/>
          <w:highlight w:val="white"/>
        </w:rPr>
        <w:t>was</w:t>
      </w:r>
      <w:proofErr w:type="spellEnd"/>
      <w:r w:rsidR="00B2667A" w:rsidRPr="000B0F2F">
        <w:rPr>
          <w:color w:val="333333"/>
          <w:sz w:val="20"/>
          <w:szCs w:val="20"/>
          <w:highlight w:val="white"/>
        </w:rPr>
        <w:t xml:space="preserve"> </w:t>
      </w:r>
      <w:proofErr w:type="spellStart"/>
      <w:r w:rsidR="00B2667A" w:rsidRPr="000B0F2F">
        <w:rPr>
          <w:color w:val="333333"/>
          <w:sz w:val="20"/>
          <w:szCs w:val="20"/>
          <w:highlight w:val="white"/>
        </w:rPr>
        <w:t>substituted</w:t>
      </w:r>
      <w:proofErr w:type="spellEnd"/>
      <w:r w:rsidR="00B2667A" w:rsidRPr="000B0F2F">
        <w:rPr>
          <w:color w:val="333333"/>
          <w:sz w:val="20"/>
          <w:szCs w:val="20"/>
          <w:highlight w:val="white"/>
        </w:rPr>
        <w:t xml:space="preserve"> for </w:t>
      </w:r>
      <w:proofErr w:type="spellStart"/>
      <w:r w:rsidR="00B2667A" w:rsidRPr="000B0F2F">
        <w:rPr>
          <w:color w:val="333333"/>
          <w:sz w:val="20"/>
          <w:szCs w:val="20"/>
          <w:highlight w:val="white"/>
        </w:rPr>
        <w:t>Article</w:t>
      </w:r>
      <w:proofErr w:type="spellEnd"/>
      <w:r w:rsidR="00B2667A" w:rsidRPr="000B0F2F">
        <w:rPr>
          <w:color w:val="333333"/>
          <w:sz w:val="20"/>
          <w:szCs w:val="20"/>
          <w:highlight w:val="white"/>
        </w:rPr>
        <w:t xml:space="preserve"> 2(C) </w:t>
      </w:r>
      <w:proofErr w:type="spellStart"/>
      <w:r w:rsidR="00B2667A" w:rsidRPr="000B0F2F">
        <w:rPr>
          <w:color w:val="333333"/>
          <w:sz w:val="20"/>
          <w:szCs w:val="20"/>
          <w:highlight w:val="white"/>
        </w:rPr>
        <w:t>of</w:t>
      </w:r>
      <w:proofErr w:type="spellEnd"/>
      <w:r w:rsidR="00B2667A" w:rsidRPr="000B0F2F">
        <w:rPr>
          <w:color w:val="333333"/>
          <w:sz w:val="20"/>
          <w:szCs w:val="20"/>
          <w:highlight w:val="white"/>
        </w:rPr>
        <w:t xml:space="preserve"> </w:t>
      </w:r>
      <w:proofErr w:type="spellStart"/>
      <w:r w:rsidR="00B2667A" w:rsidRPr="000B0F2F">
        <w:rPr>
          <w:color w:val="333333"/>
          <w:sz w:val="20"/>
          <w:szCs w:val="20"/>
          <w:highlight w:val="white"/>
        </w:rPr>
        <w:t>the</w:t>
      </w:r>
      <w:proofErr w:type="spellEnd"/>
      <w:r w:rsidR="00B2667A" w:rsidRPr="000B0F2F">
        <w:rPr>
          <w:color w:val="333333"/>
          <w:sz w:val="20"/>
          <w:szCs w:val="20"/>
          <w:highlight w:val="white"/>
        </w:rPr>
        <w:t xml:space="preserve"> Principal </w:t>
      </w:r>
      <w:proofErr w:type="spellStart"/>
      <w:r w:rsidR="00B2667A" w:rsidRPr="000B0F2F">
        <w:rPr>
          <w:color w:val="333333"/>
          <w:sz w:val="20"/>
          <w:szCs w:val="20"/>
          <w:highlight w:val="white"/>
        </w:rPr>
        <w:t>Agreement</w:t>
      </w:r>
      <w:proofErr w:type="spellEnd"/>
      <w:r w:rsidR="00B2667A" w:rsidRPr="000B0F2F">
        <w:rPr>
          <w:color w:val="333333"/>
          <w:sz w:val="20"/>
          <w:szCs w:val="20"/>
          <w:highlight w:val="white"/>
        </w:rPr>
        <w:t>:</w:t>
      </w:r>
    </w:p>
    <w:p w:rsidR="00B2667A" w:rsidRPr="000B0F2F" w:rsidRDefault="000B0F2F" w:rsidP="000B0F2F">
      <w:pPr>
        <w:spacing w:line="240" w:lineRule="auto"/>
        <w:ind w:left="142" w:hanging="142"/>
        <w:rPr>
          <w:color w:val="333333"/>
          <w:sz w:val="20"/>
          <w:szCs w:val="20"/>
        </w:rPr>
      </w:pPr>
      <w:r>
        <w:rPr>
          <w:color w:val="333333"/>
          <w:sz w:val="20"/>
          <w:szCs w:val="20"/>
        </w:rPr>
        <w:tab/>
      </w:r>
      <w:r w:rsidR="00B2667A" w:rsidRPr="000B0F2F">
        <w:rPr>
          <w:color w:val="333333"/>
          <w:sz w:val="20"/>
          <w:szCs w:val="20"/>
        </w:rPr>
        <w:t xml:space="preserve">“(C) The </w:t>
      </w:r>
      <w:proofErr w:type="spellStart"/>
      <w:r w:rsidR="00B2667A" w:rsidRPr="000B0F2F">
        <w:rPr>
          <w:color w:val="333333"/>
          <w:sz w:val="20"/>
          <w:szCs w:val="20"/>
        </w:rPr>
        <w:t>Company</w:t>
      </w:r>
      <w:proofErr w:type="spellEnd"/>
      <w:r w:rsidR="00B2667A" w:rsidRPr="000B0F2F">
        <w:rPr>
          <w:color w:val="333333"/>
          <w:sz w:val="20"/>
          <w:szCs w:val="20"/>
        </w:rPr>
        <w:t xml:space="preserve"> </w:t>
      </w:r>
      <w:proofErr w:type="spellStart"/>
      <w:r w:rsidR="00B2667A" w:rsidRPr="000B0F2F">
        <w:rPr>
          <w:color w:val="333333"/>
          <w:sz w:val="20"/>
          <w:szCs w:val="20"/>
        </w:rPr>
        <w:t>shall</w:t>
      </w:r>
      <w:proofErr w:type="spellEnd"/>
      <w:r w:rsidR="00B2667A" w:rsidRPr="000B0F2F">
        <w:rPr>
          <w:color w:val="333333"/>
          <w:sz w:val="20"/>
          <w:szCs w:val="20"/>
        </w:rPr>
        <w:t xml:space="preserve"> </w:t>
      </w:r>
      <w:proofErr w:type="spellStart"/>
      <w:r w:rsidR="00B2667A" w:rsidRPr="000B0F2F">
        <w:rPr>
          <w:color w:val="333333"/>
          <w:sz w:val="20"/>
          <w:szCs w:val="20"/>
        </w:rPr>
        <w:t>at</w:t>
      </w:r>
      <w:proofErr w:type="spellEnd"/>
      <w:r w:rsidR="00B2667A" w:rsidRPr="000B0F2F">
        <w:rPr>
          <w:color w:val="333333"/>
          <w:sz w:val="20"/>
          <w:szCs w:val="20"/>
        </w:rPr>
        <w:t xml:space="preserve"> </w:t>
      </w:r>
      <w:proofErr w:type="spellStart"/>
      <w:r w:rsidR="00B2667A" w:rsidRPr="000B0F2F">
        <w:rPr>
          <w:color w:val="333333"/>
          <w:sz w:val="20"/>
          <w:szCs w:val="20"/>
        </w:rPr>
        <w:t>all</w:t>
      </w:r>
      <w:proofErr w:type="spellEnd"/>
      <w:r w:rsidR="00B2667A" w:rsidRPr="000B0F2F">
        <w:rPr>
          <w:color w:val="333333"/>
          <w:sz w:val="20"/>
          <w:szCs w:val="20"/>
        </w:rPr>
        <w:t xml:space="preserve"> times </w:t>
      </w:r>
      <w:proofErr w:type="spellStart"/>
      <w:r w:rsidR="00B2667A" w:rsidRPr="000B0F2F">
        <w:rPr>
          <w:color w:val="333333"/>
          <w:sz w:val="20"/>
          <w:szCs w:val="20"/>
        </w:rPr>
        <w:t>conduct</w:t>
      </w:r>
      <w:proofErr w:type="spellEnd"/>
      <w:r w:rsidR="00B2667A" w:rsidRPr="000B0F2F">
        <w:rPr>
          <w:color w:val="333333"/>
          <w:sz w:val="20"/>
          <w:szCs w:val="20"/>
        </w:rPr>
        <w:t xml:space="preserve"> its </w:t>
      </w:r>
      <w:proofErr w:type="spellStart"/>
      <w:r w:rsidR="00B2667A" w:rsidRPr="000B0F2F">
        <w:rPr>
          <w:color w:val="333333"/>
          <w:sz w:val="20"/>
          <w:szCs w:val="20"/>
        </w:rPr>
        <w:t>operations</w:t>
      </w:r>
      <w:proofErr w:type="spellEnd"/>
      <w:r w:rsidR="00B2667A" w:rsidRPr="000B0F2F">
        <w:rPr>
          <w:color w:val="333333"/>
          <w:sz w:val="20"/>
          <w:szCs w:val="20"/>
        </w:rPr>
        <w:t xml:space="preserve"> in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Concession</w:t>
      </w:r>
      <w:proofErr w:type="spellEnd"/>
      <w:r w:rsidR="00B2667A" w:rsidRPr="000B0F2F">
        <w:rPr>
          <w:color w:val="333333"/>
          <w:sz w:val="20"/>
          <w:szCs w:val="20"/>
        </w:rPr>
        <w:t xml:space="preserve"> </w:t>
      </w:r>
      <w:proofErr w:type="spellStart"/>
      <w:r w:rsidR="00B2667A" w:rsidRPr="000B0F2F">
        <w:rPr>
          <w:color w:val="333333"/>
          <w:sz w:val="20"/>
          <w:szCs w:val="20"/>
        </w:rPr>
        <w:t>Area</w:t>
      </w:r>
      <w:proofErr w:type="spellEnd"/>
      <w:r w:rsidR="00B2667A" w:rsidRPr="000B0F2F">
        <w:rPr>
          <w:color w:val="333333"/>
          <w:sz w:val="20"/>
          <w:szCs w:val="20"/>
        </w:rPr>
        <w:t xml:space="preserve"> in a </w:t>
      </w:r>
      <w:proofErr w:type="spellStart"/>
      <w:r w:rsidR="00B2667A" w:rsidRPr="000B0F2F">
        <w:rPr>
          <w:color w:val="333333"/>
          <w:sz w:val="20"/>
          <w:szCs w:val="20"/>
        </w:rPr>
        <w:t>proper</w:t>
      </w:r>
      <w:proofErr w:type="spellEnd"/>
      <w:r w:rsidR="00B2667A" w:rsidRPr="000B0F2F">
        <w:rPr>
          <w:color w:val="333333"/>
          <w:sz w:val="20"/>
          <w:szCs w:val="20"/>
        </w:rPr>
        <w:t xml:space="preserve"> </w:t>
      </w:r>
      <w:proofErr w:type="spellStart"/>
      <w:r w:rsidR="00B2667A" w:rsidRPr="000B0F2F">
        <w:rPr>
          <w:color w:val="333333"/>
          <w:sz w:val="20"/>
          <w:szCs w:val="20"/>
        </w:rPr>
        <w:t>and</w:t>
      </w:r>
      <w:proofErr w:type="spellEnd"/>
      <w:r w:rsidR="00B2667A" w:rsidRPr="000B0F2F">
        <w:rPr>
          <w:color w:val="333333"/>
          <w:sz w:val="20"/>
          <w:szCs w:val="20"/>
        </w:rPr>
        <w:t xml:space="preserve"> </w:t>
      </w:r>
      <w:proofErr w:type="spellStart"/>
      <w:r w:rsidR="00B2667A" w:rsidRPr="000B0F2F">
        <w:rPr>
          <w:color w:val="333333"/>
          <w:sz w:val="20"/>
          <w:szCs w:val="20"/>
        </w:rPr>
        <w:t>workmanlike</w:t>
      </w:r>
      <w:proofErr w:type="spellEnd"/>
      <w:r w:rsidR="00B2667A" w:rsidRPr="000B0F2F">
        <w:rPr>
          <w:color w:val="333333"/>
          <w:sz w:val="20"/>
          <w:szCs w:val="20"/>
        </w:rPr>
        <w:t xml:space="preserve"> </w:t>
      </w:r>
      <w:proofErr w:type="spellStart"/>
      <w:r w:rsidR="00B2667A" w:rsidRPr="000B0F2F">
        <w:rPr>
          <w:color w:val="333333"/>
          <w:sz w:val="20"/>
          <w:szCs w:val="20"/>
        </w:rPr>
        <w:t>manner</w:t>
      </w:r>
      <w:proofErr w:type="spellEnd"/>
      <w:r w:rsidR="00B2667A" w:rsidRPr="000B0F2F">
        <w:rPr>
          <w:color w:val="333333"/>
          <w:sz w:val="20"/>
          <w:szCs w:val="20"/>
        </w:rPr>
        <w:t xml:space="preserve"> </w:t>
      </w:r>
      <w:proofErr w:type="spellStart"/>
      <w:r w:rsidR="00B2667A" w:rsidRPr="000B0F2F">
        <w:rPr>
          <w:color w:val="333333"/>
          <w:sz w:val="20"/>
          <w:szCs w:val="20"/>
        </w:rPr>
        <w:t>and</w:t>
      </w:r>
      <w:proofErr w:type="spellEnd"/>
      <w:r w:rsidR="00B2667A" w:rsidRPr="000B0F2F">
        <w:rPr>
          <w:color w:val="333333"/>
          <w:sz w:val="20"/>
          <w:szCs w:val="20"/>
        </w:rPr>
        <w:t xml:space="preserve"> </w:t>
      </w:r>
      <w:proofErr w:type="spellStart"/>
      <w:r w:rsidR="00B2667A" w:rsidRPr="000B0F2F">
        <w:rPr>
          <w:color w:val="333333"/>
          <w:sz w:val="20"/>
          <w:szCs w:val="20"/>
        </w:rPr>
        <w:t>by</w:t>
      </w:r>
      <w:proofErr w:type="spellEnd"/>
      <w:r w:rsidR="00B2667A" w:rsidRPr="000B0F2F">
        <w:rPr>
          <w:color w:val="333333"/>
          <w:sz w:val="20"/>
          <w:szCs w:val="20"/>
        </w:rPr>
        <w:t xml:space="preserve"> </w:t>
      </w:r>
      <w:proofErr w:type="spellStart"/>
      <w:r w:rsidR="00B2667A" w:rsidRPr="000B0F2F">
        <w:rPr>
          <w:color w:val="333333"/>
          <w:sz w:val="20"/>
          <w:szCs w:val="20"/>
        </w:rPr>
        <w:t>appropriate</w:t>
      </w:r>
      <w:proofErr w:type="spellEnd"/>
      <w:r w:rsidR="00B2667A" w:rsidRPr="000B0F2F">
        <w:rPr>
          <w:color w:val="333333"/>
          <w:sz w:val="20"/>
          <w:szCs w:val="20"/>
        </w:rPr>
        <w:t xml:space="preserve"> </w:t>
      </w:r>
      <w:proofErr w:type="spellStart"/>
      <w:r w:rsidR="00B2667A" w:rsidRPr="000B0F2F">
        <w:rPr>
          <w:color w:val="333333"/>
          <w:sz w:val="20"/>
          <w:szCs w:val="20"/>
        </w:rPr>
        <w:t>scientific</w:t>
      </w:r>
      <w:proofErr w:type="spellEnd"/>
      <w:r w:rsidR="00B2667A" w:rsidRPr="000B0F2F">
        <w:rPr>
          <w:color w:val="333333"/>
          <w:sz w:val="20"/>
          <w:szCs w:val="20"/>
        </w:rPr>
        <w:t xml:space="preserve"> </w:t>
      </w:r>
      <w:proofErr w:type="spellStart"/>
      <w:r w:rsidR="00B2667A" w:rsidRPr="000B0F2F">
        <w:rPr>
          <w:color w:val="333333"/>
          <w:sz w:val="20"/>
          <w:szCs w:val="20"/>
        </w:rPr>
        <w:t>methods</w:t>
      </w:r>
      <w:proofErr w:type="spellEnd"/>
      <w:r w:rsidR="00B2667A" w:rsidRPr="000B0F2F">
        <w:rPr>
          <w:color w:val="333333"/>
          <w:sz w:val="20"/>
          <w:szCs w:val="20"/>
        </w:rPr>
        <w:t xml:space="preserve"> in </w:t>
      </w:r>
      <w:proofErr w:type="spellStart"/>
      <w:r w:rsidR="00B2667A" w:rsidRPr="000B0F2F">
        <w:rPr>
          <w:color w:val="333333"/>
          <w:sz w:val="20"/>
          <w:szCs w:val="20"/>
        </w:rPr>
        <w:t>accordance</w:t>
      </w:r>
      <w:proofErr w:type="spellEnd"/>
      <w:r w:rsidR="00B2667A" w:rsidRPr="000B0F2F">
        <w:rPr>
          <w:color w:val="333333"/>
          <w:sz w:val="20"/>
          <w:szCs w:val="20"/>
        </w:rPr>
        <w:t xml:space="preserve"> </w:t>
      </w:r>
      <w:proofErr w:type="spellStart"/>
      <w:r w:rsidR="00B2667A" w:rsidRPr="000B0F2F">
        <w:rPr>
          <w:color w:val="333333"/>
          <w:sz w:val="20"/>
          <w:szCs w:val="20"/>
        </w:rPr>
        <w:t>with</w:t>
      </w:r>
      <w:proofErr w:type="spellEnd"/>
      <w:r w:rsidR="00B2667A" w:rsidRPr="000B0F2F">
        <w:rPr>
          <w:color w:val="333333"/>
          <w:sz w:val="20"/>
          <w:szCs w:val="20"/>
        </w:rPr>
        <w:t xml:space="preserve"> </w:t>
      </w:r>
      <w:proofErr w:type="spellStart"/>
      <w:r w:rsidR="00B2667A" w:rsidRPr="000B0F2F">
        <w:rPr>
          <w:color w:val="333333"/>
          <w:sz w:val="20"/>
          <w:szCs w:val="20"/>
        </w:rPr>
        <w:t>good</w:t>
      </w:r>
      <w:proofErr w:type="spellEnd"/>
      <w:r w:rsidR="00B2667A" w:rsidRPr="000B0F2F">
        <w:rPr>
          <w:color w:val="333333"/>
          <w:sz w:val="20"/>
          <w:szCs w:val="20"/>
        </w:rPr>
        <w:t xml:space="preserve"> </w:t>
      </w:r>
      <w:proofErr w:type="spellStart"/>
      <w:r w:rsidR="00B2667A" w:rsidRPr="000B0F2F">
        <w:rPr>
          <w:color w:val="333333"/>
          <w:sz w:val="20"/>
          <w:szCs w:val="20"/>
        </w:rPr>
        <w:t>oilfield</w:t>
      </w:r>
      <w:proofErr w:type="spellEnd"/>
      <w:r w:rsidR="00B2667A" w:rsidRPr="000B0F2F">
        <w:rPr>
          <w:color w:val="333333"/>
          <w:sz w:val="20"/>
          <w:szCs w:val="20"/>
        </w:rPr>
        <w:t xml:space="preserve"> </w:t>
      </w:r>
      <w:proofErr w:type="spellStart"/>
      <w:r w:rsidR="00B2667A" w:rsidRPr="000B0F2F">
        <w:rPr>
          <w:color w:val="333333"/>
          <w:sz w:val="20"/>
          <w:szCs w:val="20"/>
        </w:rPr>
        <w:t>practice</w:t>
      </w:r>
      <w:proofErr w:type="spellEnd"/>
      <w:r w:rsidR="00B2667A" w:rsidRPr="000B0F2F">
        <w:rPr>
          <w:color w:val="333333"/>
          <w:sz w:val="20"/>
          <w:szCs w:val="20"/>
        </w:rPr>
        <w:t xml:space="preserve"> </w:t>
      </w:r>
      <w:proofErr w:type="spellStart"/>
      <w:proofErr w:type="gramStart"/>
      <w:r w:rsidR="00B2667A" w:rsidRPr="000B0F2F">
        <w:rPr>
          <w:color w:val="333333"/>
          <w:sz w:val="20"/>
          <w:szCs w:val="20"/>
        </w:rPr>
        <w:t>and</w:t>
      </w:r>
      <w:proofErr w:type="spellEnd"/>
      <w:r w:rsidR="00B2667A" w:rsidRPr="000B0F2F">
        <w:rPr>
          <w:color w:val="333333"/>
          <w:sz w:val="20"/>
          <w:szCs w:val="20"/>
        </w:rPr>
        <w:t xml:space="preserve"> </w:t>
      </w:r>
      <w:proofErr w:type="spellStart"/>
      <w:r w:rsidR="00B2667A" w:rsidRPr="000B0F2F">
        <w:rPr>
          <w:color w:val="333333"/>
          <w:sz w:val="20"/>
          <w:szCs w:val="20"/>
        </w:rPr>
        <w:t>shall</w:t>
      </w:r>
      <w:proofErr w:type="spellEnd"/>
      <w:r w:rsidR="00B2667A" w:rsidRPr="000B0F2F">
        <w:rPr>
          <w:color w:val="333333"/>
          <w:sz w:val="20"/>
          <w:szCs w:val="20"/>
        </w:rPr>
        <w:t xml:space="preserve"> </w:t>
      </w:r>
      <w:proofErr w:type="spellStart"/>
      <w:r w:rsidR="00B2667A" w:rsidRPr="000B0F2F">
        <w:rPr>
          <w:color w:val="333333"/>
          <w:sz w:val="20"/>
          <w:szCs w:val="20"/>
        </w:rPr>
        <w:t>take</w:t>
      </w:r>
      <w:proofErr w:type="spellEnd"/>
      <w:r w:rsidR="00B2667A" w:rsidRPr="000B0F2F">
        <w:rPr>
          <w:color w:val="333333"/>
          <w:sz w:val="20"/>
          <w:szCs w:val="20"/>
        </w:rPr>
        <w:t xml:space="preserve"> </w:t>
      </w:r>
      <w:proofErr w:type="spellStart"/>
      <w:r w:rsidR="00B2667A" w:rsidRPr="000B0F2F">
        <w:rPr>
          <w:color w:val="333333"/>
          <w:sz w:val="20"/>
          <w:szCs w:val="20"/>
        </w:rPr>
        <w:t>all</w:t>
      </w:r>
      <w:proofErr w:type="spellEnd"/>
      <w:r w:rsidR="00B2667A" w:rsidRPr="000B0F2F">
        <w:rPr>
          <w:color w:val="333333"/>
          <w:sz w:val="20"/>
          <w:szCs w:val="20"/>
        </w:rPr>
        <w:t xml:space="preserve"> </w:t>
      </w:r>
      <w:proofErr w:type="spellStart"/>
      <w:r w:rsidR="00B2667A" w:rsidRPr="000B0F2F">
        <w:rPr>
          <w:color w:val="333333"/>
          <w:sz w:val="20"/>
          <w:szCs w:val="20"/>
        </w:rPr>
        <w:t>reasonable</w:t>
      </w:r>
      <w:proofErr w:type="spellEnd"/>
      <w:r w:rsidR="00B2667A" w:rsidRPr="000B0F2F">
        <w:rPr>
          <w:color w:val="333333"/>
          <w:sz w:val="20"/>
          <w:szCs w:val="20"/>
        </w:rPr>
        <w:t xml:space="preserve"> </w:t>
      </w:r>
      <w:proofErr w:type="spellStart"/>
      <w:r w:rsidR="00B2667A" w:rsidRPr="000B0F2F">
        <w:rPr>
          <w:color w:val="333333"/>
          <w:sz w:val="20"/>
          <w:szCs w:val="20"/>
        </w:rPr>
        <w:t>measures</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prevent</w:t>
      </w:r>
      <w:proofErr w:type="spellEnd"/>
      <w:r w:rsidR="00B2667A" w:rsidRPr="000B0F2F">
        <w:rPr>
          <w:color w:val="333333"/>
          <w:sz w:val="20"/>
          <w:szCs w:val="20"/>
        </w:rPr>
        <w:t xml:space="preserve"> </w:t>
      </w:r>
      <w:proofErr w:type="spellStart"/>
      <w:r w:rsidR="00B2667A" w:rsidRPr="000B0F2F">
        <w:rPr>
          <w:color w:val="333333"/>
          <w:sz w:val="20"/>
          <w:szCs w:val="20"/>
        </w:rPr>
        <w:t>fire</w:t>
      </w:r>
      <w:proofErr w:type="spellEnd"/>
      <w:r w:rsidR="00B2667A" w:rsidRPr="000B0F2F">
        <w:rPr>
          <w:color w:val="333333"/>
          <w:sz w:val="20"/>
          <w:szCs w:val="20"/>
        </w:rPr>
        <w:t xml:space="preserve"> </w:t>
      </w:r>
      <w:proofErr w:type="spellStart"/>
      <w:r w:rsidR="00B2667A" w:rsidRPr="000B0F2F">
        <w:rPr>
          <w:color w:val="333333"/>
          <w:sz w:val="20"/>
          <w:szCs w:val="20"/>
        </w:rPr>
        <w:t>and</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prevent</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ingress</w:t>
      </w:r>
      <w:proofErr w:type="spellEnd"/>
      <w:r w:rsidR="00B2667A" w:rsidRPr="000B0F2F">
        <w:rPr>
          <w:color w:val="333333"/>
          <w:sz w:val="20"/>
          <w:szCs w:val="20"/>
        </w:rPr>
        <w:t xml:space="preserve"> </w:t>
      </w:r>
      <w:proofErr w:type="spellStart"/>
      <w:r w:rsidR="00B2667A" w:rsidRPr="000B0F2F">
        <w:rPr>
          <w:color w:val="333333"/>
          <w:sz w:val="20"/>
          <w:szCs w:val="20"/>
        </w:rPr>
        <w:t>of</w:t>
      </w:r>
      <w:proofErr w:type="spellEnd"/>
      <w:r w:rsidR="00B2667A" w:rsidRPr="000B0F2F">
        <w:rPr>
          <w:color w:val="333333"/>
          <w:sz w:val="20"/>
          <w:szCs w:val="20"/>
        </w:rPr>
        <w:t xml:space="preserve"> </w:t>
      </w:r>
      <w:proofErr w:type="spellStart"/>
      <w:r w:rsidR="00B2667A" w:rsidRPr="000B0F2F">
        <w:rPr>
          <w:color w:val="333333"/>
          <w:sz w:val="20"/>
          <w:szCs w:val="20"/>
        </w:rPr>
        <w:t>water</w:t>
      </w:r>
      <w:proofErr w:type="spellEnd"/>
      <w:r w:rsidR="00B2667A" w:rsidRPr="000B0F2F">
        <w:rPr>
          <w:color w:val="333333"/>
          <w:sz w:val="20"/>
          <w:szCs w:val="20"/>
        </w:rPr>
        <w:t xml:space="preserve"> </w:t>
      </w:r>
      <w:proofErr w:type="spellStart"/>
      <w:r w:rsidR="00B2667A" w:rsidRPr="000B0F2F">
        <w:rPr>
          <w:color w:val="333333"/>
          <w:sz w:val="20"/>
          <w:szCs w:val="20"/>
        </w:rPr>
        <w:t>into</w:t>
      </w:r>
      <w:proofErr w:type="spellEnd"/>
      <w:r w:rsidR="00B2667A" w:rsidRPr="000B0F2F">
        <w:rPr>
          <w:color w:val="333333"/>
          <w:sz w:val="20"/>
          <w:szCs w:val="20"/>
        </w:rPr>
        <w:t xml:space="preserve"> </w:t>
      </w:r>
      <w:proofErr w:type="spellStart"/>
      <w:r w:rsidR="00B2667A" w:rsidRPr="000B0F2F">
        <w:rPr>
          <w:color w:val="333333"/>
          <w:sz w:val="20"/>
          <w:szCs w:val="20"/>
        </w:rPr>
        <w:t>petroleum-bearing</w:t>
      </w:r>
      <w:proofErr w:type="spellEnd"/>
      <w:r w:rsidR="00B2667A" w:rsidRPr="000B0F2F">
        <w:rPr>
          <w:color w:val="333333"/>
          <w:sz w:val="20"/>
          <w:szCs w:val="20"/>
        </w:rPr>
        <w:t xml:space="preserve"> </w:t>
      </w:r>
      <w:proofErr w:type="spellStart"/>
      <w:r w:rsidR="00B2667A" w:rsidRPr="000B0F2F">
        <w:rPr>
          <w:color w:val="333333"/>
          <w:sz w:val="20"/>
          <w:szCs w:val="20"/>
        </w:rPr>
        <w:t>strata</w:t>
      </w:r>
      <w:proofErr w:type="spellEnd"/>
      <w:r w:rsidR="00B2667A" w:rsidRPr="000B0F2F">
        <w:rPr>
          <w:color w:val="333333"/>
          <w:sz w:val="20"/>
          <w:szCs w:val="20"/>
        </w:rPr>
        <w:t xml:space="preserve"> </w:t>
      </w:r>
      <w:proofErr w:type="spellStart"/>
      <w:r w:rsidR="00B2667A" w:rsidRPr="000B0F2F">
        <w:rPr>
          <w:color w:val="333333"/>
          <w:sz w:val="20"/>
          <w:szCs w:val="20"/>
        </w:rPr>
        <w:t>and</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prevent</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pollution</w:t>
      </w:r>
      <w:proofErr w:type="spellEnd"/>
      <w:r w:rsidR="00B2667A" w:rsidRPr="000B0F2F">
        <w:rPr>
          <w:color w:val="333333"/>
          <w:sz w:val="20"/>
          <w:szCs w:val="20"/>
        </w:rPr>
        <w:t xml:space="preserve"> </w:t>
      </w:r>
      <w:proofErr w:type="spellStart"/>
      <w:r w:rsidR="00B2667A" w:rsidRPr="000B0F2F">
        <w:rPr>
          <w:color w:val="333333"/>
          <w:sz w:val="20"/>
          <w:szCs w:val="20"/>
        </w:rPr>
        <w:t>of</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sea</w:t>
      </w:r>
      <w:proofErr w:type="spellEnd"/>
      <w:r w:rsidR="00B2667A" w:rsidRPr="000B0F2F">
        <w:rPr>
          <w:color w:val="333333"/>
          <w:sz w:val="20"/>
          <w:szCs w:val="20"/>
        </w:rPr>
        <w:t xml:space="preserve"> </w:t>
      </w:r>
      <w:proofErr w:type="spellStart"/>
      <w:r w:rsidR="00B2667A" w:rsidRPr="000B0F2F">
        <w:rPr>
          <w:color w:val="333333"/>
          <w:sz w:val="20"/>
          <w:szCs w:val="20"/>
        </w:rPr>
        <w:t>and</w:t>
      </w:r>
      <w:proofErr w:type="spellEnd"/>
      <w:r w:rsidR="00B2667A" w:rsidRPr="000B0F2F">
        <w:rPr>
          <w:color w:val="333333"/>
          <w:sz w:val="20"/>
          <w:szCs w:val="20"/>
        </w:rPr>
        <w:t xml:space="preserve"> </w:t>
      </w:r>
      <w:proofErr w:type="spellStart"/>
      <w:r w:rsidR="00B2667A" w:rsidRPr="000B0F2F">
        <w:rPr>
          <w:color w:val="333333"/>
          <w:sz w:val="20"/>
          <w:szCs w:val="20"/>
        </w:rPr>
        <w:t>shall</w:t>
      </w:r>
      <w:proofErr w:type="spellEnd"/>
      <w:r w:rsidR="00B2667A" w:rsidRPr="000B0F2F">
        <w:rPr>
          <w:color w:val="333333"/>
          <w:sz w:val="20"/>
          <w:szCs w:val="20"/>
        </w:rPr>
        <w:t xml:space="preserve"> close </w:t>
      </w:r>
      <w:proofErr w:type="spellStart"/>
      <w:r w:rsidR="00B2667A" w:rsidRPr="000B0F2F">
        <w:rPr>
          <w:color w:val="333333"/>
          <w:sz w:val="20"/>
          <w:szCs w:val="20"/>
        </w:rPr>
        <w:t>all</w:t>
      </w:r>
      <w:proofErr w:type="spellEnd"/>
      <w:r w:rsidR="00B2667A" w:rsidRPr="000B0F2F">
        <w:rPr>
          <w:color w:val="333333"/>
          <w:sz w:val="20"/>
          <w:szCs w:val="20"/>
        </w:rPr>
        <w:t xml:space="preserve"> </w:t>
      </w:r>
      <w:proofErr w:type="spellStart"/>
      <w:r w:rsidR="00B2667A" w:rsidRPr="000B0F2F">
        <w:rPr>
          <w:color w:val="333333"/>
          <w:sz w:val="20"/>
          <w:szCs w:val="20"/>
        </w:rPr>
        <w:t>unproductive</w:t>
      </w:r>
      <w:proofErr w:type="spellEnd"/>
      <w:r w:rsidR="00B2667A" w:rsidRPr="000B0F2F">
        <w:rPr>
          <w:color w:val="333333"/>
          <w:sz w:val="20"/>
          <w:szCs w:val="20"/>
        </w:rPr>
        <w:t xml:space="preserve"> </w:t>
      </w:r>
      <w:proofErr w:type="spellStart"/>
      <w:r w:rsidR="00B2667A" w:rsidRPr="000B0F2F">
        <w:rPr>
          <w:color w:val="333333"/>
          <w:sz w:val="20"/>
          <w:szCs w:val="20"/>
        </w:rPr>
        <w:t>holes</w:t>
      </w:r>
      <w:proofErr w:type="spellEnd"/>
      <w:r w:rsidR="00B2667A" w:rsidRPr="000B0F2F">
        <w:rPr>
          <w:color w:val="333333"/>
          <w:sz w:val="20"/>
          <w:szCs w:val="20"/>
        </w:rPr>
        <w:t xml:space="preserve"> </w:t>
      </w:r>
      <w:proofErr w:type="spellStart"/>
      <w:r w:rsidR="00B2667A" w:rsidRPr="000B0F2F">
        <w:rPr>
          <w:color w:val="333333"/>
          <w:sz w:val="20"/>
          <w:szCs w:val="20"/>
        </w:rPr>
        <w:t>drilled</w:t>
      </w:r>
      <w:proofErr w:type="spellEnd"/>
      <w:r w:rsidR="00B2667A" w:rsidRPr="000B0F2F">
        <w:rPr>
          <w:color w:val="333333"/>
          <w:sz w:val="20"/>
          <w:szCs w:val="20"/>
        </w:rPr>
        <w:t xml:space="preserve"> </w:t>
      </w:r>
      <w:proofErr w:type="spellStart"/>
      <w:r w:rsidR="00B2667A" w:rsidRPr="000B0F2F">
        <w:rPr>
          <w:color w:val="333333"/>
          <w:sz w:val="20"/>
          <w:szCs w:val="20"/>
        </w:rPr>
        <w:t>by</w:t>
      </w:r>
      <w:proofErr w:type="spellEnd"/>
      <w:r w:rsidR="00B2667A" w:rsidRPr="000B0F2F">
        <w:rPr>
          <w:color w:val="333333"/>
          <w:sz w:val="20"/>
          <w:szCs w:val="20"/>
        </w:rPr>
        <w:t xml:space="preserve"> it </w:t>
      </w:r>
      <w:proofErr w:type="spellStart"/>
      <w:r w:rsidR="00B2667A" w:rsidRPr="000B0F2F">
        <w:rPr>
          <w:color w:val="333333"/>
          <w:sz w:val="20"/>
          <w:szCs w:val="20"/>
        </w:rPr>
        <w:t>and</w:t>
      </w:r>
      <w:proofErr w:type="spellEnd"/>
      <w:proofErr w:type="gramEnd"/>
      <w:r w:rsidR="00B2667A" w:rsidRPr="000B0F2F">
        <w:rPr>
          <w:color w:val="333333"/>
          <w:sz w:val="20"/>
          <w:szCs w:val="20"/>
        </w:rPr>
        <w:t xml:space="preserve"> </w:t>
      </w:r>
      <w:proofErr w:type="spellStart"/>
      <w:r w:rsidR="00B2667A" w:rsidRPr="000B0F2F">
        <w:rPr>
          <w:color w:val="333333"/>
          <w:sz w:val="20"/>
          <w:szCs w:val="20"/>
        </w:rPr>
        <w:t>subsequently</w:t>
      </w:r>
      <w:proofErr w:type="spellEnd"/>
      <w:r w:rsidR="00B2667A" w:rsidRPr="000B0F2F">
        <w:rPr>
          <w:color w:val="333333"/>
          <w:sz w:val="20"/>
          <w:szCs w:val="20"/>
        </w:rPr>
        <w:t xml:space="preserve"> </w:t>
      </w:r>
      <w:proofErr w:type="spellStart"/>
      <w:r w:rsidR="00B2667A" w:rsidRPr="000B0F2F">
        <w:rPr>
          <w:color w:val="333333"/>
          <w:sz w:val="20"/>
          <w:szCs w:val="20"/>
        </w:rPr>
        <w:t>abandoned</w:t>
      </w:r>
      <w:proofErr w:type="spellEnd"/>
      <w:r w:rsidR="00B2667A" w:rsidRPr="000B0F2F">
        <w:rPr>
          <w:color w:val="333333"/>
          <w:sz w:val="20"/>
          <w:szCs w:val="20"/>
        </w:rPr>
        <w:t xml:space="preserve">. The </w:t>
      </w:r>
      <w:proofErr w:type="spellStart"/>
      <w:r w:rsidR="00B2667A" w:rsidRPr="000B0F2F">
        <w:rPr>
          <w:color w:val="333333"/>
          <w:sz w:val="20"/>
          <w:szCs w:val="20"/>
        </w:rPr>
        <w:t>Company</w:t>
      </w:r>
      <w:proofErr w:type="spellEnd"/>
      <w:r w:rsidR="00B2667A" w:rsidRPr="000B0F2F">
        <w:rPr>
          <w:color w:val="333333"/>
          <w:sz w:val="20"/>
          <w:szCs w:val="20"/>
        </w:rPr>
        <w:t xml:space="preserve"> </w:t>
      </w:r>
      <w:proofErr w:type="spellStart"/>
      <w:r w:rsidR="00B2667A" w:rsidRPr="000B0F2F">
        <w:rPr>
          <w:color w:val="333333"/>
          <w:sz w:val="20"/>
          <w:szCs w:val="20"/>
        </w:rPr>
        <w:t>shall</w:t>
      </w:r>
      <w:proofErr w:type="spellEnd"/>
      <w:r w:rsidR="00B2667A" w:rsidRPr="000B0F2F">
        <w:rPr>
          <w:color w:val="333333"/>
          <w:sz w:val="20"/>
          <w:szCs w:val="20"/>
        </w:rPr>
        <w:t xml:space="preserve"> </w:t>
      </w:r>
      <w:proofErr w:type="spellStart"/>
      <w:r w:rsidR="00B2667A" w:rsidRPr="000B0F2F">
        <w:rPr>
          <w:color w:val="333333"/>
          <w:sz w:val="20"/>
          <w:szCs w:val="20"/>
        </w:rPr>
        <w:t>keep</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Appropriate</w:t>
      </w:r>
      <w:proofErr w:type="spellEnd"/>
      <w:r w:rsidR="00B2667A" w:rsidRPr="000B0F2F">
        <w:rPr>
          <w:color w:val="333333"/>
          <w:sz w:val="20"/>
          <w:szCs w:val="20"/>
        </w:rPr>
        <w:t xml:space="preserve"> </w:t>
      </w:r>
      <w:proofErr w:type="spellStart"/>
      <w:r w:rsidR="00B2667A" w:rsidRPr="000B0F2F">
        <w:rPr>
          <w:color w:val="333333"/>
          <w:sz w:val="20"/>
          <w:szCs w:val="20"/>
        </w:rPr>
        <w:t>Authority</w:t>
      </w:r>
      <w:proofErr w:type="spellEnd"/>
      <w:r w:rsidR="00B2667A" w:rsidRPr="000B0F2F">
        <w:rPr>
          <w:color w:val="333333"/>
          <w:sz w:val="20"/>
          <w:szCs w:val="20"/>
        </w:rPr>
        <w:t xml:space="preserve"> </w:t>
      </w:r>
      <w:proofErr w:type="spellStart"/>
      <w:r w:rsidR="00B2667A" w:rsidRPr="000B0F2F">
        <w:rPr>
          <w:color w:val="333333"/>
          <w:sz w:val="20"/>
          <w:szCs w:val="20"/>
        </w:rPr>
        <w:t>fully</w:t>
      </w:r>
      <w:proofErr w:type="spellEnd"/>
      <w:r w:rsidR="00B2667A" w:rsidRPr="000B0F2F">
        <w:rPr>
          <w:color w:val="333333"/>
          <w:sz w:val="20"/>
          <w:szCs w:val="20"/>
        </w:rPr>
        <w:t xml:space="preserve"> </w:t>
      </w:r>
      <w:proofErr w:type="spellStart"/>
      <w:r w:rsidR="00B2667A" w:rsidRPr="000B0F2F">
        <w:rPr>
          <w:color w:val="333333"/>
          <w:sz w:val="20"/>
          <w:szCs w:val="20"/>
        </w:rPr>
        <w:t>informed</w:t>
      </w:r>
      <w:proofErr w:type="spellEnd"/>
      <w:r w:rsidR="00B2667A" w:rsidRPr="000B0F2F">
        <w:rPr>
          <w:color w:val="333333"/>
          <w:sz w:val="20"/>
          <w:szCs w:val="20"/>
        </w:rPr>
        <w:t xml:space="preserve"> as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progress</w:t>
      </w:r>
      <w:proofErr w:type="spellEnd"/>
      <w:r w:rsidR="00B2667A" w:rsidRPr="000B0F2F">
        <w:rPr>
          <w:color w:val="333333"/>
          <w:sz w:val="20"/>
          <w:szCs w:val="20"/>
        </w:rPr>
        <w:t xml:space="preserve"> </w:t>
      </w:r>
      <w:proofErr w:type="spellStart"/>
      <w:r w:rsidR="00B2667A" w:rsidRPr="000B0F2F">
        <w:rPr>
          <w:color w:val="333333"/>
          <w:sz w:val="20"/>
          <w:szCs w:val="20"/>
        </w:rPr>
        <w:t>and</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results</w:t>
      </w:r>
      <w:proofErr w:type="spellEnd"/>
      <w:r w:rsidR="00B2667A" w:rsidRPr="000B0F2F">
        <w:rPr>
          <w:color w:val="333333"/>
          <w:sz w:val="20"/>
          <w:szCs w:val="20"/>
        </w:rPr>
        <w:t xml:space="preserve"> </w:t>
      </w:r>
      <w:proofErr w:type="spellStart"/>
      <w:r w:rsidR="00B2667A" w:rsidRPr="000B0F2F">
        <w:rPr>
          <w:color w:val="333333"/>
          <w:sz w:val="20"/>
          <w:szCs w:val="20"/>
        </w:rPr>
        <w:t>of</w:t>
      </w:r>
      <w:proofErr w:type="spellEnd"/>
      <w:r w:rsidR="00B2667A" w:rsidRPr="000B0F2F">
        <w:rPr>
          <w:color w:val="333333"/>
          <w:sz w:val="20"/>
          <w:szCs w:val="20"/>
        </w:rPr>
        <w:t xml:space="preserve"> its </w:t>
      </w:r>
      <w:proofErr w:type="spellStart"/>
      <w:r w:rsidR="00B2667A" w:rsidRPr="000B0F2F">
        <w:rPr>
          <w:color w:val="333333"/>
          <w:sz w:val="20"/>
          <w:szCs w:val="20"/>
        </w:rPr>
        <w:t>operations</w:t>
      </w:r>
      <w:proofErr w:type="spellEnd"/>
      <w:r w:rsidR="00B2667A" w:rsidRPr="000B0F2F">
        <w:rPr>
          <w:color w:val="333333"/>
          <w:sz w:val="20"/>
          <w:szCs w:val="20"/>
        </w:rPr>
        <w:t xml:space="preserve"> </w:t>
      </w:r>
      <w:proofErr w:type="spellStart"/>
      <w:r w:rsidR="00B2667A" w:rsidRPr="000B0F2F">
        <w:rPr>
          <w:color w:val="333333"/>
          <w:sz w:val="20"/>
          <w:szCs w:val="20"/>
        </w:rPr>
        <w:t>but</w:t>
      </w:r>
      <w:proofErr w:type="spellEnd"/>
      <w:r w:rsidR="00B2667A" w:rsidRPr="000B0F2F">
        <w:rPr>
          <w:color w:val="333333"/>
          <w:sz w:val="20"/>
          <w:szCs w:val="20"/>
        </w:rPr>
        <w:t xml:space="preserve"> </w:t>
      </w:r>
      <w:proofErr w:type="spellStart"/>
      <w:r w:rsidR="00B2667A" w:rsidRPr="000B0F2F">
        <w:rPr>
          <w:color w:val="333333"/>
          <w:sz w:val="20"/>
          <w:szCs w:val="20"/>
        </w:rPr>
        <w:t>such</w:t>
      </w:r>
      <w:proofErr w:type="spellEnd"/>
      <w:r w:rsidR="00B2667A" w:rsidRPr="000B0F2F">
        <w:rPr>
          <w:color w:val="333333"/>
          <w:sz w:val="20"/>
          <w:szCs w:val="20"/>
        </w:rPr>
        <w:t xml:space="preserve"> </w:t>
      </w:r>
      <w:proofErr w:type="spellStart"/>
      <w:r w:rsidR="00B2667A" w:rsidRPr="000B0F2F">
        <w:rPr>
          <w:color w:val="333333"/>
          <w:sz w:val="20"/>
          <w:szCs w:val="20"/>
        </w:rPr>
        <w:t>information</w:t>
      </w:r>
      <w:proofErr w:type="spellEnd"/>
      <w:r w:rsidR="00B2667A" w:rsidRPr="000B0F2F">
        <w:rPr>
          <w:color w:val="333333"/>
          <w:sz w:val="20"/>
          <w:szCs w:val="20"/>
        </w:rPr>
        <w:t xml:space="preserve"> </w:t>
      </w:r>
      <w:proofErr w:type="spellStart"/>
      <w:r w:rsidR="00B2667A" w:rsidRPr="000B0F2F">
        <w:rPr>
          <w:color w:val="333333"/>
          <w:sz w:val="20"/>
          <w:szCs w:val="20"/>
        </w:rPr>
        <w:t>shall</w:t>
      </w:r>
      <w:proofErr w:type="spellEnd"/>
      <w:r w:rsidR="00B2667A" w:rsidRPr="000B0F2F">
        <w:rPr>
          <w:color w:val="333333"/>
          <w:sz w:val="20"/>
          <w:szCs w:val="20"/>
        </w:rPr>
        <w:t xml:space="preserve"> </w:t>
      </w:r>
      <w:proofErr w:type="spellStart"/>
      <w:r w:rsidR="00B2667A" w:rsidRPr="000B0F2F">
        <w:rPr>
          <w:color w:val="333333"/>
          <w:sz w:val="20"/>
          <w:szCs w:val="20"/>
        </w:rPr>
        <w:t>be</w:t>
      </w:r>
      <w:proofErr w:type="spellEnd"/>
      <w:r w:rsidR="00B2667A" w:rsidRPr="000B0F2F">
        <w:rPr>
          <w:color w:val="333333"/>
          <w:sz w:val="20"/>
          <w:szCs w:val="20"/>
        </w:rPr>
        <w:t xml:space="preserve"> </w:t>
      </w:r>
      <w:proofErr w:type="spellStart"/>
      <w:r w:rsidR="00B2667A" w:rsidRPr="000B0F2F">
        <w:rPr>
          <w:color w:val="333333"/>
          <w:sz w:val="20"/>
          <w:szCs w:val="20"/>
        </w:rPr>
        <w:t>treated</w:t>
      </w:r>
      <w:proofErr w:type="spellEnd"/>
      <w:r w:rsidR="00B2667A" w:rsidRPr="000B0F2F">
        <w:rPr>
          <w:color w:val="333333"/>
          <w:sz w:val="20"/>
          <w:szCs w:val="20"/>
        </w:rPr>
        <w:t xml:space="preserve"> as </w:t>
      </w:r>
      <w:proofErr w:type="spellStart"/>
      <w:r w:rsidR="00B2667A" w:rsidRPr="000B0F2F">
        <w:rPr>
          <w:color w:val="333333"/>
          <w:sz w:val="20"/>
          <w:szCs w:val="20"/>
        </w:rPr>
        <w:t>confidential</w:t>
      </w:r>
      <w:proofErr w:type="spellEnd"/>
      <w:r w:rsidR="00B2667A" w:rsidRPr="000B0F2F">
        <w:rPr>
          <w:color w:val="333333"/>
          <w:sz w:val="20"/>
          <w:szCs w:val="20"/>
        </w:rPr>
        <w:t xml:space="preserve"> </w:t>
      </w:r>
      <w:proofErr w:type="spellStart"/>
      <w:r w:rsidR="00B2667A" w:rsidRPr="000B0F2F">
        <w:rPr>
          <w:color w:val="333333"/>
          <w:sz w:val="20"/>
          <w:szCs w:val="20"/>
        </w:rPr>
        <w:t>by</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Appropriate</w:t>
      </w:r>
      <w:proofErr w:type="spellEnd"/>
      <w:r w:rsidR="00B2667A" w:rsidRPr="000B0F2F">
        <w:rPr>
          <w:color w:val="333333"/>
          <w:sz w:val="20"/>
          <w:szCs w:val="20"/>
        </w:rPr>
        <w:t xml:space="preserve"> </w:t>
      </w:r>
      <w:proofErr w:type="spellStart"/>
      <w:r w:rsidR="00B2667A" w:rsidRPr="000B0F2F">
        <w:rPr>
          <w:color w:val="333333"/>
          <w:sz w:val="20"/>
          <w:szCs w:val="20"/>
        </w:rPr>
        <w:t>Authority</w:t>
      </w:r>
      <w:proofErr w:type="spellEnd"/>
      <w:r w:rsidR="00B2667A" w:rsidRPr="000B0F2F">
        <w:rPr>
          <w:color w:val="333333"/>
          <w:sz w:val="20"/>
          <w:szCs w:val="20"/>
        </w:rPr>
        <w:t xml:space="preserve"> </w:t>
      </w:r>
      <w:proofErr w:type="spellStart"/>
      <w:r w:rsidR="00B2667A" w:rsidRPr="000B0F2F">
        <w:rPr>
          <w:color w:val="333333"/>
          <w:sz w:val="20"/>
          <w:szCs w:val="20"/>
        </w:rPr>
        <w:t>save</w:t>
      </w:r>
      <w:proofErr w:type="spellEnd"/>
      <w:r w:rsidR="00B2667A" w:rsidRPr="000B0F2F">
        <w:rPr>
          <w:color w:val="333333"/>
          <w:sz w:val="20"/>
          <w:szCs w:val="20"/>
        </w:rPr>
        <w:t xml:space="preserve"> </w:t>
      </w:r>
      <w:proofErr w:type="spellStart"/>
      <w:r w:rsidR="00B2667A" w:rsidRPr="000B0F2F">
        <w:rPr>
          <w:color w:val="333333"/>
          <w:sz w:val="20"/>
          <w:szCs w:val="20"/>
        </w:rPr>
        <w:t>insofar</w:t>
      </w:r>
      <w:proofErr w:type="spellEnd"/>
      <w:r w:rsidR="00B2667A" w:rsidRPr="000B0F2F">
        <w:rPr>
          <w:color w:val="333333"/>
          <w:sz w:val="20"/>
          <w:szCs w:val="20"/>
        </w:rPr>
        <w:t xml:space="preserve"> as it </w:t>
      </w:r>
      <w:proofErr w:type="spellStart"/>
      <w:r w:rsidR="00B2667A" w:rsidRPr="000B0F2F">
        <w:rPr>
          <w:color w:val="333333"/>
          <w:sz w:val="20"/>
          <w:szCs w:val="20"/>
        </w:rPr>
        <w:t>is</w:t>
      </w:r>
      <w:proofErr w:type="spellEnd"/>
      <w:r w:rsidR="00B2667A" w:rsidRPr="000B0F2F">
        <w:rPr>
          <w:color w:val="333333"/>
          <w:sz w:val="20"/>
          <w:szCs w:val="20"/>
        </w:rPr>
        <w:t xml:space="preserve"> </w:t>
      </w:r>
      <w:proofErr w:type="spellStart"/>
      <w:r w:rsidR="00B2667A" w:rsidRPr="000B0F2F">
        <w:rPr>
          <w:color w:val="333333"/>
          <w:sz w:val="20"/>
          <w:szCs w:val="20"/>
        </w:rPr>
        <w:t>required</w:t>
      </w:r>
      <w:proofErr w:type="spellEnd"/>
      <w:r w:rsidR="00B2667A" w:rsidRPr="000B0F2F">
        <w:rPr>
          <w:color w:val="333333"/>
          <w:sz w:val="20"/>
          <w:szCs w:val="20"/>
        </w:rPr>
        <w:t xml:space="preserve"> for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purpose</w:t>
      </w:r>
      <w:proofErr w:type="spellEnd"/>
      <w:r w:rsidR="00B2667A" w:rsidRPr="000B0F2F">
        <w:rPr>
          <w:color w:val="333333"/>
          <w:sz w:val="20"/>
          <w:szCs w:val="20"/>
        </w:rPr>
        <w:t xml:space="preserve"> </w:t>
      </w:r>
      <w:proofErr w:type="spellStart"/>
      <w:r w:rsidR="00B2667A" w:rsidRPr="000B0F2F">
        <w:rPr>
          <w:color w:val="333333"/>
          <w:sz w:val="20"/>
          <w:szCs w:val="20"/>
        </w:rPr>
        <w:t>of</w:t>
      </w:r>
      <w:proofErr w:type="spellEnd"/>
      <w:r w:rsidR="00B2667A" w:rsidRPr="000B0F2F">
        <w:rPr>
          <w:color w:val="333333"/>
          <w:sz w:val="20"/>
          <w:szCs w:val="20"/>
        </w:rPr>
        <w:t xml:space="preserve"> </w:t>
      </w:r>
      <w:proofErr w:type="spellStart"/>
      <w:r w:rsidR="00B2667A" w:rsidRPr="000B0F2F">
        <w:rPr>
          <w:color w:val="333333"/>
          <w:sz w:val="20"/>
          <w:szCs w:val="20"/>
        </w:rPr>
        <w:t>settling</w:t>
      </w:r>
      <w:proofErr w:type="spellEnd"/>
      <w:r w:rsidR="00B2667A" w:rsidRPr="000B0F2F">
        <w:rPr>
          <w:color w:val="333333"/>
          <w:sz w:val="20"/>
          <w:szCs w:val="20"/>
        </w:rPr>
        <w:t xml:space="preserve"> a dispute </w:t>
      </w:r>
      <w:proofErr w:type="spellStart"/>
      <w:r w:rsidR="00B2667A" w:rsidRPr="000B0F2F">
        <w:rPr>
          <w:color w:val="333333"/>
          <w:sz w:val="20"/>
          <w:szCs w:val="20"/>
        </w:rPr>
        <w:t>between</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parties</w:t>
      </w:r>
      <w:proofErr w:type="spellEnd"/>
      <w:r w:rsidR="00B2667A" w:rsidRPr="000B0F2F">
        <w:rPr>
          <w:color w:val="333333"/>
          <w:sz w:val="20"/>
          <w:szCs w:val="20"/>
        </w:rPr>
        <w:t xml:space="preserve"> </w:t>
      </w:r>
      <w:proofErr w:type="spellStart"/>
      <w:r w:rsidR="00B2667A" w:rsidRPr="000B0F2F">
        <w:rPr>
          <w:color w:val="333333"/>
          <w:sz w:val="20"/>
          <w:szCs w:val="20"/>
        </w:rPr>
        <w:t>hereto</w:t>
      </w:r>
      <w:proofErr w:type="spellEnd"/>
      <w:r w:rsidR="00B2667A" w:rsidRPr="000B0F2F">
        <w:rPr>
          <w:color w:val="333333"/>
          <w:sz w:val="20"/>
          <w:szCs w:val="20"/>
        </w:rPr>
        <w:t>.”</w:t>
      </w:r>
    </w:p>
    <w:p w:rsidR="00B2667A" w:rsidRPr="000B0F2F" w:rsidRDefault="000B0F2F" w:rsidP="000B0F2F">
      <w:pPr>
        <w:spacing w:line="240" w:lineRule="auto"/>
        <w:ind w:left="142" w:hanging="142"/>
        <w:rPr>
          <w:color w:val="333333"/>
          <w:sz w:val="20"/>
          <w:szCs w:val="20"/>
        </w:rPr>
      </w:pPr>
      <w:r>
        <w:rPr>
          <w:color w:val="333333"/>
          <w:sz w:val="20"/>
          <w:szCs w:val="20"/>
        </w:rPr>
        <w:tab/>
      </w:r>
      <w:r w:rsidR="00B2667A" w:rsidRPr="000B0F2F">
        <w:rPr>
          <w:color w:val="333333"/>
          <w:sz w:val="20"/>
          <w:szCs w:val="20"/>
        </w:rPr>
        <w:t xml:space="preserve">(b) The </w:t>
      </w:r>
      <w:proofErr w:type="spellStart"/>
      <w:r w:rsidR="00B2667A" w:rsidRPr="000B0F2F">
        <w:rPr>
          <w:color w:val="333333"/>
          <w:sz w:val="20"/>
          <w:szCs w:val="20"/>
        </w:rPr>
        <w:t>above</w:t>
      </w:r>
      <w:proofErr w:type="spellEnd"/>
      <w:r w:rsidR="00B2667A" w:rsidRPr="000B0F2F">
        <w:rPr>
          <w:color w:val="333333"/>
          <w:sz w:val="20"/>
          <w:szCs w:val="20"/>
        </w:rPr>
        <w:t xml:space="preserve"> </w:t>
      </w:r>
      <w:proofErr w:type="spellStart"/>
      <w:r w:rsidR="00B2667A" w:rsidRPr="000B0F2F">
        <w:rPr>
          <w:color w:val="333333"/>
          <w:sz w:val="20"/>
          <w:szCs w:val="20"/>
        </w:rPr>
        <w:t>mentioned</w:t>
      </w:r>
      <w:proofErr w:type="spellEnd"/>
      <w:r w:rsidR="00B2667A" w:rsidRPr="000B0F2F">
        <w:rPr>
          <w:color w:val="333333"/>
          <w:sz w:val="20"/>
          <w:szCs w:val="20"/>
        </w:rPr>
        <w:t xml:space="preserve"> </w:t>
      </w:r>
      <w:proofErr w:type="spellStart"/>
      <w:r w:rsidR="00B2667A" w:rsidRPr="000B0F2F">
        <w:rPr>
          <w:color w:val="333333"/>
          <w:sz w:val="20"/>
          <w:szCs w:val="20"/>
        </w:rPr>
        <w:t>gold</w:t>
      </w:r>
      <w:proofErr w:type="spellEnd"/>
      <w:r w:rsidR="00B2667A" w:rsidRPr="000B0F2F">
        <w:rPr>
          <w:color w:val="333333"/>
          <w:sz w:val="20"/>
          <w:szCs w:val="20"/>
        </w:rPr>
        <w:t xml:space="preserve"> </w:t>
      </w:r>
      <w:proofErr w:type="spellStart"/>
      <w:r w:rsidR="00B2667A" w:rsidRPr="000B0F2F">
        <w:rPr>
          <w:color w:val="333333"/>
          <w:sz w:val="20"/>
          <w:szCs w:val="20"/>
        </w:rPr>
        <w:t>clause</w:t>
      </w:r>
      <w:proofErr w:type="spellEnd"/>
      <w:r w:rsidR="00B2667A" w:rsidRPr="000B0F2F">
        <w:rPr>
          <w:color w:val="333333"/>
          <w:sz w:val="20"/>
          <w:szCs w:val="20"/>
        </w:rPr>
        <w:t xml:space="preserve"> (</w:t>
      </w:r>
      <w:proofErr w:type="spellStart"/>
      <w:r w:rsidR="00B2667A" w:rsidRPr="000B0F2F">
        <w:rPr>
          <w:color w:val="333333"/>
          <w:sz w:val="20"/>
          <w:szCs w:val="20"/>
        </w:rPr>
        <w:t>Article</w:t>
      </w:r>
      <w:proofErr w:type="spellEnd"/>
      <w:r w:rsidR="00B2667A" w:rsidRPr="000B0F2F">
        <w:rPr>
          <w:color w:val="333333"/>
          <w:sz w:val="20"/>
          <w:szCs w:val="20"/>
        </w:rPr>
        <w:t xml:space="preserve"> 3(h) </w:t>
      </w:r>
      <w:proofErr w:type="spellStart"/>
      <w:r w:rsidR="00B2667A" w:rsidRPr="000B0F2F">
        <w:rPr>
          <w:color w:val="333333"/>
          <w:sz w:val="20"/>
          <w:szCs w:val="20"/>
        </w:rPr>
        <w:t>of</w:t>
      </w:r>
      <w:proofErr w:type="spellEnd"/>
      <w:r w:rsidR="00B2667A" w:rsidRPr="000B0F2F">
        <w:rPr>
          <w:color w:val="333333"/>
          <w:sz w:val="20"/>
          <w:szCs w:val="20"/>
        </w:rPr>
        <w:t xml:space="preserve"> 1948 - </w:t>
      </w:r>
      <w:proofErr w:type="spellStart"/>
      <w:r w:rsidR="00B2667A" w:rsidRPr="000B0F2F">
        <w:rPr>
          <w:color w:val="333333"/>
          <w:sz w:val="20"/>
          <w:szCs w:val="20"/>
        </w:rPr>
        <w:t>see</w:t>
      </w:r>
      <w:proofErr w:type="spellEnd"/>
      <w:r w:rsidR="00B2667A" w:rsidRPr="000B0F2F">
        <w:rPr>
          <w:color w:val="333333"/>
          <w:sz w:val="20"/>
          <w:szCs w:val="20"/>
        </w:rPr>
        <w:t xml:space="preserve"> </w:t>
      </w:r>
      <w:proofErr w:type="spellStart"/>
      <w:r w:rsidR="00B2667A" w:rsidRPr="000B0F2F">
        <w:rPr>
          <w:color w:val="333333"/>
          <w:sz w:val="20"/>
          <w:szCs w:val="20"/>
        </w:rPr>
        <w:t>paragraph</w:t>
      </w:r>
      <w:proofErr w:type="spellEnd"/>
      <w:r w:rsidR="00B2667A" w:rsidRPr="000B0F2F">
        <w:rPr>
          <w:color w:val="333333"/>
          <w:sz w:val="20"/>
          <w:szCs w:val="20"/>
        </w:rPr>
        <w:t xml:space="preserve"> (</w:t>
      </w:r>
      <w:proofErr w:type="spellStart"/>
      <w:r w:rsidR="00B2667A" w:rsidRPr="000B0F2F">
        <w:rPr>
          <w:color w:val="333333"/>
          <w:sz w:val="20"/>
          <w:szCs w:val="20"/>
        </w:rPr>
        <w:t>xxiv</w:t>
      </w:r>
      <w:proofErr w:type="spellEnd"/>
      <w:r w:rsidR="00B2667A" w:rsidRPr="000B0F2F">
        <w:rPr>
          <w:color w:val="333333"/>
          <w:sz w:val="20"/>
          <w:szCs w:val="20"/>
        </w:rPr>
        <w:t xml:space="preserve">) supra) </w:t>
      </w:r>
      <w:proofErr w:type="spellStart"/>
      <w:r w:rsidR="00B2667A" w:rsidRPr="000B0F2F">
        <w:rPr>
          <w:color w:val="333333"/>
          <w:sz w:val="20"/>
          <w:szCs w:val="20"/>
        </w:rPr>
        <w:t>was</w:t>
      </w:r>
      <w:proofErr w:type="spellEnd"/>
      <w:r w:rsidR="00B2667A" w:rsidRPr="000B0F2F">
        <w:rPr>
          <w:color w:val="333333"/>
          <w:sz w:val="20"/>
          <w:szCs w:val="20"/>
        </w:rPr>
        <w:t xml:space="preserve"> </w:t>
      </w:r>
      <w:proofErr w:type="spellStart"/>
      <w:r w:rsidR="00B2667A" w:rsidRPr="000B0F2F">
        <w:rPr>
          <w:color w:val="333333"/>
          <w:sz w:val="20"/>
          <w:szCs w:val="20"/>
        </w:rPr>
        <w:t>deleted</w:t>
      </w:r>
      <w:proofErr w:type="spellEnd"/>
      <w:r w:rsidR="00B2667A" w:rsidRPr="000B0F2F">
        <w:rPr>
          <w:color w:val="333333"/>
          <w:sz w:val="20"/>
          <w:szCs w:val="20"/>
        </w:rPr>
        <w:t xml:space="preserve"> (</w:t>
      </w:r>
      <w:proofErr w:type="spellStart"/>
      <w:r w:rsidR="00B2667A" w:rsidRPr="000B0F2F">
        <w:rPr>
          <w:color w:val="333333"/>
          <w:sz w:val="20"/>
          <w:szCs w:val="20"/>
        </w:rPr>
        <w:t>Article</w:t>
      </w:r>
      <w:proofErr w:type="spellEnd"/>
      <w:r w:rsidR="00B2667A" w:rsidRPr="000B0F2F">
        <w:rPr>
          <w:color w:val="333333"/>
          <w:sz w:val="20"/>
          <w:szCs w:val="20"/>
        </w:rPr>
        <w:t xml:space="preserve"> 7, </w:t>
      </w:r>
      <w:proofErr w:type="spellStart"/>
      <w:r w:rsidR="00B2667A" w:rsidRPr="000B0F2F">
        <w:rPr>
          <w:color w:val="333333"/>
          <w:sz w:val="20"/>
          <w:szCs w:val="20"/>
        </w:rPr>
        <w:t>First</w:t>
      </w:r>
      <w:proofErr w:type="spellEnd"/>
      <w:r w:rsidR="00B2667A" w:rsidRPr="000B0F2F">
        <w:rPr>
          <w:color w:val="333333"/>
          <w:sz w:val="20"/>
          <w:szCs w:val="20"/>
        </w:rPr>
        <w:t xml:space="preserve"> </w:t>
      </w:r>
      <w:proofErr w:type="spellStart"/>
      <w:r w:rsidR="00B2667A" w:rsidRPr="000B0F2F">
        <w:rPr>
          <w:color w:val="333333"/>
          <w:sz w:val="20"/>
          <w:szCs w:val="20"/>
        </w:rPr>
        <w:t>Annex</w:t>
      </w:r>
      <w:proofErr w:type="spellEnd"/>
      <w:r w:rsidR="00B2667A" w:rsidRPr="000B0F2F">
        <w:rPr>
          <w:color w:val="333333"/>
          <w:sz w:val="20"/>
          <w:szCs w:val="20"/>
        </w:rPr>
        <w:t xml:space="preserve">, </w:t>
      </w:r>
      <w:proofErr w:type="spellStart"/>
      <w:r w:rsidR="00B2667A" w:rsidRPr="000B0F2F">
        <w:rPr>
          <w:color w:val="333333"/>
          <w:sz w:val="20"/>
          <w:szCs w:val="20"/>
        </w:rPr>
        <w:t>First</w:t>
      </w:r>
      <w:proofErr w:type="spellEnd"/>
      <w:r w:rsidR="00B2667A" w:rsidRPr="000B0F2F">
        <w:rPr>
          <w:color w:val="333333"/>
          <w:sz w:val="20"/>
          <w:szCs w:val="20"/>
        </w:rPr>
        <w:t xml:space="preserve"> </w:t>
      </w:r>
      <w:proofErr w:type="spellStart"/>
      <w:r w:rsidR="00B2667A" w:rsidRPr="000B0F2F">
        <w:rPr>
          <w:color w:val="333333"/>
          <w:sz w:val="20"/>
          <w:szCs w:val="20"/>
        </w:rPr>
        <w:t>Part</w:t>
      </w:r>
      <w:proofErr w:type="spellEnd"/>
      <w:r w:rsidR="00B2667A" w:rsidRPr="000B0F2F">
        <w:rPr>
          <w:color w:val="333333"/>
          <w:sz w:val="20"/>
          <w:szCs w:val="20"/>
        </w:rPr>
        <w:t>).</w:t>
      </w:r>
    </w:p>
    <w:p w:rsidR="00B2667A" w:rsidRPr="000B0F2F" w:rsidRDefault="000B0F2F" w:rsidP="000B0F2F">
      <w:pPr>
        <w:spacing w:line="240" w:lineRule="auto"/>
        <w:ind w:left="142" w:hanging="142"/>
        <w:rPr>
          <w:color w:val="333333"/>
          <w:sz w:val="20"/>
          <w:szCs w:val="20"/>
        </w:rPr>
      </w:pPr>
      <w:r>
        <w:rPr>
          <w:color w:val="333333"/>
          <w:sz w:val="20"/>
          <w:szCs w:val="20"/>
        </w:rPr>
        <w:tab/>
      </w:r>
      <w:r w:rsidR="00B2667A" w:rsidRPr="000B0F2F">
        <w:rPr>
          <w:color w:val="333333"/>
          <w:sz w:val="20"/>
          <w:szCs w:val="20"/>
        </w:rPr>
        <w:t xml:space="preserve">(c) The </w:t>
      </w:r>
      <w:proofErr w:type="spellStart"/>
      <w:r w:rsidR="00B2667A" w:rsidRPr="000B0F2F">
        <w:rPr>
          <w:color w:val="333333"/>
          <w:sz w:val="20"/>
          <w:szCs w:val="20"/>
        </w:rPr>
        <w:t>Government</w:t>
      </w:r>
      <w:proofErr w:type="spellEnd"/>
      <w:r w:rsidR="00B2667A" w:rsidRPr="000B0F2F">
        <w:rPr>
          <w:color w:val="333333"/>
          <w:sz w:val="20"/>
          <w:szCs w:val="20"/>
        </w:rPr>
        <w:t xml:space="preserve"> </w:t>
      </w:r>
      <w:proofErr w:type="spellStart"/>
      <w:r w:rsidR="00B2667A" w:rsidRPr="000B0F2F">
        <w:rPr>
          <w:color w:val="333333"/>
          <w:sz w:val="20"/>
          <w:szCs w:val="20"/>
        </w:rPr>
        <w:t>undertook</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enact</w:t>
      </w:r>
      <w:proofErr w:type="spellEnd"/>
      <w:r w:rsidR="00B2667A" w:rsidRPr="000B0F2F">
        <w:rPr>
          <w:color w:val="333333"/>
          <w:sz w:val="20"/>
          <w:szCs w:val="20"/>
        </w:rPr>
        <w:t xml:space="preserve"> a new </w:t>
      </w:r>
      <w:proofErr w:type="spellStart"/>
      <w:r w:rsidR="00B2667A" w:rsidRPr="000B0F2F">
        <w:rPr>
          <w:color w:val="333333"/>
          <w:sz w:val="20"/>
          <w:szCs w:val="20"/>
        </w:rPr>
        <w:t>tax</w:t>
      </w:r>
      <w:proofErr w:type="spellEnd"/>
      <w:r w:rsidR="00B2667A" w:rsidRPr="000B0F2F">
        <w:rPr>
          <w:color w:val="333333"/>
          <w:sz w:val="20"/>
          <w:szCs w:val="20"/>
        </w:rPr>
        <w:t xml:space="preserve"> </w:t>
      </w:r>
      <w:proofErr w:type="spellStart"/>
      <w:proofErr w:type="gramStart"/>
      <w:r w:rsidR="00B2667A" w:rsidRPr="000B0F2F">
        <w:rPr>
          <w:color w:val="333333"/>
          <w:sz w:val="20"/>
          <w:szCs w:val="20"/>
        </w:rPr>
        <w:t>law</w:t>
      </w:r>
      <w:proofErr w:type="spellEnd"/>
      <w:proofErr w:type="gramEnd"/>
      <w:r w:rsidR="00B2667A" w:rsidRPr="000B0F2F">
        <w:rPr>
          <w:color w:val="333333"/>
          <w:sz w:val="20"/>
          <w:szCs w:val="20"/>
        </w:rPr>
        <w:t xml:space="preserve"> in Kuwait, </w:t>
      </w:r>
      <w:proofErr w:type="spellStart"/>
      <w:r w:rsidR="00B2667A" w:rsidRPr="000B0F2F">
        <w:rPr>
          <w:color w:val="333333"/>
          <w:sz w:val="20"/>
          <w:szCs w:val="20"/>
        </w:rPr>
        <w:t>which</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Company</w:t>
      </w:r>
      <w:proofErr w:type="spellEnd"/>
      <w:r w:rsidR="00B2667A" w:rsidRPr="000B0F2F">
        <w:rPr>
          <w:color w:val="333333"/>
          <w:sz w:val="20"/>
          <w:szCs w:val="20"/>
        </w:rPr>
        <w:t xml:space="preserve"> </w:t>
      </w:r>
      <w:proofErr w:type="spellStart"/>
      <w:r w:rsidR="00B2667A" w:rsidRPr="000B0F2F">
        <w:rPr>
          <w:color w:val="333333"/>
          <w:sz w:val="20"/>
          <w:szCs w:val="20"/>
        </w:rPr>
        <w:t>had</w:t>
      </w:r>
      <w:proofErr w:type="spellEnd"/>
      <w:r w:rsidR="00B2667A" w:rsidRPr="000B0F2F">
        <w:rPr>
          <w:color w:val="333333"/>
          <w:sz w:val="20"/>
          <w:szCs w:val="20"/>
        </w:rPr>
        <w:t xml:space="preserve"> </w:t>
      </w:r>
      <w:proofErr w:type="spellStart"/>
      <w:r w:rsidR="00B2667A" w:rsidRPr="000B0F2F">
        <w:rPr>
          <w:color w:val="333333"/>
          <w:sz w:val="20"/>
          <w:szCs w:val="20"/>
        </w:rPr>
        <w:t>requested</w:t>
      </w:r>
      <w:proofErr w:type="spellEnd"/>
      <w:r w:rsidR="00B2667A" w:rsidRPr="000B0F2F">
        <w:rPr>
          <w:color w:val="333333"/>
          <w:sz w:val="20"/>
          <w:szCs w:val="20"/>
        </w:rPr>
        <w:t xml:space="preserve"> in </w:t>
      </w:r>
      <w:proofErr w:type="spellStart"/>
      <w:r w:rsidR="00B2667A" w:rsidRPr="000B0F2F">
        <w:rPr>
          <w:color w:val="333333"/>
          <w:sz w:val="20"/>
          <w:szCs w:val="20"/>
        </w:rPr>
        <w:t>order</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be</w:t>
      </w:r>
      <w:proofErr w:type="spellEnd"/>
      <w:r w:rsidR="00B2667A" w:rsidRPr="000B0F2F">
        <w:rPr>
          <w:color w:val="333333"/>
          <w:sz w:val="20"/>
          <w:szCs w:val="20"/>
        </w:rPr>
        <w:t xml:space="preserve"> </w:t>
      </w:r>
      <w:proofErr w:type="spellStart"/>
      <w:r w:rsidR="00B2667A" w:rsidRPr="000B0F2F">
        <w:rPr>
          <w:color w:val="333333"/>
          <w:sz w:val="20"/>
          <w:szCs w:val="20"/>
        </w:rPr>
        <w:t>able</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claim</w:t>
      </w:r>
      <w:proofErr w:type="spellEnd"/>
      <w:r w:rsidR="00B2667A" w:rsidRPr="000B0F2F">
        <w:rPr>
          <w:color w:val="333333"/>
          <w:sz w:val="20"/>
          <w:szCs w:val="20"/>
        </w:rPr>
        <w:t xml:space="preserve"> </w:t>
      </w:r>
      <w:proofErr w:type="spellStart"/>
      <w:r w:rsidR="00B2667A" w:rsidRPr="000B0F2F">
        <w:rPr>
          <w:color w:val="333333"/>
          <w:sz w:val="20"/>
          <w:szCs w:val="20"/>
        </w:rPr>
        <w:t>double</w:t>
      </w:r>
      <w:proofErr w:type="spellEnd"/>
      <w:r w:rsidR="00B2667A" w:rsidRPr="000B0F2F">
        <w:rPr>
          <w:color w:val="333333"/>
          <w:sz w:val="20"/>
          <w:szCs w:val="20"/>
        </w:rPr>
        <w:t xml:space="preserve"> </w:t>
      </w:r>
      <w:proofErr w:type="spellStart"/>
      <w:r w:rsidR="00B2667A" w:rsidRPr="000B0F2F">
        <w:rPr>
          <w:color w:val="333333"/>
          <w:sz w:val="20"/>
          <w:szCs w:val="20"/>
        </w:rPr>
        <w:t>taxation</w:t>
      </w:r>
      <w:proofErr w:type="spellEnd"/>
      <w:r w:rsidR="00B2667A" w:rsidRPr="000B0F2F">
        <w:rPr>
          <w:color w:val="333333"/>
          <w:sz w:val="20"/>
          <w:szCs w:val="20"/>
        </w:rPr>
        <w:t xml:space="preserve"> </w:t>
      </w:r>
      <w:proofErr w:type="spellStart"/>
      <w:r w:rsidR="00B2667A" w:rsidRPr="000B0F2F">
        <w:rPr>
          <w:color w:val="333333"/>
          <w:sz w:val="20"/>
          <w:szCs w:val="20"/>
        </w:rPr>
        <w:t>immunity</w:t>
      </w:r>
      <w:proofErr w:type="spellEnd"/>
      <w:r w:rsidR="00B2667A" w:rsidRPr="000B0F2F">
        <w:rPr>
          <w:color w:val="333333"/>
          <w:sz w:val="20"/>
          <w:szCs w:val="20"/>
        </w:rPr>
        <w:t xml:space="preserve"> in </w:t>
      </w:r>
      <w:proofErr w:type="spellStart"/>
      <w:r w:rsidR="00B2667A" w:rsidRPr="000B0F2F">
        <w:rPr>
          <w:color w:val="333333"/>
          <w:sz w:val="20"/>
          <w:szCs w:val="20"/>
        </w:rPr>
        <w:t>the</w:t>
      </w:r>
      <w:proofErr w:type="spellEnd"/>
      <w:r w:rsidR="00B2667A" w:rsidRPr="000B0F2F">
        <w:rPr>
          <w:color w:val="333333"/>
          <w:sz w:val="20"/>
          <w:szCs w:val="20"/>
        </w:rPr>
        <w:t xml:space="preserve"> United </w:t>
      </w:r>
      <w:proofErr w:type="spellStart"/>
      <w:r w:rsidR="00B2667A" w:rsidRPr="000B0F2F">
        <w:rPr>
          <w:color w:val="333333"/>
          <w:sz w:val="20"/>
          <w:szCs w:val="20"/>
        </w:rPr>
        <w:t>States</w:t>
      </w:r>
      <w:proofErr w:type="spellEnd"/>
      <w:r w:rsidR="00B2667A" w:rsidRPr="000B0F2F">
        <w:rPr>
          <w:color w:val="333333"/>
          <w:sz w:val="20"/>
          <w:szCs w:val="20"/>
        </w:rPr>
        <w:t>.</w:t>
      </w:r>
    </w:p>
    <w:p w:rsidR="00B2667A" w:rsidRPr="000B0F2F" w:rsidRDefault="000B0F2F" w:rsidP="000B0F2F">
      <w:pPr>
        <w:spacing w:line="240" w:lineRule="auto"/>
        <w:ind w:left="142" w:hanging="142"/>
        <w:rPr>
          <w:color w:val="333333"/>
          <w:sz w:val="20"/>
          <w:szCs w:val="20"/>
        </w:rPr>
      </w:pPr>
      <w:r>
        <w:rPr>
          <w:color w:val="333333"/>
          <w:sz w:val="20"/>
          <w:szCs w:val="20"/>
        </w:rPr>
        <w:tab/>
      </w:r>
      <w:r w:rsidR="00B2667A" w:rsidRPr="000B0F2F">
        <w:rPr>
          <w:color w:val="333333"/>
          <w:sz w:val="20"/>
          <w:szCs w:val="20"/>
        </w:rPr>
        <w:t xml:space="preserve">(d) The Draft </w:t>
      </w:r>
      <w:proofErr w:type="spellStart"/>
      <w:r w:rsidR="00B2667A" w:rsidRPr="000B0F2F">
        <w:rPr>
          <w:color w:val="333333"/>
          <w:sz w:val="20"/>
          <w:szCs w:val="20"/>
        </w:rPr>
        <w:t>Agreement</w:t>
      </w:r>
      <w:proofErr w:type="spellEnd"/>
      <w:r w:rsidR="00B2667A" w:rsidRPr="000B0F2F">
        <w:rPr>
          <w:color w:val="333333"/>
          <w:sz w:val="20"/>
          <w:szCs w:val="20"/>
        </w:rPr>
        <w:t xml:space="preserve"> </w:t>
      </w:r>
      <w:proofErr w:type="spellStart"/>
      <w:r w:rsidR="00B2667A" w:rsidRPr="000B0F2F">
        <w:rPr>
          <w:color w:val="333333"/>
          <w:sz w:val="20"/>
          <w:szCs w:val="20"/>
        </w:rPr>
        <w:t>also</w:t>
      </w:r>
      <w:proofErr w:type="spellEnd"/>
      <w:r w:rsidR="00B2667A" w:rsidRPr="000B0F2F">
        <w:rPr>
          <w:color w:val="333333"/>
          <w:sz w:val="20"/>
          <w:szCs w:val="20"/>
        </w:rPr>
        <w:t xml:space="preserve"> </w:t>
      </w:r>
      <w:proofErr w:type="spellStart"/>
      <w:r w:rsidR="00B2667A" w:rsidRPr="000B0F2F">
        <w:rPr>
          <w:color w:val="333333"/>
          <w:sz w:val="20"/>
          <w:szCs w:val="20"/>
        </w:rPr>
        <w:t>provided</w:t>
      </w:r>
      <w:proofErr w:type="spellEnd"/>
      <w:r w:rsidR="00B2667A" w:rsidRPr="000B0F2F">
        <w:rPr>
          <w:color w:val="333333"/>
          <w:sz w:val="20"/>
          <w:szCs w:val="20"/>
        </w:rPr>
        <w:t xml:space="preserve"> </w:t>
      </w:r>
      <w:proofErr w:type="spellStart"/>
      <w:r w:rsidR="00B2667A" w:rsidRPr="000B0F2F">
        <w:rPr>
          <w:color w:val="333333"/>
          <w:sz w:val="20"/>
          <w:szCs w:val="20"/>
        </w:rPr>
        <w:t>that</w:t>
      </w:r>
      <w:proofErr w:type="spellEnd"/>
    </w:p>
    <w:p w:rsidR="00B2667A" w:rsidRPr="000B0F2F" w:rsidRDefault="000B0F2F" w:rsidP="000B0F2F">
      <w:pPr>
        <w:spacing w:line="240" w:lineRule="auto"/>
        <w:ind w:left="142" w:hanging="142"/>
        <w:rPr>
          <w:color w:val="333333"/>
          <w:sz w:val="20"/>
          <w:szCs w:val="20"/>
        </w:rPr>
      </w:pPr>
      <w:r>
        <w:rPr>
          <w:color w:val="333333"/>
          <w:sz w:val="20"/>
          <w:szCs w:val="20"/>
        </w:rPr>
        <w:tab/>
      </w:r>
      <w:r w:rsidR="00B2667A" w:rsidRPr="000B0F2F">
        <w:rPr>
          <w:color w:val="333333"/>
          <w:sz w:val="20"/>
          <w:szCs w:val="20"/>
        </w:rPr>
        <w:t>“</w:t>
      </w:r>
      <w:proofErr w:type="spellStart"/>
      <w:r w:rsidR="00B2667A" w:rsidRPr="000B0F2F">
        <w:rPr>
          <w:color w:val="333333"/>
          <w:sz w:val="20"/>
          <w:szCs w:val="20"/>
        </w:rPr>
        <w:t>Any</w:t>
      </w:r>
      <w:proofErr w:type="spellEnd"/>
      <w:r w:rsidR="00B2667A" w:rsidRPr="000B0F2F">
        <w:rPr>
          <w:color w:val="333333"/>
          <w:sz w:val="20"/>
          <w:szCs w:val="20"/>
        </w:rPr>
        <w:t xml:space="preserve"> future </w:t>
      </w:r>
      <w:proofErr w:type="spellStart"/>
      <w:r w:rsidR="00B2667A" w:rsidRPr="000B0F2F">
        <w:rPr>
          <w:color w:val="333333"/>
          <w:sz w:val="20"/>
          <w:szCs w:val="20"/>
        </w:rPr>
        <w:t>discussions</w:t>
      </w:r>
      <w:proofErr w:type="spellEnd"/>
      <w:r w:rsidR="00B2667A" w:rsidRPr="000B0F2F">
        <w:rPr>
          <w:color w:val="333333"/>
          <w:sz w:val="20"/>
          <w:szCs w:val="20"/>
        </w:rPr>
        <w:t xml:space="preserve"> </w:t>
      </w:r>
      <w:proofErr w:type="spellStart"/>
      <w:r w:rsidR="00B2667A" w:rsidRPr="000B0F2F">
        <w:rPr>
          <w:color w:val="333333"/>
          <w:sz w:val="20"/>
          <w:szCs w:val="20"/>
        </w:rPr>
        <w:t>between</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Government</w:t>
      </w:r>
      <w:proofErr w:type="spellEnd"/>
      <w:r w:rsidR="00B2667A" w:rsidRPr="000B0F2F">
        <w:rPr>
          <w:color w:val="333333"/>
          <w:sz w:val="20"/>
          <w:szCs w:val="20"/>
        </w:rPr>
        <w:t xml:space="preserve"> </w:t>
      </w:r>
      <w:proofErr w:type="spellStart"/>
      <w:r w:rsidR="00B2667A" w:rsidRPr="000B0F2F">
        <w:rPr>
          <w:color w:val="333333"/>
          <w:sz w:val="20"/>
          <w:szCs w:val="20"/>
        </w:rPr>
        <w:t>and</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Company</w:t>
      </w:r>
      <w:proofErr w:type="spellEnd"/>
      <w:r w:rsidR="00B2667A" w:rsidRPr="000B0F2F">
        <w:rPr>
          <w:color w:val="333333"/>
          <w:sz w:val="20"/>
          <w:szCs w:val="20"/>
        </w:rPr>
        <w:t xml:space="preserve"> </w:t>
      </w:r>
      <w:proofErr w:type="spellStart"/>
      <w:r w:rsidR="00B2667A" w:rsidRPr="000B0F2F">
        <w:rPr>
          <w:color w:val="333333"/>
          <w:sz w:val="20"/>
          <w:szCs w:val="20"/>
        </w:rPr>
        <w:t>regarding</w:t>
      </w:r>
      <w:proofErr w:type="spellEnd"/>
      <w:r w:rsidR="00B2667A" w:rsidRPr="000B0F2F">
        <w:rPr>
          <w:color w:val="333333"/>
          <w:sz w:val="20"/>
          <w:szCs w:val="20"/>
        </w:rPr>
        <w:t xml:space="preserve"> </w:t>
      </w:r>
      <w:proofErr w:type="spellStart"/>
      <w:r w:rsidR="00B2667A" w:rsidRPr="000B0F2F">
        <w:rPr>
          <w:color w:val="333333"/>
          <w:sz w:val="20"/>
          <w:szCs w:val="20"/>
        </w:rPr>
        <w:t>concession</w:t>
      </w:r>
      <w:proofErr w:type="spellEnd"/>
      <w:r w:rsidR="00B2667A" w:rsidRPr="000B0F2F">
        <w:rPr>
          <w:color w:val="333333"/>
          <w:sz w:val="20"/>
          <w:szCs w:val="20"/>
        </w:rPr>
        <w:t xml:space="preserve"> </w:t>
      </w:r>
      <w:proofErr w:type="spellStart"/>
      <w:r w:rsidR="00B2667A" w:rsidRPr="000B0F2F">
        <w:rPr>
          <w:color w:val="333333"/>
          <w:sz w:val="20"/>
          <w:szCs w:val="20"/>
        </w:rPr>
        <w:t>provisions</w:t>
      </w:r>
      <w:proofErr w:type="spellEnd"/>
      <w:r w:rsidR="00B2667A" w:rsidRPr="000B0F2F">
        <w:rPr>
          <w:color w:val="333333"/>
          <w:sz w:val="20"/>
          <w:szCs w:val="20"/>
        </w:rPr>
        <w:t xml:space="preserve"> </w:t>
      </w:r>
      <w:proofErr w:type="spellStart"/>
      <w:proofErr w:type="gramStart"/>
      <w:r w:rsidR="00B2667A" w:rsidRPr="000B0F2F">
        <w:rPr>
          <w:color w:val="333333"/>
          <w:sz w:val="20"/>
          <w:szCs w:val="20"/>
        </w:rPr>
        <w:t>will</w:t>
      </w:r>
      <w:proofErr w:type="spellEnd"/>
      <w:proofErr w:type="gramEnd"/>
      <w:r w:rsidR="00B2667A" w:rsidRPr="000B0F2F">
        <w:rPr>
          <w:color w:val="333333"/>
          <w:sz w:val="20"/>
          <w:szCs w:val="20"/>
        </w:rPr>
        <w:t xml:space="preserve"> </w:t>
      </w:r>
      <w:proofErr w:type="spellStart"/>
      <w:r w:rsidR="00B2667A" w:rsidRPr="000B0F2F">
        <w:rPr>
          <w:color w:val="333333"/>
          <w:sz w:val="20"/>
          <w:szCs w:val="20"/>
        </w:rPr>
        <w:t>take</w:t>
      </w:r>
      <w:proofErr w:type="spellEnd"/>
      <w:r w:rsidR="00B2667A" w:rsidRPr="000B0F2F">
        <w:rPr>
          <w:color w:val="333333"/>
          <w:sz w:val="20"/>
          <w:szCs w:val="20"/>
        </w:rPr>
        <w:t xml:space="preserve"> </w:t>
      </w:r>
      <w:proofErr w:type="spellStart"/>
      <w:r w:rsidR="00B2667A" w:rsidRPr="000B0F2F">
        <w:rPr>
          <w:color w:val="333333"/>
          <w:sz w:val="20"/>
          <w:szCs w:val="20"/>
        </w:rPr>
        <w:t>into</w:t>
      </w:r>
      <w:proofErr w:type="spellEnd"/>
      <w:r w:rsidR="00B2667A" w:rsidRPr="000B0F2F">
        <w:rPr>
          <w:color w:val="333333"/>
          <w:sz w:val="20"/>
          <w:szCs w:val="20"/>
        </w:rPr>
        <w:t xml:space="preserve"> </w:t>
      </w:r>
      <w:proofErr w:type="spellStart"/>
      <w:r w:rsidR="00B2667A" w:rsidRPr="000B0F2F">
        <w:rPr>
          <w:color w:val="333333"/>
          <w:sz w:val="20"/>
          <w:szCs w:val="20"/>
        </w:rPr>
        <w:t>consideration</w:t>
      </w:r>
      <w:proofErr w:type="spellEnd"/>
      <w:r w:rsidR="00B2667A" w:rsidRPr="000B0F2F">
        <w:rPr>
          <w:color w:val="333333"/>
          <w:sz w:val="20"/>
          <w:szCs w:val="20"/>
        </w:rPr>
        <w:t xml:space="preserve"> </w:t>
      </w:r>
      <w:proofErr w:type="spellStart"/>
      <w:r w:rsidR="00B2667A" w:rsidRPr="000B0F2F">
        <w:rPr>
          <w:color w:val="333333"/>
          <w:sz w:val="20"/>
          <w:szCs w:val="20"/>
        </w:rPr>
        <w:t>that</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Company</w:t>
      </w:r>
      <w:proofErr w:type="spellEnd"/>
      <w:r w:rsidR="00B2667A" w:rsidRPr="000B0F2F">
        <w:rPr>
          <w:color w:val="333333"/>
          <w:sz w:val="20"/>
          <w:szCs w:val="20"/>
        </w:rPr>
        <w:t xml:space="preserve"> </w:t>
      </w:r>
      <w:proofErr w:type="spellStart"/>
      <w:r w:rsidR="00B2667A" w:rsidRPr="000B0F2F">
        <w:rPr>
          <w:color w:val="333333"/>
          <w:sz w:val="20"/>
          <w:szCs w:val="20"/>
        </w:rPr>
        <w:t>should</w:t>
      </w:r>
      <w:proofErr w:type="spellEnd"/>
      <w:r w:rsidR="00B2667A" w:rsidRPr="000B0F2F">
        <w:rPr>
          <w:color w:val="333333"/>
          <w:sz w:val="20"/>
          <w:szCs w:val="20"/>
        </w:rPr>
        <w:t xml:space="preserve"> </w:t>
      </w:r>
      <w:proofErr w:type="spellStart"/>
      <w:r w:rsidR="00B2667A" w:rsidRPr="000B0F2F">
        <w:rPr>
          <w:color w:val="333333"/>
          <w:sz w:val="20"/>
          <w:szCs w:val="20"/>
        </w:rPr>
        <w:t>not</w:t>
      </w:r>
      <w:proofErr w:type="spellEnd"/>
      <w:r w:rsidR="00B2667A" w:rsidRPr="000B0F2F">
        <w:rPr>
          <w:color w:val="333333"/>
          <w:sz w:val="20"/>
          <w:szCs w:val="20"/>
        </w:rPr>
        <w:t xml:space="preserve"> </w:t>
      </w:r>
      <w:proofErr w:type="spellStart"/>
      <w:r w:rsidR="00B2667A" w:rsidRPr="000B0F2F">
        <w:rPr>
          <w:color w:val="333333"/>
          <w:sz w:val="20"/>
          <w:szCs w:val="20"/>
        </w:rPr>
        <w:t>be</w:t>
      </w:r>
      <w:proofErr w:type="spellEnd"/>
      <w:r w:rsidR="00B2667A" w:rsidRPr="000B0F2F">
        <w:rPr>
          <w:color w:val="333333"/>
          <w:sz w:val="20"/>
          <w:szCs w:val="20"/>
        </w:rPr>
        <w:t xml:space="preserve"> </w:t>
      </w:r>
      <w:proofErr w:type="spellStart"/>
      <w:r w:rsidR="00B2667A" w:rsidRPr="000B0F2F">
        <w:rPr>
          <w:color w:val="333333"/>
          <w:sz w:val="20"/>
          <w:szCs w:val="20"/>
        </w:rPr>
        <w:t>denied</w:t>
      </w:r>
      <w:proofErr w:type="spellEnd"/>
      <w:r w:rsidR="00B2667A" w:rsidRPr="000B0F2F">
        <w:rPr>
          <w:color w:val="333333"/>
          <w:sz w:val="20"/>
          <w:szCs w:val="20"/>
        </w:rPr>
        <w:t xml:space="preserve"> a </w:t>
      </w:r>
      <w:proofErr w:type="spellStart"/>
      <w:r w:rsidR="00B2667A" w:rsidRPr="000B0F2F">
        <w:rPr>
          <w:color w:val="333333"/>
          <w:sz w:val="20"/>
          <w:szCs w:val="20"/>
        </w:rPr>
        <w:t>reasonable</w:t>
      </w:r>
      <w:proofErr w:type="spellEnd"/>
      <w:r w:rsidR="00B2667A" w:rsidRPr="000B0F2F">
        <w:rPr>
          <w:color w:val="333333"/>
          <w:sz w:val="20"/>
          <w:szCs w:val="20"/>
        </w:rPr>
        <w:t xml:space="preserve"> </w:t>
      </w:r>
      <w:proofErr w:type="spellStart"/>
      <w:r w:rsidR="00B2667A" w:rsidRPr="000B0F2F">
        <w:rPr>
          <w:color w:val="333333"/>
          <w:sz w:val="20"/>
          <w:szCs w:val="20"/>
        </w:rPr>
        <w:t>opportunity</w:t>
      </w:r>
      <w:proofErr w:type="spellEnd"/>
      <w:r w:rsidR="00B2667A" w:rsidRPr="000B0F2F">
        <w:rPr>
          <w:color w:val="333333"/>
          <w:sz w:val="20"/>
          <w:szCs w:val="20"/>
        </w:rPr>
        <w:t xml:space="preserve"> </w:t>
      </w:r>
      <w:proofErr w:type="spellStart"/>
      <w:r w:rsidR="00B2667A" w:rsidRPr="000B0F2F">
        <w:rPr>
          <w:color w:val="333333"/>
          <w:sz w:val="20"/>
          <w:szCs w:val="20"/>
        </w:rPr>
        <w:t>of</w:t>
      </w:r>
      <w:proofErr w:type="spellEnd"/>
      <w:r w:rsidR="00B2667A" w:rsidRPr="000B0F2F">
        <w:rPr>
          <w:color w:val="333333"/>
          <w:sz w:val="20"/>
          <w:szCs w:val="20"/>
        </w:rPr>
        <w:t xml:space="preserve"> </w:t>
      </w:r>
      <w:proofErr w:type="spellStart"/>
      <w:r w:rsidR="00B2667A" w:rsidRPr="000B0F2F">
        <w:rPr>
          <w:color w:val="333333"/>
          <w:sz w:val="20"/>
          <w:szCs w:val="20"/>
        </w:rPr>
        <w:t>earning</w:t>
      </w:r>
      <w:proofErr w:type="spellEnd"/>
      <w:r w:rsidR="00B2667A" w:rsidRPr="000B0F2F">
        <w:rPr>
          <w:color w:val="333333"/>
          <w:sz w:val="20"/>
          <w:szCs w:val="20"/>
        </w:rPr>
        <w:t xml:space="preserve"> a </w:t>
      </w:r>
      <w:proofErr w:type="spellStart"/>
      <w:r w:rsidR="00B2667A" w:rsidRPr="000B0F2F">
        <w:rPr>
          <w:color w:val="333333"/>
          <w:sz w:val="20"/>
          <w:szCs w:val="20"/>
        </w:rPr>
        <w:t>reasonable</w:t>
      </w:r>
      <w:proofErr w:type="spellEnd"/>
      <w:r w:rsidR="00B2667A" w:rsidRPr="000B0F2F">
        <w:rPr>
          <w:color w:val="333333"/>
          <w:sz w:val="20"/>
          <w:szCs w:val="20"/>
        </w:rPr>
        <w:t xml:space="preserve"> rate </w:t>
      </w:r>
      <w:proofErr w:type="spellStart"/>
      <w:r w:rsidR="00B2667A" w:rsidRPr="000B0F2F">
        <w:rPr>
          <w:color w:val="333333"/>
          <w:sz w:val="20"/>
          <w:szCs w:val="20"/>
        </w:rPr>
        <w:t>of</w:t>
      </w:r>
      <w:proofErr w:type="spellEnd"/>
      <w:r w:rsidR="00B2667A" w:rsidRPr="000B0F2F">
        <w:rPr>
          <w:color w:val="333333"/>
          <w:sz w:val="20"/>
          <w:szCs w:val="20"/>
        </w:rPr>
        <w:t xml:space="preserve"> </w:t>
      </w:r>
      <w:proofErr w:type="spellStart"/>
      <w:r w:rsidR="00B2667A" w:rsidRPr="000B0F2F">
        <w:rPr>
          <w:color w:val="333333"/>
          <w:sz w:val="20"/>
          <w:szCs w:val="20"/>
        </w:rPr>
        <w:t>return</w:t>
      </w:r>
      <w:proofErr w:type="spellEnd"/>
      <w:r w:rsidR="00B2667A" w:rsidRPr="000B0F2F">
        <w:rPr>
          <w:color w:val="333333"/>
          <w:sz w:val="20"/>
          <w:szCs w:val="20"/>
        </w:rPr>
        <w:t xml:space="preserve"> (</w:t>
      </w:r>
      <w:proofErr w:type="spellStart"/>
      <w:r w:rsidR="00B2667A" w:rsidRPr="000B0F2F">
        <w:rPr>
          <w:color w:val="333333"/>
          <w:sz w:val="20"/>
          <w:szCs w:val="20"/>
        </w:rPr>
        <w:t>having</w:t>
      </w:r>
      <w:proofErr w:type="spellEnd"/>
      <w:r w:rsidR="00B2667A" w:rsidRPr="000B0F2F">
        <w:rPr>
          <w:color w:val="333333"/>
          <w:sz w:val="20"/>
          <w:szCs w:val="20"/>
        </w:rPr>
        <w:t xml:space="preserve"> </w:t>
      </w:r>
      <w:proofErr w:type="spellStart"/>
      <w:r w:rsidR="00B2667A" w:rsidRPr="000B0F2F">
        <w:rPr>
          <w:color w:val="333333"/>
          <w:sz w:val="20"/>
          <w:szCs w:val="20"/>
        </w:rPr>
        <w:t>regard</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w:t>
      </w:r>
      <w:proofErr w:type="spellStart"/>
      <w:r w:rsidR="00B2667A" w:rsidRPr="000B0F2F">
        <w:rPr>
          <w:color w:val="333333"/>
          <w:sz w:val="20"/>
          <w:szCs w:val="20"/>
        </w:rPr>
        <w:t>risks</w:t>
      </w:r>
      <w:proofErr w:type="spellEnd"/>
      <w:r w:rsidR="00B2667A" w:rsidRPr="000B0F2F">
        <w:rPr>
          <w:color w:val="333333"/>
          <w:sz w:val="20"/>
          <w:szCs w:val="20"/>
        </w:rPr>
        <w:t xml:space="preserve"> </w:t>
      </w:r>
      <w:proofErr w:type="spellStart"/>
      <w:r w:rsidR="00B2667A" w:rsidRPr="000B0F2F">
        <w:rPr>
          <w:color w:val="333333"/>
          <w:sz w:val="20"/>
          <w:szCs w:val="20"/>
        </w:rPr>
        <w:t>involved</w:t>
      </w:r>
      <w:proofErr w:type="spellEnd"/>
      <w:r w:rsidR="00B2667A" w:rsidRPr="000B0F2F">
        <w:rPr>
          <w:color w:val="333333"/>
          <w:sz w:val="20"/>
          <w:szCs w:val="20"/>
        </w:rPr>
        <w:t xml:space="preserve">) </w:t>
      </w:r>
      <w:proofErr w:type="spellStart"/>
      <w:r w:rsidR="00B2667A" w:rsidRPr="000B0F2F">
        <w:rPr>
          <w:color w:val="333333"/>
          <w:sz w:val="20"/>
          <w:szCs w:val="20"/>
        </w:rPr>
        <w:t>on</w:t>
      </w:r>
      <w:proofErr w:type="spellEnd"/>
      <w:r w:rsidR="00B2667A" w:rsidRPr="000B0F2F">
        <w:rPr>
          <w:color w:val="333333"/>
          <w:sz w:val="20"/>
          <w:szCs w:val="20"/>
        </w:rPr>
        <w:t xml:space="preserve"> </w:t>
      </w:r>
      <w:proofErr w:type="spellStart"/>
      <w:r w:rsidR="00B2667A" w:rsidRPr="000B0F2F">
        <w:rPr>
          <w:color w:val="333333"/>
          <w:sz w:val="20"/>
          <w:szCs w:val="20"/>
        </w:rPr>
        <w:t>the</w:t>
      </w:r>
      <w:proofErr w:type="spellEnd"/>
      <w:r w:rsidR="00B2667A" w:rsidRPr="000B0F2F">
        <w:rPr>
          <w:color w:val="333333"/>
          <w:sz w:val="20"/>
          <w:szCs w:val="20"/>
        </w:rPr>
        <w:t xml:space="preserve"> total capital </w:t>
      </w:r>
      <w:proofErr w:type="spellStart"/>
      <w:r w:rsidR="00B2667A" w:rsidRPr="000B0F2F">
        <w:rPr>
          <w:color w:val="333333"/>
          <w:sz w:val="20"/>
          <w:szCs w:val="20"/>
        </w:rPr>
        <w:t>employed</w:t>
      </w:r>
      <w:proofErr w:type="spellEnd"/>
      <w:r w:rsidR="00B2667A" w:rsidRPr="000B0F2F">
        <w:rPr>
          <w:color w:val="333333"/>
          <w:sz w:val="20"/>
          <w:szCs w:val="20"/>
        </w:rPr>
        <w:t xml:space="preserve"> in its business </w:t>
      </w:r>
      <w:proofErr w:type="spellStart"/>
      <w:r w:rsidR="00B2667A" w:rsidRPr="000B0F2F">
        <w:rPr>
          <w:color w:val="333333"/>
          <w:sz w:val="20"/>
          <w:szCs w:val="20"/>
        </w:rPr>
        <w:t>attributable</w:t>
      </w:r>
      <w:proofErr w:type="spellEnd"/>
      <w:r w:rsidR="00B2667A" w:rsidRPr="000B0F2F">
        <w:rPr>
          <w:color w:val="333333"/>
          <w:sz w:val="20"/>
          <w:szCs w:val="20"/>
        </w:rPr>
        <w:t xml:space="preserve"> </w:t>
      </w:r>
      <w:proofErr w:type="spellStart"/>
      <w:r w:rsidR="00B2667A" w:rsidRPr="000B0F2F">
        <w:rPr>
          <w:color w:val="333333"/>
          <w:sz w:val="20"/>
          <w:szCs w:val="20"/>
        </w:rPr>
        <w:t>to</w:t>
      </w:r>
      <w:proofErr w:type="spellEnd"/>
      <w:r w:rsidR="00B2667A" w:rsidRPr="000B0F2F">
        <w:rPr>
          <w:color w:val="333333"/>
          <w:sz w:val="20"/>
          <w:szCs w:val="20"/>
        </w:rPr>
        <w:t xml:space="preserve"> Kuwait.” (</w:t>
      </w:r>
      <w:proofErr w:type="spellStart"/>
      <w:r w:rsidR="00B2667A" w:rsidRPr="000B0F2F">
        <w:rPr>
          <w:color w:val="333333"/>
          <w:sz w:val="20"/>
          <w:szCs w:val="20"/>
        </w:rPr>
        <w:t>First</w:t>
      </w:r>
      <w:proofErr w:type="spellEnd"/>
      <w:r w:rsidR="00B2667A" w:rsidRPr="000B0F2F">
        <w:rPr>
          <w:color w:val="333333"/>
          <w:sz w:val="20"/>
          <w:szCs w:val="20"/>
        </w:rPr>
        <w:t xml:space="preserve"> </w:t>
      </w:r>
      <w:proofErr w:type="spellStart"/>
      <w:r w:rsidR="00B2667A" w:rsidRPr="000B0F2F">
        <w:rPr>
          <w:color w:val="333333"/>
          <w:sz w:val="20"/>
          <w:szCs w:val="20"/>
        </w:rPr>
        <w:t>Annex</w:t>
      </w:r>
      <w:proofErr w:type="spellEnd"/>
      <w:r w:rsidR="00B2667A" w:rsidRPr="000B0F2F">
        <w:rPr>
          <w:color w:val="333333"/>
          <w:sz w:val="20"/>
          <w:szCs w:val="20"/>
        </w:rPr>
        <w:t xml:space="preserve">, </w:t>
      </w:r>
      <w:proofErr w:type="spellStart"/>
      <w:r w:rsidR="00B2667A" w:rsidRPr="000B0F2F">
        <w:rPr>
          <w:color w:val="333333"/>
          <w:sz w:val="20"/>
          <w:szCs w:val="20"/>
        </w:rPr>
        <w:t>Second</w:t>
      </w:r>
      <w:proofErr w:type="spellEnd"/>
      <w:r w:rsidR="00B2667A" w:rsidRPr="000B0F2F">
        <w:rPr>
          <w:color w:val="333333"/>
          <w:sz w:val="20"/>
          <w:szCs w:val="20"/>
        </w:rPr>
        <w:t xml:space="preserve"> </w:t>
      </w:r>
      <w:proofErr w:type="spellStart"/>
      <w:r w:rsidR="00B2667A" w:rsidRPr="000B0F2F">
        <w:rPr>
          <w:color w:val="333333"/>
          <w:sz w:val="20"/>
          <w:szCs w:val="20"/>
        </w:rPr>
        <w:t>Part</w:t>
      </w:r>
      <w:proofErr w:type="spellEnd"/>
      <w:r w:rsidR="00B2667A" w:rsidRPr="000B0F2F">
        <w:rPr>
          <w:color w:val="333333"/>
          <w:sz w:val="20"/>
          <w:szCs w:val="20"/>
        </w:rPr>
        <w:t>, V)</w:t>
      </w:r>
    </w:p>
    <w:p w:rsidR="00B2667A" w:rsidRPr="000B0F2F" w:rsidRDefault="000B0F2F" w:rsidP="000B0F2F">
      <w:pPr>
        <w:spacing w:line="240" w:lineRule="auto"/>
        <w:ind w:left="142" w:hanging="142"/>
        <w:rPr>
          <w:color w:val="333333"/>
          <w:sz w:val="20"/>
          <w:szCs w:val="20"/>
        </w:rPr>
      </w:pPr>
      <w:r>
        <w:rPr>
          <w:color w:val="333333"/>
          <w:sz w:val="20"/>
          <w:szCs w:val="20"/>
        </w:rPr>
        <w:tab/>
      </w:r>
      <w:r w:rsidR="00B2667A" w:rsidRPr="003B56E7">
        <w:rPr>
          <w:color w:val="333333"/>
          <w:sz w:val="20"/>
          <w:szCs w:val="20"/>
        </w:rPr>
        <w:t xml:space="preserve">(e) A choice-of-law clause was introduced (First Annex, Second Part, XIII) and a new arbitration clause was inserted (First Annex, Second Part, XIV).” </w:t>
      </w:r>
      <w:proofErr w:type="spellStart"/>
      <w:r w:rsidR="00B2667A" w:rsidRPr="000B0F2F">
        <w:rPr>
          <w:sz w:val="20"/>
          <w:szCs w:val="20"/>
          <w:lang w:val="es-CR"/>
        </w:rPr>
        <w:t>Trans-lex</w:t>
      </w:r>
      <w:proofErr w:type="spellEnd"/>
      <w:r w:rsidR="00B2667A" w:rsidRPr="000B0F2F">
        <w:rPr>
          <w:sz w:val="20"/>
          <w:szCs w:val="20"/>
          <w:lang w:val="es-CR"/>
        </w:rPr>
        <w:t xml:space="preserve">. </w:t>
      </w:r>
      <w:proofErr w:type="spellStart"/>
      <w:r w:rsidR="00B2667A" w:rsidRPr="000B0F2F">
        <w:rPr>
          <w:b/>
          <w:sz w:val="20"/>
          <w:szCs w:val="20"/>
          <w:highlight w:val="white"/>
          <w:lang w:val="es-CR"/>
        </w:rPr>
        <w:t>Arbitration</w:t>
      </w:r>
      <w:proofErr w:type="spellEnd"/>
      <w:r w:rsidR="00B2667A" w:rsidRPr="000B0F2F">
        <w:rPr>
          <w:b/>
          <w:sz w:val="20"/>
          <w:szCs w:val="20"/>
          <w:highlight w:val="white"/>
          <w:lang w:val="es-CR"/>
        </w:rPr>
        <w:t xml:space="preserve"> tribunal: </w:t>
      </w:r>
      <w:proofErr w:type="spellStart"/>
      <w:r w:rsidR="00B2667A" w:rsidRPr="000B0F2F">
        <w:rPr>
          <w:b/>
          <w:sz w:val="20"/>
          <w:szCs w:val="20"/>
          <w:highlight w:val="white"/>
          <w:lang w:val="es-CR"/>
        </w:rPr>
        <w:t>award</w:t>
      </w:r>
      <w:proofErr w:type="spellEnd"/>
      <w:r w:rsidR="00B2667A" w:rsidRPr="000B0F2F">
        <w:rPr>
          <w:b/>
          <w:sz w:val="20"/>
          <w:szCs w:val="20"/>
          <w:highlight w:val="white"/>
          <w:lang w:val="es-CR"/>
        </w:rPr>
        <w:t xml:space="preserve"> in </w:t>
      </w:r>
      <w:proofErr w:type="spellStart"/>
      <w:r w:rsidR="00B2667A" w:rsidRPr="000B0F2F">
        <w:rPr>
          <w:b/>
          <w:sz w:val="20"/>
          <w:szCs w:val="20"/>
          <w:highlight w:val="white"/>
          <w:lang w:val="es-CR"/>
        </w:rPr>
        <w:t>the</w:t>
      </w:r>
      <w:proofErr w:type="spellEnd"/>
      <w:r w:rsidR="00B2667A" w:rsidRPr="000B0F2F">
        <w:rPr>
          <w:b/>
          <w:sz w:val="20"/>
          <w:szCs w:val="20"/>
          <w:highlight w:val="white"/>
          <w:lang w:val="es-CR"/>
        </w:rPr>
        <w:t xml:space="preserve"> </w:t>
      </w:r>
      <w:proofErr w:type="spellStart"/>
      <w:r w:rsidR="00B2667A" w:rsidRPr="000B0F2F">
        <w:rPr>
          <w:b/>
          <w:sz w:val="20"/>
          <w:szCs w:val="20"/>
          <w:highlight w:val="white"/>
          <w:lang w:val="es-CR"/>
        </w:rPr>
        <w:t>matter</w:t>
      </w:r>
      <w:proofErr w:type="spellEnd"/>
      <w:r w:rsidR="00B2667A" w:rsidRPr="000B0F2F">
        <w:rPr>
          <w:b/>
          <w:sz w:val="20"/>
          <w:szCs w:val="20"/>
          <w:highlight w:val="white"/>
          <w:lang w:val="es-CR"/>
        </w:rPr>
        <w:t xml:space="preserve"> of </w:t>
      </w:r>
      <w:proofErr w:type="spellStart"/>
      <w:r w:rsidR="00B2667A" w:rsidRPr="000B0F2F">
        <w:rPr>
          <w:b/>
          <w:sz w:val="20"/>
          <w:szCs w:val="20"/>
          <w:highlight w:val="white"/>
          <w:lang w:val="es-CR"/>
        </w:rPr>
        <w:t>an</w:t>
      </w:r>
      <w:proofErr w:type="spellEnd"/>
      <w:r w:rsidR="00B2667A" w:rsidRPr="000B0F2F">
        <w:rPr>
          <w:b/>
          <w:sz w:val="20"/>
          <w:szCs w:val="20"/>
          <w:highlight w:val="white"/>
          <w:lang w:val="es-CR"/>
        </w:rPr>
        <w:t xml:space="preserve"> </w:t>
      </w:r>
      <w:proofErr w:type="spellStart"/>
      <w:r w:rsidR="00B2667A" w:rsidRPr="000B0F2F">
        <w:rPr>
          <w:b/>
          <w:sz w:val="20"/>
          <w:szCs w:val="20"/>
          <w:highlight w:val="white"/>
          <w:lang w:val="es-CR"/>
        </w:rPr>
        <w:t>arbitration</w:t>
      </w:r>
      <w:proofErr w:type="spellEnd"/>
      <w:r w:rsidR="00B2667A" w:rsidRPr="000B0F2F">
        <w:rPr>
          <w:b/>
          <w:sz w:val="20"/>
          <w:szCs w:val="20"/>
          <w:highlight w:val="white"/>
          <w:lang w:val="es-CR"/>
        </w:rPr>
        <w:t xml:space="preserve"> </w:t>
      </w:r>
      <w:proofErr w:type="spellStart"/>
      <w:r w:rsidR="00B2667A" w:rsidRPr="000B0F2F">
        <w:rPr>
          <w:b/>
          <w:sz w:val="20"/>
          <w:szCs w:val="20"/>
          <w:highlight w:val="white"/>
          <w:lang w:val="es-CR"/>
        </w:rPr>
        <w:t>between</w:t>
      </w:r>
      <w:proofErr w:type="spellEnd"/>
      <w:r w:rsidR="00B2667A" w:rsidRPr="000B0F2F">
        <w:rPr>
          <w:b/>
          <w:sz w:val="20"/>
          <w:szCs w:val="20"/>
          <w:highlight w:val="white"/>
          <w:lang w:val="es-CR"/>
        </w:rPr>
        <w:t xml:space="preserve"> </w:t>
      </w:r>
      <w:proofErr w:type="spellStart"/>
      <w:r w:rsidR="00B2667A" w:rsidRPr="000B0F2F">
        <w:rPr>
          <w:b/>
          <w:sz w:val="20"/>
          <w:szCs w:val="20"/>
          <w:highlight w:val="white"/>
          <w:lang w:val="es-CR"/>
        </w:rPr>
        <w:t>kuwait</w:t>
      </w:r>
      <w:proofErr w:type="spellEnd"/>
      <w:r w:rsidR="00B2667A" w:rsidRPr="000B0F2F">
        <w:rPr>
          <w:b/>
          <w:sz w:val="20"/>
          <w:szCs w:val="20"/>
          <w:highlight w:val="white"/>
          <w:lang w:val="es-CR"/>
        </w:rPr>
        <w:t xml:space="preserve"> and </w:t>
      </w:r>
      <w:proofErr w:type="spellStart"/>
      <w:r w:rsidR="00B2667A" w:rsidRPr="000B0F2F">
        <w:rPr>
          <w:b/>
          <w:sz w:val="20"/>
          <w:szCs w:val="20"/>
          <w:highlight w:val="white"/>
          <w:lang w:val="es-CR"/>
        </w:rPr>
        <w:t>the</w:t>
      </w:r>
      <w:proofErr w:type="spellEnd"/>
      <w:r w:rsidR="00B2667A" w:rsidRPr="000B0F2F">
        <w:rPr>
          <w:b/>
          <w:sz w:val="20"/>
          <w:szCs w:val="20"/>
          <w:highlight w:val="white"/>
          <w:lang w:val="es-CR"/>
        </w:rPr>
        <w:t xml:space="preserve"> </w:t>
      </w:r>
      <w:proofErr w:type="spellStart"/>
      <w:r w:rsidR="00B2667A" w:rsidRPr="000B0F2F">
        <w:rPr>
          <w:b/>
          <w:sz w:val="20"/>
          <w:szCs w:val="20"/>
          <w:highlight w:val="white"/>
          <w:lang w:val="es-CR"/>
        </w:rPr>
        <w:t>american</w:t>
      </w:r>
      <w:proofErr w:type="spellEnd"/>
      <w:r w:rsidR="00B2667A" w:rsidRPr="000B0F2F">
        <w:rPr>
          <w:b/>
          <w:sz w:val="20"/>
          <w:szCs w:val="20"/>
          <w:highlight w:val="white"/>
          <w:lang w:val="es-CR"/>
        </w:rPr>
        <w:t xml:space="preserve"> </w:t>
      </w:r>
      <w:proofErr w:type="spellStart"/>
      <w:r w:rsidR="00B2667A" w:rsidRPr="000B0F2F">
        <w:rPr>
          <w:b/>
          <w:sz w:val="20"/>
          <w:szCs w:val="20"/>
          <w:highlight w:val="white"/>
          <w:lang w:val="es-CR"/>
        </w:rPr>
        <w:t>independent</w:t>
      </w:r>
      <w:proofErr w:type="spellEnd"/>
      <w:r w:rsidR="00B2667A" w:rsidRPr="000B0F2F">
        <w:rPr>
          <w:b/>
          <w:sz w:val="20"/>
          <w:szCs w:val="20"/>
          <w:highlight w:val="white"/>
          <w:lang w:val="es-CR"/>
        </w:rPr>
        <w:t xml:space="preserve"> </w:t>
      </w:r>
      <w:proofErr w:type="spellStart"/>
      <w:r w:rsidR="00B2667A" w:rsidRPr="000B0F2F">
        <w:rPr>
          <w:b/>
          <w:sz w:val="20"/>
          <w:szCs w:val="20"/>
          <w:highlight w:val="white"/>
          <w:lang w:val="es-CR"/>
        </w:rPr>
        <w:t>oil</w:t>
      </w:r>
      <w:proofErr w:type="spellEnd"/>
      <w:r w:rsidR="00B2667A" w:rsidRPr="000B0F2F">
        <w:rPr>
          <w:b/>
          <w:sz w:val="20"/>
          <w:szCs w:val="20"/>
          <w:highlight w:val="white"/>
          <w:lang w:val="es-CR"/>
        </w:rPr>
        <w:t xml:space="preserve"> </w:t>
      </w:r>
      <w:proofErr w:type="spellStart"/>
      <w:r w:rsidR="00B2667A" w:rsidRPr="000B0F2F">
        <w:rPr>
          <w:b/>
          <w:sz w:val="20"/>
          <w:szCs w:val="20"/>
          <w:highlight w:val="white"/>
          <w:lang w:val="es-CR"/>
        </w:rPr>
        <w:t>company</w:t>
      </w:r>
      <w:proofErr w:type="spellEnd"/>
      <w:r w:rsidR="00B2667A" w:rsidRPr="000B0F2F">
        <w:rPr>
          <w:b/>
          <w:sz w:val="20"/>
          <w:szCs w:val="20"/>
          <w:highlight w:val="white"/>
          <w:lang w:val="es-CR"/>
        </w:rPr>
        <w:t xml:space="preserve"> (</w:t>
      </w:r>
      <w:proofErr w:type="spellStart"/>
      <w:r w:rsidR="00B2667A" w:rsidRPr="000B0F2F">
        <w:rPr>
          <w:b/>
          <w:sz w:val="20"/>
          <w:szCs w:val="20"/>
          <w:highlight w:val="white"/>
          <w:lang w:val="es-CR"/>
        </w:rPr>
        <w:t>aminoil</w:t>
      </w:r>
      <w:proofErr w:type="spellEnd"/>
      <w:r w:rsidR="00B2667A" w:rsidRPr="000B0F2F">
        <w:rPr>
          <w:b/>
          <w:sz w:val="20"/>
          <w:szCs w:val="20"/>
          <w:highlight w:val="white"/>
          <w:lang w:val="es-CR"/>
        </w:rPr>
        <w:t xml:space="preserve">). </w:t>
      </w:r>
      <w:r w:rsidR="00B2667A" w:rsidRPr="000B0F2F">
        <w:rPr>
          <w:sz w:val="20"/>
          <w:szCs w:val="20"/>
        </w:rPr>
        <w:t xml:space="preserve">Disponível em: https://www.trans-lex.org/261900/_/ad-hoc-award-kuwait-v-the-american-independent-oil-company-21-ilm-976/. Acesso em 03 jun. 2018. </w:t>
      </w:r>
    </w:p>
  </w:footnote>
  <w:footnote w:id="9">
    <w:p w:rsidR="00B2667A" w:rsidRPr="000B0F2F" w:rsidRDefault="00B2667A" w:rsidP="000B0F2F">
      <w:pPr>
        <w:pBdr>
          <w:top w:val="nil"/>
          <w:left w:val="nil"/>
          <w:bottom w:val="nil"/>
          <w:right w:val="nil"/>
          <w:between w:val="nil"/>
        </w:pBdr>
        <w:spacing w:line="240" w:lineRule="auto"/>
        <w:ind w:left="284" w:hanging="284"/>
        <w:rPr>
          <w:color w:val="000000"/>
          <w:sz w:val="20"/>
          <w:szCs w:val="20"/>
        </w:rPr>
      </w:pPr>
      <w:r w:rsidRPr="000B0F2F">
        <w:rPr>
          <w:vertAlign w:val="superscript"/>
        </w:rPr>
        <w:footnoteRef/>
      </w:r>
      <w:r w:rsidRPr="000B0F2F">
        <w:rPr>
          <w:color w:val="222222"/>
          <w:sz w:val="20"/>
          <w:szCs w:val="20"/>
          <w:highlight w:val="white"/>
        </w:rPr>
        <w:t xml:space="preserve"> SINCLAIR, Anthony C; HUNTER, Martin. </w:t>
      </w:r>
      <w:proofErr w:type="spellStart"/>
      <w:r w:rsidRPr="000B0F2F">
        <w:rPr>
          <w:color w:val="222222"/>
          <w:sz w:val="20"/>
          <w:szCs w:val="20"/>
          <w:highlight w:val="white"/>
        </w:rPr>
        <w:t>Ammoil</w:t>
      </w:r>
      <w:proofErr w:type="spellEnd"/>
      <w:r w:rsidRPr="000B0F2F">
        <w:rPr>
          <w:color w:val="222222"/>
          <w:sz w:val="20"/>
          <w:szCs w:val="20"/>
          <w:highlight w:val="white"/>
        </w:rPr>
        <w:t xml:space="preserve"> </w:t>
      </w:r>
      <w:proofErr w:type="spellStart"/>
      <w:r w:rsidRPr="000B0F2F">
        <w:rPr>
          <w:color w:val="222222"/>
          <w:sz w:val="20"/>
          <w:szCs w:val="20"/>
          <w:highlight w:val="white"/>
        </w:rPr>
        <w:t>Revisited</w:t>
      </w:r>
      <w:proofErr w:type="spellEnd"/>
      <w:r w:rsidRPr="000B0F2F">
        <w:rPr>
          <w:color w:val="222222"/>
          <w:sz w:val="20"/>
          <w:szCs w:val="20"/>
          <w:highlight w:val="white"/>
        </w:rPr>
        <w:t xml:space="preserve"> </w:t>
      </w:r>
      <w:proofErr w:type="spellStart"/>
      <w:r w:rsidRPr="000B0F2F">
        <w:rPr>
          <w:color w:val="222222"/>
          <w:sz w:val="20"/>
          <w:szCs w:val="20"/>
          <w:highlight w:val="white"/>
        </w:rPr>
        <w:t>Reflections</w:t>
      </w:r>
      <w:proofErr w:type="spellEnd"/>
      <w:r w:rsidRPr="000B0F2F">
        <w:rPr>
          <w:color w:val="222222"/>
          <w:sz w:val="20"/>
          <w:szCs w:val="20"/>
          <w:highlight w:val="white"/>
        </w:rPr>
        <w:t xml:space="preserve"> </w:t>
      </w:r>
      <w:proofErr w:type="spellStart"/>
      <w:r w:rsidRPr="000B0F2F">
        <w:rPr>
          <w:color w:val="222222"/>
          <w:sz w:val="20"/>
          <w:szCs w:val="20"/>
          <w:highlight w:val="white"/>
        </w:rPr>
        <w:t>on</w:t>
      </w:r>
      <w:proofErr w:type="spellEnd"/>
      <w:r w:rsidRPr="000B0F2F">
        <w:rPr>
          <w:color w:val="222222"/>
          <w:sz w:val="20"/>
          <w:szCs w:val="20"/>
          <w:highlight w:val="white"/>
        </w:rPr>
        <w:t xml:space="preserve"> a </w:t>
      </w:r>
      <w:proofErr w:type="spellStart"/>
      <w:r w:rsidRPr="000B0F2F">
        <w:rPr>
          <w:color w:val="222222"/>
          <w:sz w:val="20"/>
          <w:szCs w:val="20"/>
          <w:highlight w:val="white"/>
        </w:rPr>
        <w:t>Story</w:t>
      </w:r>
      <w:proofErr w:type="spellEnd"/>
      <w:r w:rsidRPr="000B0F2F">
        <w:rPr>
          <w:color w:val="222222"/>
          <w:sz w:val="20"/>
          <w:szCs w:val="20"/>
          <w:highlight w:val="white"/>
        </w:rPr>
        <w:t xml:space="preserve"> </w:t>
      </w:r>
      <w:proofErr w:type="spellStart"/>
      <w:r w:rsidRPr="000B0F2F">
        <w:rPr>
          <w:color w:val="222222"/>
          <w:sz w:val="20"/>
          <w:szCs w:val="20"/>
          <w:highlight w:val="white"/>
        </w:rPr>
        <w:t>of</w:t>
      </w:r>
      <w:proofErr w:type="spellEnd"/>
      <w:r w:rsidRPr="000B0F2F">
        <w:rPr>
          <w:color w:val="222222"/>
          <w:sz w:val="20"/>
          <w:szCs w:val="20"/>
          <w:highlight w:val="white"/>
        </w:rPr>
        <w:t xml:space="preserve"> </w:t>
      </w:r>
      <w:proofErr w:type="spellStart"/>
      <w:r w:rsidRPr="000B0F2F">
        <w:rPr>
          <w:color w:val="222222"/>
          <w:sz w:val="20"/>
          <w:szCs w:val="20"/>
          <w:highlight w:val="white"/>
        </w:rPr>
        <w:t>Changing</w:t>
      </w:r>
      <w:proofErr w:type="spellEnd"/>
      <w:r w:rsidRPr="000B0F2F">
        <w:rPr>
          <w:color w:val="222222"/>
          <w:sz w:val="20"/>
          <w:szCs w:val="20"/>
          <w:highlight w:val="white"/>
        </w:rPr>
        <w:t xml:space="preserve"> </w:t>
      </w:r>
      <w:proofErr w:type="spellStart"/>
      <w:r w:rsidRPr="000B0F2F">
        <w:rPr>
          <w:color w:val="222222"/>
          <w:sz w:val="20"/>
          <w:szCs w:val="20"/>
          <w:highlight w:val="white"/>
        </w:rPr>
        <w:t>Circumstances</w:t>
      </w:r>
      <w:proofErr w:type="spellEnd"/>
      <w:r w:rsidRPr="000B0F2F">
        <w:rPr>
          <w:color w:val="222222"/>
          <w:sz w:val="20"/>
          <w:szCs w:val="20"/>
          <w:highlight w:val="white"/>
        </w:rPr>
        <w:t xml:space="preserve">. </w:t>
      </w:r>
      <w:r w:rsidRPr="003B56E7">
        <w:rPr>
          <w:color w:val="222222"/>
          <w:sz w:val="20"/>
          <w:szCs w:val="20"/>
          <w:highlight w:val="white"/>
        </w:rPr>
        <w:t xml:space="preserve">In: </w:t>
      </w:r>
      <w:proofErr w:type="spellStart"/>
      <w:r w:rsidRPr="003B56E7">
        <w:rPr>
          <w:color w:val="222222"/>
          <w:sz w:val="20"/>
          <w:szCs w:val="20"/>
          <w:highlight w:val="white"/>
        </w:rPr>
        <w:t>WEILER</w:t>
      </w:r>
      <w:proofErr w:type="spellEnd"/>
      <w:r w:rsidRPr="003B56E7">
        <w:rPr>
          <w:color w:val="222222"/>
          <w:sz w:val="20"/>
          <w:szCs w:val="20"/>
          <w:highlight w:val="white"/>
        </w:rPr>
        <w:t xml:space="preserve">, Todd (Ed.). </w:t>
      </w:r>
      <w:proofErr w:type="spellStart"/>
      <w:r w:rsidRPr="003B56E7">
        <w:rPr>
          <w:b/>
          <w:color w:val="222222"/>
          <w:sz w:val="20"/>
          <w:szCs w:val="20"/>
          <w:highlight w:val="white"/>
        </w:rPr>
        <w:t>International</w:t>
      </w:r>
      <w:proofErr w:type="spellEnd"/>
      <w:r w:rsidRPr="003B56E7">
        <w:rPr>
          <w:b/>
          <w:color w:val="222222"/>
          <w:sz w:val="20"/>
          <w:szCs w:val="20"/>
          <w:highlight w:val="white"/>
        </w:rPr>
        <w:t xml:space="preserve"> </w:t>
      </w:r>
      <w:proofErr w:type="spellStart"/>
      <w:r w:rsidRPr="003B56E7">
        <w:rPr>
          <w:b/>
          <w:color w:val="222222"/>
          <w:sz w:val="20"/>
          <w:szCs w:val="20"/>
          <w:highlight w:val="white"/>
        </w:rPr>
        <w:t>investment</w:t>
      </w:r>
      <w:proofErr w:type="spellEnd"/>
      <w:r w:rsidRPr="003B56E7">
        <w:rPr>
          <w:b/>
          <w:color w:val="222222"/>
          <w:sz w:val="20"/>
          <w:szCs w:val="20"/>
          <w:highlight w:val="white"/>
        </w:rPr>
        <w:t xml:space="preserve"> </w:t>
      </w:r>
      <w:proofErr w:type="spellStart"/>
      <w:r w:rsidRPr="003B56E7">
        <w:rPr>
          <w:b/>
          <w:color w:val="222222"/>
          <w:sz w:val="20"/>
          <w:szCs w:val="20"/>
          <w:highlight w:val="white"/>
        </w:rPr>
        <w:t>law</w:t>
      </w:r>
      <w:proofErr w:type="spellEnd"/>
      <w:r w:rsidRPr="003B56E7">
        <w:rPr>
          <w:b/>
          <w:color w:val="222222"/>
          <w:sz w:val="20"/>
          <w:szCs w:val="20"/>
          <w:highlight w:val="white"/>
        </w:rPr>
        <w:t xml:space="preserve"> </w:t>
      </w:r>
      <w:proofErr w:type="spellStart"/>
      <w:r w:rsidRPr="003B56E7">
        <w:rPr>
          <w:b/>
          <w:color w:val="222222"/>
          <w:sz w:val="20"/>
          <w:szCs w:val="20"/>
          <w:highlight w:val="white"/>
        </w:rPr>
        <w:t>and</w:t>
      </w:r>
      <w:proofErr w:type="spellEnd"/>
      <w:r w:rsidRPr="003B56E7">
        <w:rPr>
          <w:b/>
          <w:color w:val="222222"/>
          <w:sz w:val="20"/>
          <w:szCs w:val="20"/>
          <w:highlight w:val="white"/>
        </w:rPr>
        <w:t xml:space="preserve"> </w:t>
      </w:r>
      <w:proofErr w:type="spellStart"/>
      <w:r w:rsidRPr="003B56E7">
        <w:rPr>
          <w:b/>
          <w:color w:val="222222"/>
          <w:sz w:val="20"/>
          <w:szCs w:val="20"/>
          <w:highlight w:val="white"/>
        </w:rPr>
        <w:t>arbitration</w:t>
      </w:r>
      <w:proofErr w:type="spellEnd"/>
      <w:r w:rsidRPr="003B56E7">
        <w:rPr>
          <w:b/>
          <w:color w:val="222222"/>
          <w:sz w:val="20"/>
          <w:szCs w:val="20"/>
          <w:highlight w:val="white"/>
        </w:rPr>
        <w:t xml:space="preserve">: </w:t>
      </w:r>
      <w:proofErr w:type="spellStart"/>
      <w:r w:rsidRPr="003B56E7">
        <w:rPr>
          <w:color w:val="222222"/>
          <w:sz w:val="20"/>
          <w:szCs w:val="20"/>
          <w:highlight w:val="white"/>
        </w:rPr>
        <w:t>leading</w:t>
      </w:r>
      <w:proofErr w:type="spellEnd"/>
      <w:r w:rsidRPr="003B56E7">
        <w:rPr>
          <w:color w:val="222222"/>
          <w:sz w:val="20"/>
          <w:szCs w:val="20"/>
          <w:highlight w:val="white"/>
        </w:rPr>
        <w:t xml:space="preserve"> Cases </w:t>
      </w:r>
      <w:proofErr w:type="spellStart"/>
      <w:r w:rsidRPr="003B56E7">
        <w:rPr>
          <w:color w:val="222222"/>
          <w:sz w:val="20"/>
          <w:szCs w:val="20"/>
          <w:highlight w:val="white"/>
        </w:rPr>
        <w:t>from</w:t>
      </w:r>
      <w:proofErr w:type="spellEnd"/>
      <w:r w:rsidRPr="003B56E7">
        <w:rPr>
          <w:color w:val="222222"/>
          <w:sz w:val="20"/>
          <w:szCs w:val="20"/>
          <w:highlight w:val="white"/>
        </w:rPr>
        <w:t xml:space="preserve"> </w:t>
      </w:r>
      <w:proofErr w:type="spellStart"/>
      <w:r w:rsidRPr="003B56E7">
        <w:rPr>
          <w:color w:val="222222"/>
          <w:sz w:val="20"/>
          <w:szCs w:val="20"/>
          <w:highlight w:val="white"/>
        </w:rPr>
        <w:t>the</w:t>
      </w:r>
      <w:proofErr w:type="spellEnd"/>
      <w:r w:rsidRPr="003B56E7">
        <w:rPr>
          <w:color w:val="222222"/>
          <w:sz w:val="20"/>
          <w:szCs w:val="20"/>
          <w:highlight w:val="white"/>
        </w:rPr>
        <w:t xml:space="preserve"> </w:t>
      </w:r>
      <w:proofErr w:type="spellStart"/>
      <w:r w:rsidRPr="003B56E7">
        <w:rPr>
          <w:color w:val="222222"/>
          <w:sz w:val="20"/>
          <w:szCs w:val="20"/>
          <w:highlight w:val="white"/>
        </w:rPr>
        <w:t>ICSID</w:t>
      </w:r>
      <w:proofErr w:type="spellEnd"/>
      <w:r w:rsidRPr="003B56E7">
        <w:rPr>
          <w:color w:val="222222"/>
          <w:sz w:val="20"/>
          <w:szCs w:val="20"/>
          <w:highlight w:val="white"/>
        </w:rPr>
        <w:t xml:space="preserve">, NAFTA, Bilateral </w:t>
      </w:r>
      <w:proofErr w:type="spellStart"/>
      <w:r w:rsidRPr="003B56E7">
        <w:rPr>
          <w:color w:val="222222"/>
          <w:sz w:val="20"/>
          <w:szCs w:val="20"/>
          <w:highlight w:val="white"/>
        </w:rPr>
        <w:t>Treaties</w:t>
      </w:r>
      <w:proofErr w:type="spellEnd"/>
      <w:r w:rsidRPr="003B56E7">
        <w:rPr>
          <w:color w:val="222222"/>
          <w:sz w:val="20"/>
          <w:szCs w:val="20"/>
          <w:highlight w:val="white"/>
        </w:rPr>
        <w:t xml:space="preserve"> </w:t>
      </w:r>
      <w:proofErr w:type="spellStart"/>
      <w:r w:rsidRPr="003B56E7">
        <w:rPr>
          <w:color w:val="222222"/>
          <w:sz w:val="20"/>
          <w:szCs w:val="20"/>
          <w:highlight w:val="white"/>
        </w:rPr>
        <w:t>and</w:t>
      </w:r>
      <w:proofErr w:type="spellEnd"/>
      <w:r w:rsidRPr="003B56E7">
        <w:rPr>
          <w:color w:val="222222"/>
          <w:sz w:val="20"/>
          <w:szCs w:val="20"/>
          <w:highlight w:val="white"/>
        </w:rPr>
        <w:t xml:space="preserve"> </w:t>
      </w:r>
      <w:proofErr w:type="spellStart"/>
      <w:r w:rsidRPr="003B56E7">
        <w:rPr>
          <w:color w:val="222222"/>
          <w:sz w:val="20"/>
          <w:szCs w:val="20"/>
          <w:highlight w:val="white"/>
        </w:rPr>
        <w:t>Customary</w:t>
      </w:r>
      <w:proofErr w:type="spellEnd"/>
      <w:r w:rsidRPr="003B56E7">
        <w:rPr>
          <w:color w:val="222222"/>
          <w:sz w:val="20"/>
          <w:szCs w:val="20"/>
          <w:highlight w:val="white"/>
        </w:rPr>
        <w:t xml:space="preserve"> </w:t>
      </w:r>
      <w:proofErr w:type="spellStart"/>
      <w:r w:rsidRPr="003B56E7">
        <w:rPr>
          <w:color w:val="222222"/>
          <w:sz w:val="20"/>
          <w:szCs w:val="20"/>
          <w:highlight w:val="white"/>
        </w:rPr>
        <w:t>International</w:t>
      </w:r>
      <w:proofErr w:type="spellEnd"/>
      <w:r w:rsidRPr="003B56E7">
        <w:rPr>
          <w:color w:val="222222"/>
          <w:sz w:val="20"/>
          <w:szCs w:val="20"/>
          <w:highlight w:val="white"/>
        </w:rPr>
        <w:t xml:space="preserve"> Law. 1: 1, 2005. p. 353. </w:t>
      </w:r>
      <w:r w:rsidRPr="000B0F2F">
        <w:rPr>
          <w:color w:val="222222"/>
          <w:sz w:val="20"/>
          <w:szCs w:val="20"/>
          <w:highlight w:val="white"/>
        </w:rPr>
        <w:t>Disponível em: &lt;</w:t>
      </w:r>
      <w:proofErr w:type="gramStart"/>
      <w:r w:rsidRPr="000B0F2F">
        <w:rPr>
          <w:color w:val="222222"/>
          <w:sz w:val="20"/>
          <w:szCs w:val="20"/>
          <w:highlight w:val="white"/>
        </w:rPr>
        <w:t>https</w:t>
      </w:r>
      <w:proofErr w:type="gramEnd"/>
      <w:r w:rsidRPr="000B0F2F">
        <w:rPr>
          <w:color w:val="222222"/>
          <w:sz w:val="20"/>
          <w:szCs w:val="20"/>
          <w:highlight w:val="white"/>
        </w:rPr>
        <w:t>://www.arbitration-icca.org/media/4/27987082129004/media012232936774610martin_and_anthony_on_aminoil.pdf&gt;. Acesso em: 05 jun. 2018</w:t>
      </w:r>
      <w:r w:rsidRPr="000B0F2F">
        <w:rPr>
          <w:rFonts w:eastAsia="Roboto" w:cs="Roboto"/>
          <w:color w:val="222222"/>
          <w:szCs w:val="24"/>
          <w:highlight w:val="white"/>
        </w:rPr>
        <w:t>.</w:t>
      </w:r>
    </w:p>
  </w:footnote>
  <w:footnote w:id="10">
    <w:p w:rsidR="00B2667A" w:rsidRDefault="00B2667A" w:rsidP="000B0F2F">
      <w:pPr>
        <w:pBdr>
          <w:top w:val="nil"/>
          <w:left w:val="nil"/>
          <w:bottom w:val="nil"/>
          <w:right w:val="nil"/>
          <w:between w:val="nil"/>
        </w:pBdr>
        <w:spacing w:line="240" w:lineRule="auto"/>
        <w:ind w:left="284" w:hanging="284"/>
        <w:rPr>
          <w:color w:val="000000"/>
          <w:sz w:val="20"/>
          <w:szCs w:val="20"/>
        </w:rPr>
      </w:pPr>
      <w:r w:rsidRPr="000B0F2F">
        <w:rPr>
          <w:vertAlign w:val="superscript"/>
        </w:rPr>
        <w:footnoteRef/>
      </w:r>
      <w:r w:rsidRPr="000B0F2F">
        <w:rPr>
          <w:color w:val="000000"/>
          <w:sz w:val="20"/>
          <w:szCs w:val="20"/>
        </w:rPr>
        <w:t xml:space="preserve"> Ibidem, p. 997-998.</w:t>
      </w:r>
    </w:p>
  </w:footnote>
  <w:footnote w:id="11">
    <w:p w:rsidR="00B2667A" w:rsidRPr="000B0F2F" w:rsidRDefault="00B2667A" w:rsidP="000B0F2F">
      <w:pPr>
        <w:pBdr>
          <w:top w:val="nil"/>
          <w:left w:val="nil"/>
          <w:bottom w:val="nil"/>
          <w:right w:val="nil"/>
          <w:between w:val="nil"/>
        </w:pBdr>
        <w:spacing w:line="240" w:lineRule="auto"/>
        <w:ind w:left="142" w:hanging="142"/>
        <w:jc w:val="left"/>
        <w:rPr>
          <w:color w:val="000000"/>
          <w:sz w:val="20"/>
          <w:szCs w:val="20"/>
        </w:rPr>
      </w:pPr>
      <w:r w:rsidRPr="000B0F2F">
        <w:rPr>
          <w:vertAlign w:val="superscript"/>
        </w:rPr>
        <w:footnoteRef/>
      </w:r>
      <w:r w:rsidRPr="000B0F2F">
        <w:rPr>
          <w:rFonts w:eastAsia="Calibri" w:cs="Calibri"/>
          <w:color w:val="000000"/>
          <w:sz w:val="20"/>
          <w:szCs w:val="20"/>
        </w:rPr>
        <w:t xml:space="preserve"> </w:t>
      </w:r>
      <w:r w:rsidRPr="000B0F2F">
        <w:rPr>
          <w:b/>
          <w:color w:val="000000"/>
          <w:sz w:val="20"/>
          <w:szCs w:val="20"/>
        </w:rPr>
        <w:t xml:space="preserve">Texaco </w:t>
      </w:r>
      <w:proofErr w:type="spellStart"/>
      <w:r w:rsidRPr="000B0F2F">
        <w:rPr>
          <w:b/>
          <w:color w:val="000000"/>
          <w:sz w:val="20"/>
          <w:szCs w:val="20"/>
        </w:rPr>
        <w:t>Overseas</w:t>
      </w:r>
      <w:proofErr w:type="spellEnd"/>
      <w:r w:rsidRPr="000B0F2F">
        <w:rPr>
          <w:b/>
          <w:color w:val="000000"/>
          <w:sz w:val="20"/>
          <w:szCs w:val="20"/>
        </w:rPr>
        <w:t xml:space="preserve"> </w:t>
      </w:r>
      <w:proofErr w:type="spellStart"/>
      <w:r w:rsidRPr="000B0F2F">
        <w:rPr>
          <w:b/>
          <w:color w:val="000000"/>
          <w:sz w:val="20"/>
          <w:szCs w:val="20"/>
        </w:rPr>
        <w:t>Petroleum</w:t>
      </w:r>
      <w:proofErr w:type="spellEnd"/>
      <w:r w:rsidRPr="000B0F2F">
        <w:rPr>
          <w:b/>
          <w:color w:val="000000"/>
          <w:sz w:val="20"/>
          <w:szCs w:val="20"/>
        </w:rPr>
        <w:t xml:space="preserve"> </w:t>
      </w:r>
      <w:proofErr w:type="spellStart"/>
      <w:r w:rsidRPr="000B0F2F">
        <w:rPr>
          <w:b/>
          <w:color w:val="000000"/>
          <w:sz w:val="20"/>
          <w:szCs w:val="20"/>
        </w:rPr>
        <w:t>Company</w:t>
      </w:r>
      <w:proofErr w:type="spellEnd"/>
      <w:r w:rsidRPr="000B0F2F">
        <w:rPr>
          <w:b/>
          <w:color w:val="000000"/>
          <w:sz w:val="20"/>
          <w:szCs w:val="20"/>
        </w:rPr>
        <w:t xml:space="preserve"> v. The </w:t>
      </w:r>
      <w:proofErr w:type="spellStart"/>
      <w:r w:rsidRPr="000B0F2F">
        <w:rPr>
          <w:b/>
          <w:color w:val="000000"/>
          <w:sz w:val="20"/>
          <w:szCs w:val="20"/>
        </w:rPr>
        <w:t>Government</w:t>
      </w:r>
      <w:proofErr w:type="spellEnd"/>
      <w:r w:rsidRPr="000B0F2F">
        <w:rPr>
          <w:b/>
          <w:color w:val="000000"/>
          <w:sz w:val="20"/>
          <w:szCs w:val="20"/>
        </w:rPr>
        <w:t xml:space="preserve"> </w:t>
      </w:r>
      <w:proofErr w:type="spellStart"/>
      <w:r w:rsidRPr="000B0F2F">
        <w:rPr>
          <w:b/>
          <w:color w:val="000000"/>
          <w:sz w:val="20"/>
          <w:szCs w:val="20"/>
        </w:rPr>
        <w:t>of</w:t>
      </w:r>
      <w:proofErr w:type="spellEnd"/>
      <w:r w:rsidRPr="000B0F2F">
        <w:rPr>
          <w:b/>
          <w:color w:val="000000"/>
          <w:sz w:val="20"/>
          <w:szCs w:val="20"/>
        </w:rPr>
        <w:t xml:space="preserve"> </w:t>
      </w:r>
      <w:proofErr w:type="spellStart"/>
      <w:r w:rsidRPr="000B0F2F">
        <w:rPr>
          <w:b/>
          <w:color w:val="000000"/>
          <w:sz w:val="20"/>
          <w:szCs w:val="20"/>
        </w:rPr>
        <w:t>the</w:t>
      </w:r>
      <w:proofErr w:type="spellEnd"/>
      <w:r w:rsidRPr="000B0F2F">
        <w:rPr>
          <w:b/>
          <w:color w:val="000000"/>
          <w:sz w:val="20"/>
          <w:szCs w:val="20"/>
        </w:rPr>
        <w:t xml:space="preserve"> </w:t>
      </w:r>
      <w:proofErr w:type="spellStart"/>
      <w:r w:rsidRPr="000B0F2F">
        <w:rPr>
          <w:b/>
          <w:color w:val="000000"/>
          <w:sz w:val="20"/>
          <w:szCs w:val="20"/>
        </w:rPr>
        <w:t>Libyan</w:t>
      </w:r>
      <w:proofErr w:type="spellEnd"/>
      <w:r w:rsidRPr="000B0F2F">
        <w:rPr>
          <w:b/>
          <w:color w:val="000000"/>
          <w:sz w:val="20"/>
          <w:szCs w:val="20"/>
        </w:rPr>
        <w:t xml:space="preserve"> </w:t>
      </w:r>
      <w:proofErr w:type="spellStart"/>
      <w:r w:rsidRPr="000B0F2F">
        <w:rPr>
          <w:b/>
          <w:color w:val="000000"/>
          <w:sz w:val="20"/>
          <w:szCs w:val="20"/>
        </w:rPr>
        <w:t>Arab</w:t>
      </w:r>
      <w:proofErr w:type="spellEnd"/>
      <w:r w:rsidRPr="000B0F2F">
        <w:rPr>
          <w:b/>
          <w:color w:val="000000"/>
          <w:sz w:val="20"/>
          <w:szCs w:val="20"/>
        </w:rPr>
        <w:t xml:space="preserve"> </w:t>
      </w:r>
      <w:proofErr w:type="spellStart"/>
      <w:r w:rsidRPr="000B0F2F">
        <w:rPr>
          <w:b/>
          <w:color w:val="000000"/>
          <w:sz w:val="20"/>
          <w:szCs w:val="20"/>
        </w:rPr>
        <w:t>Republic</w:t>
      </w:r>
      <w:proofErr w:type="spellEnd"/>
      <w:r w:rsidRPr="000B0F2F">
        <w:rPr>
          <w:color w:val="000000"/>
          <w:sz w:val="20"/>
          <w:szCs w:val="20"/>
        </w:rPr>
        <w:t>. Disponível em:</w:t>
      </w:r>
      <w:r w:rsidRPr="000B0F2F">
        <w:rPr>
          <w:rFonts w:eastAsia="Calibri" w:cs="Calibri"/>
          <w:color w:val="000000"/>
          <w:sz w:val="20"/>
          <w:szCs w:val="20"/>
        </w:rPr>
        <w:t xml:space="preserve"> &lt;</w:t>
      </w:r>
      <w:proofErr w:type="gramStart"/>
      <w:r w:rsidRPr="000B0F2F">
        <w:rPr>
          <w:color w:val="000000"/>
          <w:sz w:val="20"/>
          <w:szCs w:val="20"/>
        </w:rPr>
        <w:t>https</w:t>
      </w:r>
      <w:proofErr w:type="gramEnd"/>
      <w:r w:rsidRPr="000B0F2F">
        <w:rPr>
          <w:color w:val="000000"/>
          <w:sz w:val="20"/>
          <w:szCs w:val="20"/>
        </w:rPr>
        <w:t xml:space="preserve">://www.trans-lex.org/261700/_/texaco-overseas-petroleum-company-v-the-government-of-the-libyan-arab-republic-yca-1979-at-177-et-seq-/&gt;. Acesso em: </w:t>
      </w:r>
      <w:proofErr w:type="gramStart"/>
      <w:r w:rsidRPr="000B0F2F">
        <w:rPr>
          <w:color w:val="000000"/>
          <w:sz w:val="20"/>
          <w:szCs w:val="20"/>
        </w:rPr>
        <w:t xml:space="preserve">17 </w:t>
      </w:r>
      <w:proofErr w:type="spellStart"/>
      <w:r w:rsidRPr="000B0F2F">
        <w:rPr>
          <w:color w:val="000000"/>
          <w:sz w:val="20"/>
          <w:szCs w:val="20"/>
        </w:rPr>
        <w:t>jul</w:t>
      </w:r>
      <w:proofErr w:type="spellEnd"/>
      <w:proofErr w:type="gramEnd"/>
      <w:r w:rsidRPr="000B0F2F">
        <w:rPr>
          <w:color w:val="000000"/>
          <w:sz w:val="20"/>
          <w:szCs w:val="20"/>
        </w:rPr>
        <w:t xml:space="preserve"> 2018.</w:t>
      </w:r>
    </w:p>
  </w:footnote>
  <w:footnote w:id="12">
    <w:p w:rsidR="00B2667A" w:rsidRPr="000B0F2F" w:rsidRDefault="00B2667A" w:rsidP="00B2667A">
      <w:pPr>
        <w:spacing w:line="240" w:lineRule="auto"/>
        <w:jc w:val="left"/>
        <w:rPr>
          <w:sz w:val="20"/>
          <w:szCs w:val="20"/>
        </w:rPr>
      </w:pPr>
      <w:r w:rsidRPr="000B0F2F">
        <w:rPr>
          <w:vertAlign w:val="superscript"/>
        </w:rPr>
        <w:footnoteRef/>
      </w:r>
      <w:r w:rsidRPr="000B0F2F">
        <w:rPr>
          <w:sz w:val="20"/>
          <w:szCs w:val="20"/>
        </w:rPr>
        <w:t xml:space="preserve"> </w:t>
      </w:r>
      <w:r w:rsidRPr="000B0F2F">
        <w:rPr>
          <w:color w:val="000000"/>
          <w:sz w:val="20"/>
          <w:szCs w:val="20"/>
          <w:highlight w:val="white"/>
        </w:rPr>
        <w:t xml:space="preserve">M. Hunter </w:t>
      </w:r>
      <w:proofErr w:type="spellStart"/>
      <w:r w:rsidRPr="000B0F2F">
        <w:rPr>
          <w:color w:val="000000"/>
          <w:sz w:val="20"/>
          <w:szCs w:val="20"/>
          <w:highlight w:val="white"/>
        </w:rPr>
        <w:t>and</w:t>
      </w:r>
      <w:proofErr w:type="spellEnd"/>
      <w:r w:rsidRPr="000B0F2F">
        <w:rPr>
          <w:color w:val="000000"/>
          <w:sz w:val="20"/>
          <w:szCs w:val="20"/>
          <w:highlight w:val="white"/>
        </w:rPr>
        <w:t xml:space="preserve"> A. Sinclair</w:t>
      </w:r>
      <w:r w:rsidRPr="000B0F2F">
        <w:rPr>
          <w:b/>
          <w:color w:val="000000"/>
          <w:sz w:val="20"/>
          <w:szCs w:val="20"/>
          <w:highlight w:val="white"/>
        </w:rPr>
        <w:t>, “</w:t>
      </w:r>
      <w:proofErr w:type="spellStart"/>
      <w:r w:rsidRPr="000B0F2F">
        <w:rPr>
          <w:b/>
          <w:color w:val="000000"/>
          <w:sz w:val="20"/>
          <w:szCs w:val="20"/>
          <w:highlight w:val="white"/>
        </w:rPr>
        <w:t>Aminoil</w:t>
      </w:r>
      <w:proofErr w:type="spellEnd"/>
      <w:r w:rsidRPr="000B0F2F">
        <w:rPr>
          <w:b/>
          <w:color w:val="000000"/>
          <w:sz w:val="20"/>
          <w:szCs w:val="20"/>
          <w:highlight w:val="white"/>
        </w:rPr>
        <w:t xml:space="preserve"> </w:t>
      </w:r>
      <w:proofErr w:type="spellStart"/>
      <w:r w:rsidRPr="000B0F2F">
        <w:rPr>
          <w:b/>
          <w:color w:val="000000"/>
          <w:sz w:val="20"/>
          <w:szCs w:val="20"/>
          <w:highlight w:val="white"/>
        </w:rPr>
        <w:t>revisited</w:t>
      </w:r>
      <w:proofErr w:type="spellEnd"/>
      <w:r w:rsidRPr="000B0F2F">
        <w:rPr>
          <w:b/>
          <w:color w:val="000000"/>
          <w:sz w:val="20"/>
          <w:szCs w:val="20"/>
          <w:highlight w:val="white"/>
        </w:rPr>
        <w:t xml:space="preserve">: </w:t>
      </w:r>
      <w:proofErr w:type="spellStart"/>
      <w:r w:rsidRPr="000B0F2F">
        <w:rPr>
          <w:b/>
          <w:color w:val="000000"/>
          <w:sz w:val="20"/>
          <w:szCs w:val="20"/>
          <w:highlight w:val="white"/>
        </w:rPr>
        <w:t>Reflections</w:t>
      </w:r>
      <w:proofErr w:type="spellEnd"/>
      <w:r w:rsidRPr="000B0F2F">
        <w:rPr>
          <w:b/>
          <w:color w:val="000000"/>
          <w:sz w:val="20"/>
          <w:szCs w:val="20"/>
          <w:highlight w:val="white"/>
        </w:rPr>
        <w:t xml:space="preserve"> </w:t>
      </w:r>
      <w:proofErr w:type="spellStart"/>
      <w:r w:rsidRPr="000B0F2F">
        <w:rPr>
          <w:b/>
          <w:color w:val="000000"/>
          <w:sz w:val="20"/>
          <w:szCs w:val="20"/>
          <w:highlight w:val="white"/>
        </w:rPr>
        <w:t>on</w:t>
      </w:r>
      <w:proofErr w:type="spellEnd"/>
      <w:r w:rsidRPr="000B0F2F">
        <w:rPr>
          <w:b/>
          <w:color w:val="000000"/>
          <w:sz w:val="20"/>
          <w:szCs w:val="20"/>
          <w:highlight w:val="white"/>
        </w:rPr>
        <w:t xml:space="preserve"> a </w:t>
      </w:r>
      <w:proofErr w:type="spellStart"/>
      <w:r w:rsidRPr="000B0F2F">
        <w:rPr>
          <w:b/>
          <w:color w:val="000000"/>
          <w:sz w:val="20"/>
          <w:szCs w:val="20"/>
          <w:highlight w:val="white"/>
        </w:rPr>
        <w:t>Story</w:t>
      </w:r>
      <w:proofErr w:type="spellEnd"/>
      <w:r w:rsidRPr="000B0F2F">
        <w:rPr>
          <w:b/>
          <w:color w:val="000000"/>
          <w:sz w:val="20"/>
          <w:szCs w:val="20"/>
          <w:highlight w:val="white"/>
        </w:rPr>
        <w:t xml:space="preserve"> </w:t>
      </w:r>
      <w:proofErr w:type="spellStart"/>
      <w:r w:rsidRPr="000B0F2F">
        <w:rPr>
          <w:b/>
          <w:color w:val="000000"/>
          <w:sz w:val="20"/>
          <w:szCs w:val="20"/>
          <w:highlight w:val="white"/>
        </w:rPr>
        <w:t>of</w:t>
      </w:r>
      <w:proofErr w:type="spellEnd"/>
      <w:r w:rsidRPr="000B0F2F">
        <w:rPr>
          <w:b/>
          <w:color w:val="000000"/>
          <w:sz w:val="20"/>
          <w:szCs w:val="20"/>
          <w:highlight w:val="white"/>
        </w:rPr>
        <w:t xml:space="preserve"> </w:t>
      </w:r>
      <w:proofErr w:type="spellStart"/>
      <w:r w:rsidRPr="000B0F2F">
        <w:rPr>
          <w:b/>
          <w:color w:val="000000"/>
          <w:sz w:val="20"/>
          <w:szCs w:val="20"/>
          <w:highlight w:val="white"/>
        </w:rPr>
        <w:t>Changing</w:t>
      </w:r>
      <w:proofErr w:type="spellEnd"/>
      <w:r w:rsidRPr="000B0F2F">
        <w:rPr>
          <w:b/>
          <w:color w:val="000000"/>
          <w:sz w:val="20"/>
          <w:szCs w:val="20"/>
          <w:highlight w:val="white"/>
        </w:rPr>
        <w:t xml:space="preserve"> </w:t>
      </w:r>
      <w:proofErr w:type="spellStart"/>
      <w:r w:rsidRPr="000B0F2F">
        <w:rPr>
          <w:b/>
          <w:color w:val="000000"/>
          <w:sz w:val="20"/>
          <w:szCs w:val="20"/>
          <w:highlight w:val="white"/>
        </w:rPr>
        <w:t>Circumstances</w:t>
      </w:r>
      <w:proofErr w:type="spellEnd"/>
      <w:r w:rsidRPr="000B0F2F">
        <w:rPr>
          <w:b/>
          <w:color w:val="000000"/>
          <w:sz w:val="20"/>
          <w:szCs w:val="20"/>
          <w:highlight w:val="white"/>
        </w:rPr>
        <w:t xml:space="preserve">” </w:t>
      </w:r>
      <w:r w:rsidRPr="000B0F2F">
        <w:rPr>
          <w:color w:val="000000"/>
          <w:sz w:val="20"/>
          <w:szCs w:val="20"/>
          <w:highlight w:val="white"/>
        </w:rPr>
        <w:t xml:space="preserve">in T. </w:t>
      </w:r>
      <w:proofErr w:type="spellStart"/>
      <w:r w:rsidRPr="000B0F2F">
        <w:rPr>
          <w:color w:val="000000"/>
          <w:sz w:val="20"/>
          <w:szCs w:val="20"/>
          <w:highlight w:val="white"/>
        </w:rPr>
        <w:t>Weiler</w:t>
      </w:r>
      <w:proofErr w:type="spellEnd"/>
      <w:r w:rsidRPr="000B0F2F">
        <w:rPr>
          <w:color w:val="000000"/>
          <w:sz w:val="20"/>
          <w:szCs w:val="20"/>
          <w:highlight w:val="white"/>
        </w:rPr>
        <w:t xml:space="preserve"> (ed.), </w:t>
      </w:r>
      <w:proofErr w:type="spellStart"/>
      <w:r w:rsidRPr="000B0F2F">
        <w:rPr>
          <w:color w:val="000000"/>
          <w:sz w:val="20"/>
          <w:szCs w:val="20"/>
          <w:highlight w:val="white"/>
        </w:rPr>
        <w:t>International</w:t>
      </w:r>
      <w:proofErr w:type="spellEnd"/>
      <w:r w:rsidRPr="000B0F2F">
        <w:rPr>
          <w:color w:val="000000"/>
          <w:sz w:val="20"/>
          <w:szCs w:val="20"/>
          <w:highlight w:val="white"/>
        </w:rPr>
        <w:t xml:space="preserve"> </w:t>
      </w:r>
      <w:proofErr w:type="spellStart"/>
      <w:r w:rsidRPr="000B0F2F">
        <w:rPr>
          <w:color w:val="000000"/>
          <w:sz w:val="20"/>
          <w:szCs w:val="20"/>
          <w:highlight w:val="white"/>
        </w:rPr>
        <w:t>Investment</w:t>
      </w:r>
      <w:proofErr w:type="spellEnd"/>
      <w:r w:rsidRPr="000B0F2F">
        <w:rPr>
          <w:color w:val="000000"/>
          <w:sz w:val="20"/>
          <w:szCs w:val="20"/>
          <w:highlight w:val="white"/>
        </w:rPr>
        <w:t xml:space="preserve"> Law </w:t>
      </w:r>
      <w:proofErr w:type="spellStart"/>
      <w:r w:rsidRPr="000B0F2F">
        <w:rPr>
          <w:color w:val="000000"/>
          <w:sz w:val="20"/>
          <w:szCs w:val="20"/>
          <w:highlight w:val="white"/>
        </w:rPr>
        <w:t>and</w:t>
      </w:r>
      <w:proofErr w:type="spellEnd"/>
      <w:r w:rsidRPr="000B0F2F">
        <w:rPr>
          <w:color w:val="000000"/>
          <w:sz w:val="20"/>
          <w:szCs w:val="20"/>
          <w:highlight w:val="white"/>
        </w:rPr>
        <w:t xml:space="preserve"> </w:t>
      </w:r>
      <w:proofErr w:type="spellStart"/>
      <w:r w:rsidRPr="000B0F2F">
        <w:rPr>
          <w:color w:val="000000"/>
          <w:sz w:val="20"/>
          <w:szCs w:val="20"/>
          <w:highlight w:val="white"/>
        </w:rPr>
        <w:t>Arbitration</w:t>
      </w:r>
      <w:proofErr w:type="spellEnd"/>
      <w:r w:rsidRPr="000B0F2F">
        <w:rPr>
          <w:color w:val="000000"/>
          <w:sz w:val="20"/>
          <w:szCs w:val="20"/>
          <w:highlight w:val="white"/>
        </w:rPr>
        <w:t xml:space="preserve">: </w:t>
      </w:r>
      <w:proofErr w:type="spellStart"/>
      <w:r w:rsidRPr="000B0F2F">
        <w:rPr>
          <w:color w:val="000000"/>
          <w:sz w:val="20"/>
          <w:szCs w:val="20"/>
          <w:highlight w:val="white"/>
        </w:rPr>
        <w:t>Leading</w:t>
      </w:r>
      <w:proofErr w:type="spellEnd"/>
      <w:r w:rsidRPr="000B0F2F">
        <w:rPr>
          <w:color w:val="000000"/>
          <w:sz w:val="20"/>
          <w:szCs w:val="20"/>
          <w:highlight w:val="white"/>
        </w:rPr>
        <w:t xml:space="preserve"> Cases </w:t>
      </w:r>
      <w:proofErr w:type="spellStart"/>
      <w:r w:rsidRPr="000B0F2F">
        <w:rPr>
          <w:color w:val="000000"/>
          <w:sz w:val="20"/>
          <w:szCs w:val="20"/>
          <w:highlight w:val="white"/>
        </w:rPr>
        <w:t>from</w:t>
      </w:r>
      <w:proofErr w:type="spellEnd"/>
      <w:r w:rsidRPr="000B0F2F">
        <w:rPr>
          <w:color w:val="000000"/>
          <w:sz w:val="20"/>
          <w:szCs w:val="20"/>
          <w:highlight w:val="white"/>
        </w:rPr>
        <w:t xml:space="preserve"> </w:t>
      </w:r>
      <w:proofErr w:type="spellStart"/>
      <w:r w:rsidRPr="000B0F2F">
        <w:rPr>
          <w:color w:val="000000"/>
          <w:sz w:val="20"/>
          <w:szCs w:val="20"/>
          <w:highlight w:val="white"/>
        </w:rPr>
        <w:t>the</w:t>
      </w:r>
      <w:proofErr w:type="spellEnd"/>
      <w:r w:rsidRPr="000B0F2F">
        <w:rPr>
          <w:color w:val="000000"/>
          <w:sz w:val="20"/>
          <w:szCs w:val="20"/>
          <w:highlight w:val="white"/>
        </w:rPr>
        <w:t xml:space="preserve"> </w:t>
      </w:r>
      <w:proofErr w:type="spellStart"/>
      <w:r w:rsidRPr="000B0F2F">
        <w:rPr>
          <w:color w:val="000000"/>
          <w:sz w:val="20"/>
          <w:szCs w:val="20"/>
          <w:highlight w:val="white"/>
        </w:rPr>
        <w:t>ICSID</w:t>
      </w:r>
      <w:proofErr w:type="spellEnd"/>
      <w:r w:rsidRPr="000B0F2F">
        <w:rPr>
          <w:color w:val="000000"/>
          <w:sz w:val="20"/>
          <w:szCs w:val="20"/>
          <w:highlight w:val="white"/>
        </w:rPr>
        <w:t xml:space="preserve">, NAFTA, Bilateral </w:t>
      </w:r>
      <w:proofErr w:type="spellStart"/>
      <w:r w:rsidRPr="000B0F2F">
        <w:rPr>
          <w:color w:val="000000"/>
          <w:sz w:val="20"/>
          <w:szCs w:val="20"/>
          <w:highlight w:val="white"/>
        </w:rPr>
        <w:t>Treaties</w:t>
      </w:r>
      <w:proofErr w:type="spellEnd"/>
      <w:r w:rsidRPr="000B0F2F">
        <w:rPr>
          <w:color w:val="000000"/>
          <w:sz w:val="20"/>
          <w:szCs w:val="20"/>
          <w:highlight w:val="white"/>
        </w:rPr>
        <w:t xml:space="preserve"> </w:t>
      </w:r>
      <w:proofErr w:type="spellStart"/>
      <w:r w:rsidRPr="000B0F2F">
        <w:rPr>
          <w:color w:val="000000"/>
          <w:sz w:val="20"/>
          <w:szCs w:val="20"/>
          <w:highlight w:val="white"/>
        </w:rPr>
        <w:t>and</w:t>
      </w:r>
      <w:proofErr w:type="spellEnd"/>
      <w:r w:rsidRPr="000B0F2F">
        <w:rPr>
          <w:color w:val="000000"/>
          <w:sz w:val="20"/>
          <w:szCs w:val="20"/>
          <w:highlight w:val="white"/>
        </w:rPr>
        <w:t xml:space="preserve"> </w:t>
      </w:r>
      <w:proofErr w:type="spellStart"/>
      <w:r w:rsidRPr="000B0F2F">
        <w:rPr>
          <w:color w:val="000000"/>
          <w:sz w:val="20"/>
          <w:szCs w:val="20"/>
          <w:highlight w:val="white"/>
        </w:rPr>
        <w:t>Customary</w:t>
      </w:r>
      <w:proofErr w:type="spellEnd"/>
      <w:r w:rsidRPr="000B0F2F">
        <w:rPr>
          <w:color w:val="000000"/>
          <w:sz w:val="20"/>
          <w:szCs w:val="20"/>
          <w:highlight w:val="white"/>
        </w:rPr>
        <w:t xml:space="preserve"> </w:t>
      </w:r>
      <w:proofErr w:type="spellStart"/>
      <w:r w:rsidRPr="000B0F2F">
        <w:rPr>
          <w:color w:val="000000"/>
          <w:sz w:val="20"/>
          <w:szCs w:val="20"/>
          <w:highlight w:val="white"/>
        </w:rPr>
        <w:t>International</w:t>
      </w:r>
      <w:proofErr w:type="spellEnd"/>
      <w:r w:rsidRPr="000B0F2F">
        <w:rPr>
          <w:color w:val="000000"/>
          <w:sz w:val="20"/>
          <w:szCs w:val="20"/>
          <w:highlight w:val="white"/>
        </w:rPr>
        <w:t xml:space="preserve"> Law (Cameron May, 2005), p. 347-381.</w:t>
      </w:r>
    </w:p>
    <w:p w:rsidR="00B2667A" w:rsidRDefault="00B2667A" w:rsidP="00B2667A">
      <w:pPr>
        <w:pBdr>
          <w:top w:val="nil"/>
          <w:left w:val="nil"/>
          <w:bottom w:val="nil"/>
          <w:right w:val="nil"/>
          <w:between w:val="nil"/>
        </w:pBdr>
        <w:spacing w:line="240" w:lineRule="auto"/>
        <w:rPr>
          <w:color w:val="000000"/>
          <w:sz w:val="20"/>
          <w:szCs w:val="20"/>
        </w:rPr>
      </w:pPr>
    </w:p>
  </w:footnote>
  <w:footnote w:id="13">
    <w:p w:rsidR="00B2667A" w:rsidRDefault="00B2667A" w:rsidP="00B2667A">
      <w:pPr>
        <w:jc w:val="left"/>
        <w:rPr>
          <w:rFonts w:ascii="Times New Roman" w:hAnsi="Times New Roman"/>
          <w:color w:val="000000"/>
          <w:sz w:val="20"/>
          <w:szCs w:val="20"/>
          <w:highlight w:val="white"/>
        </w:rPr>
      </w:pPr>
      <w:r>
        <w:rPr>
          <w:vertAlign w:val="superscript"/>
        </w:rPr>
        <w:footnoteRef/>
      </w:r>
      <w:r>
        <w:rPr>
          <w:rFonts w:ascii="Times New Roman" w:hAnsi="Times New Roman"/>
          <w:sz w:val="20"/>
          <w:szCs w:val="20"/>
        </w:rPr>
        <w:t xml:space="preserve"> </w:t>
      </w:r>
      <w:r>
        <w:rPr>
          <w:rFonts w:ascii="Times New Roman" w:hAnsi="Times New Roman"/>
          <w:color w:val="000000"/>
          <w:sz w:val="20"/>
          <w:szCs w:val="20"/>
          <w:highlight w:val="white"/>
        </w:rPr>
        <w:t xml:space="preserve">TRINDADE, Antônio Augusto </w:t>
      </w:r>
      <w:proofErr w:type="spellStart"/>
      <w:r>
        <w:rPr>
          <w:rFonts w:ascii="Times New Roman" w:hAnsi="Times New Roman"/>
          <w:color w:val="000000"/>
          <w:sz w:val="20"/>
          <w:szCs w:val="20"/>
          <w:highlight w:val="white"/>
        </w:rPr>
        <w:t>Cançado</w:t>
      </w:r>
      <w:proofErr w:type="spellEnd"/>
      <w:r>
        <w:rPr>
          <w:rFonts w:ascii="Times New Roman" w:hAnsi="Times New Roman"/>
          <w:color w:val="000000"/>
          <w:sz w:val="20"/>
          <w:szCs w:val="20"/>
          <w:highlight w:val="white"/>
        </w:rPr>
        <w:t xml:space="preserve">. </w:t>
      </w:r>
      <w:r>
        <w:rPr>
          <w:rFonts w:ascii="Times New Roman" w:hAnsi="Times New Roman"/>
          <w:b/>
          <w:color w:val="000000"/>
          <w:sz w:val="20"/>
          <w:szCs w:val="20"/>
          <w:highlight w:val="white"/>
        </w:rPr>
        <w:t>As Nações Unidas e a Nova Ordem Econômica Internacional</w:t>
      </w:r>
      <w:r>
        <w:rPr>
          <w:rFonts w:ascii="Times New Roman" w:hAnsi="Times New Roman"/>
          <w:color w:val="000000"/>
          <w:sz w:val="20"/>
          <w:szCs w:val="20"/>
          <w:highlight w:val="white"/>
        </w:rPr>
        <w:t>. R. Inf. legisl. Brasília, a. 21, nº 81, jan./mar. 1984. Disponível em: &lt;http://www2.senado.leg.br/bdsf/bitstream/handle/id/186371/000406294.pdf&gt;. Acesso em: 07 de junho de 2018.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C9" w:rsidRDefault="00AF1488" w:rsidP="00B45CFF">
    <w:pPr>
      <w:pStyle w:val="Cabealho"/>
      <w:jc w:val="center"/>
      <w:rPr>
        <w:szCs w:val="20"/>
      </w:rPr>
    </w:pPr>
    <w:r w:rsidRPr="00825334">
      <w:rPr>
        <w:noProof/>
        <w:szCs w:val="20"/>
      </w:rPr>
      <w:drawing>
        <wp:inline distT="0" distB="0" distL="0" distR="0" wp14:anchorId="072E5F0E" wp14:editId="19015BC7">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B45CFF" w:rsidRPr="00B45CFF" w:rsidRDefault="00B45CFF"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27FD4"/>
    <w:rsid w:val="00031D8D"/>
    <w:rsid w:val="000A273C"/>
    <w:rsid w:val="000B0F2F"/>
    <w:rsid w:val="001517AB"/>
    <w:rsid w:val="00186DC9"/>
    <w:rsid w:val="00191C99"/>
    <w:rsid w:val="0022104C"/>
    <w:rsid w:val="0028391D"/>
    <w:rsid w:val="002C1415"/>
    <w:rsid w:val="003734C3"/>
    <w:rsid w:val="00381DC2"/>
    <w:rsid w:val="003A4A40"/>
    <w:rsid w:val="003B56E7"/>
    <w:rsid w:val="00492955"/>
    <w:rsid w:val="004C148B"/>
    <w:rsid w:val="004D3830"/>
    <w:rsid w:val="004F3D85"/>
    <w:rsid w:val="00563179"/>
    <w:rsid w:val="005A4474"/>
    <w:rsid w:val="005D7D6F"/>
    <w:rsid w:val="006C14C9"/>
    <w:rsid w:val="006E054C"/>
    <w:rsid w:val="006E7AA1"/>
    <w:rsid w:val="007327F1"/>
    <w:rsid w:val="00751F98"/>
    <w:rsid w:val="00773DEA"/>
    <w:rsid w:val="007F67E5"/>
    <w:rsid w:val="00803ECA"/>
    <w:rsid w:val="00825334"/>
    <w:rsid w:val="00874AA5"/>
    <w:rsid w:val="008B44B3"/>
    <w:rsid w:val="008C492B"/>
    <w:rsid w:val="009A7514"/>
    <w:rsid w:val="009B0264"/>
    <w:rsid w:val="00A22EE2"/>
    <w:rsid w:val="00A51265"/>
    <w:rsid w:val="00A5554A"/>
    <w:rsid w:val="00A62CB2"/>
    <w:rsid w:val="00AF1488"/>
    <w:rsid w:val="00AF4C5A"/>
    <w:rsid w:val="00B2667A"/>
    <w:rsid w:val="00B45CFF"/>
    <w:rsid w:val="00B53DB4"/>
    <w:rsid w:val="00B949D5"/>
    <w:rsid w:val="00C22554"/>
    <w:rsid w:val="00C46E16"/>
    <w:rsid w:val="00CC268F"/>
    <w:rsid w:val="00D47471"/>
    <w:rsid w:val="00DF745F"/>
    <w:rsid w:val="00E2119C"/>
    <w:rsid w:val="00E4330B"/>
    <w:rsid w:val="00EB7A2A"/>
    <w:rsid w:val="00F3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8B44B3"/>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8B44B3"/>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8B44B3"/>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8B44B3"/>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218A4-9FF5-4582-85DF-0E14D46E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4333</Words>
  <Characters>23400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7</cp:revision>
  <cp:lastPrinted>2019-08-15T16:47:00Z</cp:lastPrinted>
  <dcterms:created xsi:type="dcterms:W3CDTF">2019-08-14T16:47:00Z</dcterms:created>
  <dcterms:modified xsi:type="dcterms:W3CDTF">2019-08-15T18:46:00Z</dcterms:modified>
</cp:coreProperties>
</file>