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26" w:rsidRPr="004D79CE" w:rsidRDefault="004D5226" w:rsidP="004D5226">
      <w:pPr>
        <w:pStyle w:val="SemEspaamento"/>
        <w:spacing w:line="360" w:lineRule="auto"/>
        <w:rPr>
          <w:szCs w:val="24"/>
        </w:rPr>
      </w:pPr>
    </w:p>
    <w:p w:rsidR="004D5226" w:rsidRPr="004D79CE" w:rsidRDefault="004D5226" w:rsidP="00C471D1">
      <w:pPr>
        <w:pStyle w:val="SemEspaamento"/>
        <w:jc w:val="center"/>
        <w:rPr>
          <w:b/>
          <w:szCs w:val="24"/>
        </w:rPr>
      </w:pPr>
      <w:proofErr w:type="spellStart"/>
      <w:r w:rsidRPr="004D79CE">
        <w:rPr>
          <w:b/>
          <w:szCs w:val="24"/>
        </w:rPr>
        <w:t>GT</w:t>
      </w:r>
      <w:proofErr w:type="spellEnd"/>
      <w:proofErr w:type="gramStart"/>
      <w:r w:rsidRPr="004D79CE">
        <w:rPr>
          <w:b/>
          <w:szCs w:val="24"/>
        </w:rPr>
        <w:t xml:space="preserve">  </w:t>
      </w:r>
      <w:proofErr w:type="gramEnd"/>
      <w:r w:rsidRPr="004D79CE">
        <w:rPr>
          <w:b/>
          <w:szCs w:val="24"/>
        </w:rPr>
        <w:t xml:space="preserve">– </w:t>
      </w:r>
      <w:r w:rsidR="00C471D1" w:rsidRPr="004D79CE">
        <w:rPr>
          <w:b/>
          <w:szCs w:val="24"/>
        </w:rPr>
        <w:t>ADMINISTRAÇÃO PÚBLICA, EMPREENDEDORISMO E DESENVOLVIMENTO</w:t>
      </w:r>
    </w:p>
    <w:p w:rsidR="004D5226" w:rsidRPr="004D79CE" w:rsidRDefault="004D5226" w:rsidP="00C471D1">
      <w:pPr>
        <w:pStyle w:val="SemEspaamento"/>
        <w:jc w:val="center"/>
        <w:rPr>
          <w:szCs w:val="24"/>
        </w:rPr>
      </w:pPr>
      <w:r w:rsidRPr="00C471D1">
        <w:rPr>
          <w:szCs w:val="24"/>
        </w:rPr>
        <w:t>Modalidade da apresentação:</w:t>
      </w:r>
      <w:r w:rsidRPr="004D79CE">
        <w:rPr>
          <w:szCs w:val="24"/>
        </w:rPr>
        <w:t xml:space="preserve"> Comunicação oral</w:t>
      </w:r>
    </w:p>
    <w:p w:rsidR="004D5226" w:rsidRPr="004D79CE" w:rsidRDefault="004D5226" w:rsidP="00C471D1">
      <w:pPr>
        <w:pStyle w:val="Ttulo"/>
        <w:rPr>
          <w:rFonts w:ascii="Roboto Lt" w:hAnsi="Roboto Lt"/>
        </w:rPr>
      </w:pPr>
      <w:r w:rsidRPr="00C471D1">
        <w:rPr>
          <w:rFonts w:eastAsia="Times New Roman"/>
        </w:rPr>
        <w:t>DESEMPENHO ESCOLAR E ESPAÇO GEOGRÁFICO</w:t>
      </w:r>
      <w:r w:rsidRPr="00C471D1">
        <w:t>:</w:t>
      </w:r>
      <w:r w:rsidR="00C471D1">
        <w:t xml:space="preserve"> </w:t>
      </w:r>
      <w:r w:rsidR="00C471D1" w:rsidRPr="004D79CE">
        <w:t>um olhar para a política pública de educação</w:t>
      </w:r>
    </w:p>
    <w:p w:rsidR="004D5226" w:rsidRPr="004D79CE" w:rsidRDefault="004D5226" w:rsidP="004D5226">
      <w:pPr>
        <w:pStyle w:val="SemEspaamento"/>
        <w:spacing w:line="360" w:lineRule="auto"/>
        <w:ind w:firstLine="709"/>
        <w:jc w:val="right"/>
        <w:rPr>
          <w:szCs w:val="24"/>
        </w:rPr>
      </w:pPr>
      <w:r w:rsidRPr="004D79CE">
        <w:rPr>
          <w:szCs w:val="24"/>
        </w:rPr>
        <w:t>Maria Gabrielle Soares Gomes</w:t>
      </w:r>
    </w:p>
    <w:p w:rsidR="004D5226" w:rsidRPr="004D79CE" w:rsidRDefault="004D5226" w:rsidP="004D5226">
      <w:pPr>
        <w:pStyle w:val="SemEspaamento"/>
        <w:spacing w:line="360" w:lineRule="auto"/>
        <w:ind w:firstLine="709"/>
        <w:rPr>
          <w:szCs w:val="24"/>
        </w:rPr>
      </w:pPr>
    </w:p>
    <w:p w:rsidR="004D5226" w:rsidRPr="00C471D1" w:rsidRDefault="004D5226" w:rsidP="00C471D1">
      <w:pPr>
        <w:pStyle w:val="SemEspaamento"/>
        <w:spacing w:line="360" w:lineRule="auto"/>
        <w:jc w:val="center"/>
        <w:rPr>
          <w:b/>
          <w:color w:val="C00000"/>
          <w:szCs w:val="24"/>
        </w:rPr>
      </w:pPr>
      <w:r w:rsidRPr="00C471D1">
        <w:rPr>
          <w:b/>
          <w:color w:val="C00000"/>
          <w:szCs w:val="24"/>
        </w:rPr>
        <w:t>RESUMO</w:t>
      </w:r>
    </w:p>
    <w:p w:rsidR="004D5226" w:rsidRPr="00C471D1" w:rsidRDefault="004D5226" w:rsidP="004D5226">
      <w:pPr>
        <w:pStyle w:val="SemEspaamento"/>
        <w:rPr>
          <w:sz w:val="22"/>
          <w:szCs w:val="24"/>
        </w:rPr>
      </w:pPr>
      <w:r w:rsidRPr="00C471D1">
        <w:rPr>
          <w:sz w:val="22"/>
          <w:szCs w:val="24"/>
        </w:rPr>
        <w:t xml:space="preserve">O artigo tem como objetivo provocar uma discussão sobre a relação entre a localização geográfica das escolas e o desempenho dos seus alunos. Analisou-se a distribuição territorial das melhores e piores escolas, a partir do Índice de Desenvolvimento da Educação Básica. A hipótese era de que as escolas com os piores desempenhos estavam em localidades mais pobres. Para isso, foram consultados dados do Instituto Nacional de Estudos e Pesquisas Educacionais e do </w:t>
      </w:r>
      <w:r w:rsidRPr="00C471D1">
        <w:rPr>
          <w:sz w:val="22"/>
          <w:szCs w:val="24"/>
          <w:shd w:val="clear" w:color="auto" w:fill="FFFFFF"/>
        </w:rPr>
        <w:t xml:space="preserve">Atlas </w:t>
      </w:r>
      <w:r w:rsidRPr="00C471D1">
        <w:rPr>
          <w:sz w:val="22"/>
          <w:szCs w:val="24"/>
        </w:rPr>
        <w:t xml:space="preserve">do Desenvolvimento Humano no Brasil. Depois do levantamento das informações, realizou-se uma análise descritiva considerando dez escolas da cidade de Natal, Rio Grande do Norte, sendo cinco com notas melhores no Índice de Desenvolvimento da Educação Básica e as outras cinco são as que obtiveram os menores índices. Após isso, obteve-se como resultado a comprovação da hipótese: oito das escolas pesquisadas apresentam uma correlação entre localização da escola e desempenho escolar, seguindo o raciocínio de que os alunos que estudam em escolas localizadas em bairros com melhores condições socioeconômicas, geralmente tem maiores chances de acesso </w:t>
      </w:r>
      <w:proofErr w:type="gramStart"/>
      <w:r w:rsidRPr="00C471D1">
        <w:rPr>
          <w:sz w:val="22"/>
          <w:szCs w:val="24"/>
        </w:rPr>
        <w:t>à</w:t>
      </w:r>
      <w:proofErr w:type="gramEnd"/>
      <w:r w:rsidRPr="00C471D1">
        <w:rPr>
          <w:sz w:val="22"/>
          <w:szCs w:val="24"/>
        </w:rPr>
        <w:t xml:space="preserve"> uma educação de melhor qualidade, enquanto os alunos que frequentam escolas localizadas em bairros menos abastados têm condições mais precárias de ensino. Entretanto, duas das escolas fogem ao padrão, o que pode ser gerado por razões multifatoriais. </w:t>
      </w:r>
    </w:p>
    <w:p w:rsidR="00C471D1" w:rsidRDefault="00C471D1" w:rsidP="004D5226">
      <w:pPr>
        <w:pStyle w:val="SemEspaamento"/>
        <w:rPr>
          <w:b/>
          <w:sz w:val="22"/>
          <w:szCs w:val="24"/>
        </w:rPr>
      </w:pPr>
    </w:p>
    <w:p w:rsidR="004D5226" w:rsidRPr="00C471D1" w:rsidRDefault="004D5226" w:rsidP="004D5226">
      <w:pPr>
        <w:pStyle w:val="SemEspaamento"/>
        <w:rPr>
          <w:sz w:val="22"/>
          <w:szCs w:val="24"/>
        </w:rPr>
      </w:pPr>
      <w:r w:rsidRPr="00C471D1">
        <w:rPr>
          <w:b/>
          <w:color w:val="C00000"/>
          <w:sz w:val="22"/>
          <w:szCs w:val="24"/>
        </w:rPr>
        <w:t xml:space="preserve">Palavras-chave: </w:t>
      </w:r>
      <w:r w:rsidRPr="00C471D1">
        <w:rPr>
          <w:sz w:val="22"/>
          <w:szCs w:val="24"/>
        </w:rPr>
        <w:t>Escola. Desempenho. Bairro.</w:t>
      </w:r>
    </w:p>
    <w:p w:rsidR="004D5226" w:rsidRPr="004D79CE" w:rsidRDefault="004D5226" w:rsidP="004D5226">
      <w:pPr>
        <w:pStyle w:val="SemEspaamento"/>
        <w:rPr>
          <w:szCs w:val="24"/>
        </w:rPr>
      </w:pPr>
    </w:p>
    <w:p w:rsidR="004D5226" w:rsidRPr="004D79CE" w:rsidRDefault="00C471D1" w:rsidP="00C471D1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1 </w:t>
      </w:r>
      <w:r w:rsidR="004D5226" w:rsidRPr="004D79CE">
        <w:rPr>
          <w:rFonts w:eastAsia="Times New Roman"/>
        </w:rPr>
        <w:t>INTRODUÇÃO</w:t>
      </w:r>
    </w:p>
    <w:p w:rsidR="004D5226" w:rsidRPr="004D79CE" w:rsidRDefault="00C471D1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A escola atua como uma instituição fundamental para o indivíduo e sua constituição, assim como para a evolução da sociedade e da humanidade, pois se configura como um espaço onde os indivíduos processam o seu desenvolvimento global, mediante as atividades programadas e realizadas em sala de aula e fora dela (DAVIES </w:t>
      </w:r>
      <w:proofErr w:type="gramStart"/>
      <w:r w:rsidR="004D5226" w:rsidRPr="004D79CE">
        <w:rPr>
          <w:szCs w:val="24"/>
          <w:shd w:val="clear" w:color="auto" w:fill="FFFFFF"/>
        </w:rPr>
        <w:t>et</w:t>
      </w:r>
      <w:proofErr w:type="gramEnd"/>
      <w:r w:rsidR="004D5226" w:rsidRPr="004D79CE">
        <w:rPr>
          <w:szCs w:val="24"/>
          <w:shd w:val="clear" w:color="auto" w:fill="FFFFFF"/>
        </w:rPr>
        <w:t xml:space="preserve"> al., 1997; REGO, 2003).</w:t>
      </w:r>
    </w:p>
    <w:p w:rsidR="004D5226" w:rsidRPr="004D79CE" w:rsidRDefault="00C471D1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Por essa relevância, o desempenho escolar e os fatores que contribuem para seu êxito ou insucesso têm sido estudados por várias décadas. Recentemente, uma linha de pesquisa, que une a sociologia urbana à sociologia da educação, afirma que a </w:t>
      </w:r>
      <w:r w:rsidR="004D5226" w:rsidRPr="004D79CE">
        <w:rPr>
          <w:i/>
          <w:szCs w:val="24"/>
        </w:rPr>
        <w:lastRenderedPageBreak/>
        <w:t>performance</w:t>
      </w:r>
      <w:r w:rsidR="004D5226" w:rsidRPr="004D79CE">
        <w:rPr>
          <w:szCs w:val="24"/>
        </w:rPr>
        <w:t xml:space="preserve"> dos alunos está relacionada com o território em que as escolas se localizam. (Ribeiro </w:t>
      </w:r>
      <w:proofErr w:type="gramStart"/>
      <w:r w:rsidR="004D5226" w:rsidRPr="004D79CE">
        <w:rPr>
          <w:szCs w:val="24"/>
        </w:rPr>
        <w:t>et</w:t>
      </w:r>
      <w:proofErr w:type="gramEnd"/>
      <w:r w:rsidR="004D5226" w:rsidRPr="004D79CE">
        <w:rPr>
          <w:szCs w:val="24"/>
        </w:rPr>
        <w:t xml:space="preserve"> al., 2010).</w:t>
      </w:r>
    </w:p>
    <w:p w:rsidR="004D5226" w:rsidRPr="004D79CE" w:rsidRDefault="00C471D1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Com base no exposto, o objetivo central do presente artigo é identificar se há uma correlação entre os resultados apresentados pelas escolas e o espaço geográfico (bairro) onde estas se localizam, a fim de considerar os efeitos </w:t>
      </w:r>
      <w:proofErr w:type="spellStart"/>
      <w:r w:rsidR="004D5226" w:rsidRPr="004D79CE">
        <w:rPr>
          <w:szCs w:val="24"/>
        </w:rPr>
        <w:t>socioespaciais</w:t>
      </w:r>
      <w:proofErr w:type="spellEnd"/>
      <w:r w:rsidR="004D5226" w:rsidRPr="004D79CE">
        <w:rPr>
          <w:szCs w:val="24"/>
        </w:rPr>
        <w:t xml:space="preserve"> na produção das análises.</w:t>
      </w:r>
    </w:p>
    <w:p w:rsidR="004D5226" w:rsidRPr="004D79CE" w:rsidRDefault="00C471D1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Nesta perspectiva e como exercício reflexivo a fim de buscarmos respostas ao tema suscitado, analisou-se, com base no Índice de Desenvolvimento da Educação Básica (</w:t>
      </w:r>
      <w:proofErr w:type="spellStart"/>
      <w:r w:rsidR="004D5226" w:rsidRPr="004D79CE">
        <w:rPr>
          <w:szCs w:val="24"/>
        </w:rPr>
        <w:t>IDEB</w:t>
      </w:r>
      <w:proofErr w:type="spellEnd"/>
      <w:r w:rsidR="004D5226" w:rsidRPr="004D79CE">
        <w:rPr>
          <w:szCs w:val="24"/>
        </w:rPr>
        <w:t>), as cinco escolas com maiores índices e as cinco escolas com menores índices da cidade de Natal, capital do estado do Rio Grande do Norte. Também foram consideradas as localizações geográficas de cada instituição de ensino, e ambos os dados foram retirados do site do Instituto Nacional de Estudos e Pesquisas Educacionais (INEP).</w:t>
      </w:r>
    </w:p>
    <w:p w:rsidR="004D5226" w:rsidRPr="004D79CE" w:rsidRDefault="00C471D1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Em seguida, houve um cruzamento dessas informações com números do portal Atlas Brasil, gerando informes acerca do Índice de Desenvolvimento Humano Municipal e dois de seus desagregadores (</w:t>
      </w:r>
      <w:proofErr w:type="spellStart"/>
      <w:r w:rsidR="004D5226" w:rsidRPr="004D79CE">
        <w:rPr>
          <w:szCs w:val="24"/>
        </w:rPr>
        <w:t>IDHM</w:t>
      </w:r>
      <w:proofErr w:type="spellEnd"/>
      <w:r w:rsidR="004D5226" w:rsidRPr="004D79CE">
        <w:rPr>
          <w:szCs w:val="24"/>
        </w:rPr>
        <w:t xml:space="preserve"> renda 2010, </w:t>
      </w:r>
      <w:proofErr w:type="spellStart"/>
      <w:r w:rsidR="004D5226" w:rsidRPr="004D79CE">
        <w:rPr>
          <w:szCs w:val="24"/>
        </w:rPr>
        <w:t>IDHM</w:t>
      </w:r>
      <w:proofErr w:type="spellEnd"/>
      <w:r w:rsidR="004D5226" w:rsidRPr="004D79CE">
        <w:rPr>
          <w:szCs w:val="24"/>
        </w:rPr>
        <w:t xml:space="preserve"> Educação 2010). Adicionalmente, foram levados em conta o percentual de pobres e a renda </w:t>
      </w:r>
      <w:r w:rsidR="004D5226" w:rsidRPr="004D79CE">
        <w:rPr>
          <w:i/>
          <w:szCs w:val="24"/>
        </w:rPr>
        <w:t>per capita</w:t>
      </w:r>
      <w:r w:rsidR="004D5226" w:rsidRPr="004D79CE">
        <w:rPr>
          <w:szCs w:val="24"/>
        </w:rPr>
        <w:t xml:space="preserve"> de cada localidade em que as escolas estão situadas.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 w:rsidRPr="004D79CE">
        <w:rPr>
          <w:szCs w:val="24"/>
        </w:rPr>
        <w:t xml:space="preserve"> </w:t>
      </w:r>
      <w:r w:rsidR="00F40F98">
        <w:rPr>
          <w:szCs w:val="24"/>
        </w:rPr>
        <w:tab/>
      </w:r>
      <w:r w:rsidRPr="004D79CE">
        <w:rPr>
          <w:szCs w:val="24"/>
        </w:rPr>
        <w:t>Sendo assim, o trabalho se dispõe a levantar uma discussão sobre a correlação entre o espaço e a oferta da qualidade educacional, compreendendo as limitações das políticas públicas na área da educação e suas repercussões no nível social, cultural e econômico dos indivíduos envolvidos. Como conclusão, depois da pesquisa, é verificada a importância de considerar o contexto e o lugar onde as escolas estão inseridas como influenciadores do desempenho escolar.</w:t>
      </w:r>
    </w:p>
    <w:p w:rsidR="004D5226" w:rsidRPr="004D79CE" w:rsidRDefault="004D5226" w:rsidP="00C471D1">
      <w:pPr>
        <w:pStyle w:val="Ttulo1"/>
        <w:rPr>
          <w:rFonts w:eastAsia="Times New Roman"/>
        </w:rPr>
      </w:pPr>
      <w:r w:rsidRPr="004D79CE">
        <w:rPr>
          <w:rFonts w:eastAsia="Times New Roman"/>
        </w:rPr>
        <w:t>REFERENCIAL TEÓRICO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Em se tratando de políticas educacionais brasileiras, o marco legal é representado pela Constituição Federal de 1988 (</w:t>
      </w:r>
      <w:proofErr w:type="spellStart"/>
      <w:r w:rsidR="004D5226" w:rsidRPr="004D79CE">
        <w:rPr>
          <w:szCs w:val="24"/>
        </w:rPr>
        <w:t>CF</w:t>
      </w:r>
      <w:proofErr w:type="spellEnd"/>
      <w:r w:rsidR="004D5226" w:rsidRPr="004D79CE">
        <w:rPr>
          <w:szCs w:val="24"/>
        </w:rPr>
        <w:t xml:space="preserve">/88), pelo Estatuto da Criança e do Adolescente (Lei no 8.069, de 13 de julho de 1990) e por um conjunto de normas infraconstitucionais e resoluções do Conselho Nacional de Educação. </w:t>
      </w:r>
    </w:p>
    <w:p w:rsidR="004D5226" w:rsidRPr="004D79CE" w:rsidRDefault="00F40F98" w:rsidP="00C471D1">
      <w:pPr>
        <w:rPr>
          <w:szCs w:val="24"/>
        </w:rPr>
      </w:pPr>
      <w:r>
        <w:rPr>
          <w:szCs w:val="24"/>
        </w:rPr>
        <w:lastRenderedPageBreak/>
        <w:tab/>
      </w:r>
      <w:r w:rsidR="004D5226" w:rsidRPr="004D79CE">
        <w:rPr>
          <w:szCs w:val="24"/>
        </w:rPr>
        <w:t xml:space="preserve">Segundo Castro (2010), tal estrutura jurídica garante à população as condições formais para o exercício do direito à educação, especialmente o direito ao ensino fundamental, além de consolidar uma formação de responsabilidades e competências para a oferta da educação no país. </w:t>
      </w:r>
    </w:p>
    <w:p w:rsidR="004D5226" w:rsidRPr="004D79CE" w:rsidRDefault="00F40F98" w:rsidP="00C471D1">
      <w:pPr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Entretanto, o que se pode perceber é que, apesar de ser garantida por lei, ainda existem muitos entraves na efetivação dos direitos educacionais no Brasil, tais como a falta de gestão escolar eficaz, a falta de investimentos nas instituições públicas </w:t>
      </w:r>
      <w:r w:rsidR="004D5226" w:rsidRPr="004D79CE">
        <w:rPr>
          <w:i/>
          <w:szCs w:val="24"/>
        </w:rPr>
        <w:t>per capita</w:t>
      </w:r>
      <w:r w:rsidR="004D5226" w:rsidRPr="004D79CE">
        <w:rPr>
          <w:szCs w:val="24"/>
        </w:rPr>
        <w:t xml:space="preserve"> e a falta de profissionais capacitados.</w:t>
      </w:r>
      <w:r w:rsidR="004D5226" w:rsidRPr="004D79CE">
        <w:t xml:space="preserve"> </w:t>
      </w:r>
      <w:r w:rsidR="004D5226" w:rsidRPr="004D79CE">
        <w:rPr>
          <w:szCs w:val="24"/>
        </w:rPr>
        <w:t>(DOURADO; OLIVEIRA, 2009). Além disso, existem fatores externos, sendo o mais importante deles a escolaridade dos pais.</w:t>
      </w:r>
      <w:r w:rsidR="004D5226" w:rsidRPr="004D79CE">
        <w:rPr>
          <w:sz w:val="30"/>
          <w:szCs w:val="30"/>
        </w:rPr>
        <w:t xml:space="preserve"> (</w:t>
      </w:r>
      <w:r w:rsidR="004D5226" w:rsidRPr="004D79CE">
        <w:rPr>
          <w:rStyle w:val="highlight"/>
          <w:szCs w:val="24"/>
        </w:rPr>
        <w:t>MACHAD</w:t>
      </w:r>
      <w:r w:rsidR="004D5226" w:rsidRPr="004D79CE">
        <w:rPr>
          <w:szCs w:val="24"/>
        </w:rPr>
        <w:t>O; GONZAGA, 2007). Esses fatores acabam impactando diretamente no desempenho escolar dos alunos, especialmente os de maior vulnerabilidade social.</w:t>
      </w:r>
    </w:p>
    <w:p w:rsidR="004D5226" w:rsidRPr="004D79CE" w:rsidRDefault="00F40F98" w:rsidP="00C471D1">
      <w:pPr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Pesquisadores como </w:t>
      </w:r>
      <w:proofErr w:type="spellStart"/>
      <w:r w:rsidR="004D5226" w:rsidRPr="004D79CE">
        <w:rPr>
          <w:szCs w:val="24"/>
        </w:rPr>
        <w:t>Bourdieu</w:t>
      </w:r>
      <w:proofErr w:type="spellEnd"/>
      <w:r w:rsidR="004D5226" w:rsidRPr="004D79CE">
        <w:rPr>
          <w:szCs w:val="24"/>
        </w:rPr>
        <w:t xml:space="preserve"> (1997) e Coleman (1997) foram pioneiros em tentar explicar o fracasso escolar, sobretudo pelos seus fatores externos, quais </w:t>
      </w:r>
      <w:proofErr w:type="gramStart"/>
      <w:r w:rsidR="004D5226" w:rsidRPr="004D79CE">
        <w:rPr>
          <w:szCs w:val="24"/>
        </w:rPr>
        <w:t>sejam</w:t>
      </w:r>
      <w:proofErr w:type="gramEnd"/>
      <w:r w:rsidR="004D5226" w:rsidRPr="004D79CE">
        <w:rPr>
          <w:szCs w:val="24"/>
        </w:rPr>
        <w:t>, a posição social ocupada pelos pais e a escolaridade.</w:t>
      </w:r>
    </w:p>
    <w:p w:rsidR="004D5226" w:rsidRPr="004D79CE" w:rsidRDefault="00F40F98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Segundo </w:t>
      </w:r>
      <w:proofErr w:type="spellStart"/>
      <w:r w:rsidR="004D5226" w:rsidRPr="004D79CE">
        <w:rPr>
          <w:szCs w:val="24"/>
        </w:rPr>
        <w:t>Bourdieu</w:t>
      </w:r>
      <w:proofErr w:type="spellEnd"/>
      <w:r w:rsidR="004D5226" w:rsidRPr="004D79CE">
        <w:rPr>
          <w:szCs w:val="24"/>
        </w:rPr>
        <w:t xml:space="preserve"> (1997), o sucesso a nível escolar é consequência do capital cultural dos alunos, sendo esse, disseminado pela estrutura familiar onde estão inseridos. </w:t>
      </w:r>
      <w:proofErr w:type="gramStart"/>
      <w:r w:rsidR="004D5226" w:rsidRPr="004D79CE">
        <w:rPr>
          <w:szCs w:val="24"/>
        </w:rPr>
        <w:t xml:space="preserve">A cultura é o </w:t>
      </w:r>
      <w:r w:rsidR="004D5226" w:rsidRPr="004D79CE">
        <w:rPr>
          <w:rStyle w:val="Forte"/>
          <w:rFonts w:eastAsia="Arial"/>
          <w:shd w:val="clear" w:color="auto" w:fill="FFFFFF"/>
        </w:rPr>
        <w:t>conjunto de ideias, comportamentos, símbolos e práticas sociais</w:t>
      </w:r>
      <w:r w:rsidR="004D5226" w:rsidRPr="004D79CE">
        <w:rPr>
          <w:szCs w:val="24"/>
        </w:rPr>
        <w:t xml:space="preserve"> que orientam e dão personalidade ao grupo social, já capital cultural é uma metáfora criada por </w:t>
      </w:r>
      <w:proofErr w:type="spellStart"/>
      <w:r w:rsidR="004D5226" w:rsidRPr="004D79CE">
        <w:rPr>
          <w:szCs w:val="24"/>
        </w:rPr>
        <w:t>Bourdieu</w:t>
      </w:r>
      <w:proofErr w:type="spellEnd"/>
      <w:r w:rsidR="004D5226" w:rsidRPr="004D79CE">
        <w:rPr>
          <w:szCs w:val="24"/>
        </w:rPr>
        <w:t xml:space="preserve"> para explicar como a cultura em uma sociedade dividida em classes se transforma em uma espécie de moeda, onde as classes dominantes a utilizam para acentuar as diferenças, transformando-a em um instrumento de dominação.</w:t>
      </w:r>
      <w:proofErr w:type="gramEnd"/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 w:rsidRPr="004D79CE">
        <w:rPr>
          <w:szCs w:val="24"/>
        </w:rPr>
        <w:t xml:space="preserve"> </w:t>
      </w:r>
      <w:r w:rsidR="00F40F98">
        <w:rPr>
          <w:szCs w:val="24"/>
        </w:rPr>
        <w:tab/>
      </w:r>
      <w:r w:rsidRPr="004D79CE">
        <w:rPr>
          <w:szCs w:val="24"/>
        </w:rPr>
        <w:t xml:space="preserve">Além disso, as classes dominantes impõem sobre as classes dominadas sua própria cultura, dando-lhe um valor incontestável e fazendo com que seja a sua própria cultura seja referência. A escola atua contribuindo para que essa cultura dominante continue sendo transmitida como tal, e dessa forma acaba favorecendo alguns alunos, em detrimento de outros. Os prejudicados são justamente aqueles alunos que não tiveram contato, através da família, com o capital cultural, seja na forma de livros, seja pelo acesso a lugares e informações facilmente acessíveis para </w:t>
      </w:r>
      <w:r w:rsidRPr="004D79CE">
        <w:rPr>
          <w:szCs w:val="24"/>
        </w:rPr>
        <w:lastRenderedPageBreak/>
        <w:t>os estudantes mais ricos. Eles não conseguem dominar os mesmos códigos culturais que a escola valoriza e o aprendizado se torna mais complexo.</w:t>
      </w:r>
    </w:p>
    <w:p w:rsidR="004D5226" w:rsidRPr="004D79CE" w:rsidRDefault="00F40F98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proofErr w:type="spellStart"/>
      <w:r w:rsidR="004D5226" w:rsidRPr="004D79CE">
        <w:rPr>
          <w:szCs w:val="24"/>
        </w:rPr>
        <w:t>Bourdieu</w:t>
      </w:r>
      <w:proofErr w:type="spellEnd"/>
      <w:r w:rsidR="004D5226" w:rsidRPr="004D79CE">
        <w:rPr>
          <w:szCs w:val="24"/>
        </w:rPr>
        <w:t xml:space="preserve"> (1997) entende que a escola marginaliza os alunos das classes menos abastadas, enquanto privilegia os alunos mais dotados de capital cultural, considerando como incoerente o discurso de igualdade que a escola prega.</w:t>
      </w:r>
    </w:p>
    <w:p w:rsidR="004D5226" w:rsidRPr="004D79CE" w:rsidRDefault="00F40F98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  <w:t xml:space="preserve"> </w:t>
      </w:r>
      <w:r w:rsidR="004D5226" w:rsidRPr="004D79CE">
        <w:rPr>
          <w:szCs w:val="24"/>
        </w:rPr>
        <w:t>Já para Coleman (1997), as variáveis responsáveis pelo resultado dos alunos eram condicionadas por outros fatores externos ao ambiente escolar, como as organizações sociais, culturais e econômicas. Ele descobriu que as escolas norte-americanas tinham poucas diferenças entre si e que os fatores que mais determinavam os resultados escolares e as chances de vida dos alunos eram seus antecedentes sociais e étnicos, a origem e a condição socioeconômica dos indivíduos.</w:t>
      </w:r>
    </w:p>
    <w:p w:rsidR="004D5226" w:rsidRPr="004D79CE" w:rsidRDefault="00F40F98" w:rsidP="00C471D1">
      <w:pPr>
        <w:pStyle w:val="SemEspaamento"/>
        <w:tabs>
          <w:tab w:val="left" w:pos="851"/>
        </w:tabs>
        <w:spacing w:line="360" w:lineRule="auto"/>
        <w:rPr>
          <w:color w:val="FF0000"/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Além dessas teorias, surge também uma corrente de estudos que se baseia em duas vertentes da sociologia: a urbana e a da educação.</w:t>
      </w:r>
      <w:r w:rsidR="004D5226" w:rsidRPr="004D79CE">
        <w:rPr>
          <w:color w:val="FF0000"/>
          <w:szCs w:val="24"/>
        </w:rPr>
        <w:t xml:space="preserve"> </w:t>
      </w:r>
      <w:r w:rsidR="004D5226" w:rsidRPr="004D79CE">
        <w:rPr>
          <w:szCs w:val="24"/>
        </w:rPr>
        <w:t>Esta corrente está igualmente interessada em fatores exógenos e endógenos de distinção escolar. No primeiro caso, dos fatores externos, o território importa.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A sociologia urbana investiga a influência dos contextos sociais formados através do processo de segregação, e para esse estudo foram utilizadas duas literaturas: a primeira foi o livro “The </w:t>
      </w:r>
      <w:proofErr w:type="spellStart"/>
      <w:r w:rsidR="004D5226" w:rsidRPr="004D79CE">
        <w:rPr>
          <w:szCs w:val="24"/>
        </w:rPr>
        <w:t>Truly</w:t>
      </w:r>
      <w:proofErr w:type="spellEnd"/>
      <w:r w:rsidR="004D5226" w:rsidRPr="004D79CE">
        <w:rPr>
          <w:szCs w:val="24"/>
        </w:rPr>
        <w:t xml:space="preserve"> </w:t>
      </w:r>
      <w:proofErr w:type="spellStart"/>
      <w:r w:rsidR="004D5226" w:rsidRPr="004D79CE">
        <w:rPr>
          <w:szCs w:val="24"/>
        </w:rPr>
        <w:t>Disadvantaged</w:t>
      </w:r>
      <w:proofErr w:type="spellEnd"/>
      <w:r w:rsidR="004D5226" w:rsidRPr="004D79CE">
        <w:rPr>
          <w:szCs w:val="24"/>
        </w:rPr>
        <w:t>” de Wilson (1987), que traz a ideia de que o isolamento territorial tem como consequência à produção de uma subcultura que a afeta o comportamento social, deixando-o disfuncional e que, acaba, por fim, reproduzindo a pobreza e a exclusão.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A segunda literatura traz a questão do isolamento e da desorganização social encarnada na representação do gueto negro americano. Explica o gueto como uma estrutura permeada por visível pobreza, onde isolamento e ostracismo sociais são constantes e reproduzem uma sociedade marginalizada.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 w:rsidRPr="004D79CE">
        <w:rPr>
          <w:szCs w:val="24"/>
        </w:rPr>
        <w:t>Essa vertente analítica evidencia os processos de segmentação territorial e segregação residencial juntamente com o fato da escola atuar como reprodutora da desigualdade social.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lastRenderedPageBreak/>
        <w:tab/>
      </w:r>
      <w:r w:rsidR="004D5226" w:rsidRPr="004D79CE">
        <w:rPr>
          <w:szCs w:val="24"/>
        </w:rPr>
        <w:t>Já o campo da sociologia da educação, que antes procurava explicar os diferentes resultados educacionais como reflexos da família e da escola, começa, na década de 1990, a dar ênfase em pesquisas que abordam a ideia de que as características da vizinhança e a gestão do ensino são diferenciais para o alcance de bons resultados.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Sendo assim, a teoria a ser explicada neste presente artigo, </w:t>
      </w:r>
      <w:proofErr w:type="gramStart"/>
      <w:r w:rsidR="004D5226" w:rsidRPr="004D79CE">
        <w:rPr>
          <w:szCs w:val="24"/>
        </w:rPr>
        <w:t>mescla</w:t>
      </w:r>
      <w:proofErr w:type="gramEnd"/>
      <w:r w:rsidR="004D5226" w:rsidRPr="004D79CE">
        <w:rPr>
          <w:szCs w:val="24"/>
        </w:rPr>
        <w:t xml:space="preserve"> essas duas correntes da sociologia e explica a distribuição da sociedade no espaço geográfico como influenciadora dos resultados dos alunos, mostrando que os principais atingidos são estudantes de segmentos sociais vulneráveis, que residem em bairros menos abastados.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O presente artigo se concentra na influência da vizinhança, na medida em </w:t>
      </w:r>
      <w:proofErr w:type="gramStart"/>
      <w:r w:rsidR="004D5226" w:rsidRPr="004D79CE">
        <w:rPr>
          <w:szCs w:val="24"/>
        </w:rPr>
        <w:t>que</w:t>
      </w:r>
      <w:proofErr w:type="gramEnd"/>
    </w:p>
    <w:p w:rsidR="004D5226" w:rsidRPr="004D79CE" w:rsidRDefault="004D5226" w:rsidP="0043516A">
      <w:pPr>
        <w:pStyle w:val="Citao"/>
        <w:rPr>
          <w:rFonts w:eastAsia="Times New Roman"/>
          <w:sz w:val="24"/>
          <w:szCs w:val="24"/>
        </w:rPr>
      </w:pPr>
      <w:proofErr w:type="gramStart"/>
      <w:r w:rsidRPr="004D79CE">
        <w:rPr>
          <w:rFonts w:eastAsia="Times New Roman"/>
        </w:rPr>
        <w:t>os</w:t>
      </w:r>
      <w:proofErr w:type="gramEnd"/>
      <w:r w:rsidRPr="004D79CE">
        <w:rPr>
          <w:rFonts w:eastAsia="Times New Roman"/>
        </w:rPr>
        <w:t xml:space="preserve"> efeitos seriam sentidos tanto pelo lado da demanda (já que a vizinhança também seria uma importante instância socializadora), seja pelo lado da oferta (já que a organização social do território teria um impacto na distribuição de oportunidades de acesso a instituições escolares de qualidade. (RIBEIRO et </w:t>
      </w:r>
      <w:proofErr w:type="spellStart"/>
      <w:r w:rsidRPr="004D79CE">
        <w:rPr>
          <w:rFonts w:eastAsia="Times New Roman"/>
        </w:rPr>
        <w:t>al.,2010</w:t>
      </w:r>
      <w:proofErr w:type="spellEnd"/>
      <w:r w:rsidRPr="004D79CE">
        <w:rPr>
          <w:rFonts w:eastAsia="Times New Roman"/>
        </w:rPr>
        <w:t>).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Segundo Soares (2004, </w:t>
      </w:r>
      <w:proofErr w:type="spellStart"/>
      <w:r w:rsidR="004D5226" w:rsidRPr="004D79CE">
        <w:rPr>
          <w:szCs w:val="24"/>
        </w:rPr>
        <w:t>p.86</w:t>
      </w:r>
      <w:proofErr w:type="spellEnd"/>
      <w:r w:rsidR="004D5226" w:rsidRPr="004D79CE">
        <w:rPr>
          <w:szCs w:val="24"/>
        </w:rPr>
        <w:t xml:space="preserve">), a escola se encontra situada em um contexto social sobre o qual não tem controle, e que, portanto, suas relações estabelecidas (com </w:t>
      </w:r>
      <w:r w:rsidR="004D5226" w:rsidRPr="004D79CE">
        <w:rPr>
          <w:szCs w:val="24"/>
          <w:highlight w:val="white"/>
        </w:rPr>
        <w:t>o meio, com as pessoas)</w:t>
      </w:r>
      <w:r w:rsidR="004D5226" w:rsidRPr="004D79CE">
        <w:rPr>
          <w:szCs w:val="24"/>
        </w:rPr>
        <w:t>, e consequentemente, seu processo de ensino e aprendizado, são afetadas de maneira significativa. Isso se deve ao fato da incorporação dos símbolos e dos signos, próprias da localidade, à linguagem e dos conhecimentos compartilhados pelas pessoas que ali residem.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Para </w:t>
      </w:r>
      <w:proofErr w:type="spellStart"/>
      <w:r w:rsidR="004D5226" w:rsidRPr="004D79CE">
        <w:rPr>
          <w:szCs w:val="24"/>
        </w:rPr>
        <w:t>Small</w:t>
      </w:r>
      <w:proofErr w:type="spellEnd"/>
      <w:r w:rsidR="004D5226" w:rsidRPr="004D79CE">
        <w:rPr>
          <w:szCs w:val="24"/>
        </w:rPr>
        <w:t xml:space="preserve"> &amp; Newman (2001, </w:t>
      </w:r>
      <w:proofErr w:type="spellStart"/>
      <w:r w:rsidR="004D5226" w:rsidRPr="004D79CE">
        <w:rPr>
          <w:szCs w:val="24"/>
        </w:rPr>
        <w:t>p.30</w:t>
      </w:r>
      <w:proofErr w:type="spellEnd"/>
      <w:r w:rsidR="004D5226" w:rsidRPr="004D79CE">
        <w:rPr>
          <w:szCs w:val="24"/>
        </w:rPr>
        <w:t xml:space="preserve">), se faz necessária </w:t>
      </w:r>
      <w:proofErr w:type="gramStart"/>
      <w:r w:rsidR="004D5226" w:rsidRPr="004D79CE">
        <w:rPr>
          <w:szCs w:val="24"/>
        </w:rPr>
        <w:t>a</w:t>
      </w:r>
      <w:proofErr w:type="gramEnd"/>
      <w:r w:rsidR="004D5226" w:rsidRPr="004D79CE">
        <w:rPr>
          <w:szCs w:val="24"/>
        </w:rPr>
        <w:t xml:space="preserve"> distinção entre a caracterização do termo vizinhança e o conceito de fronteiras geográficas.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 w:rsidRPr="004D79CE">
        <w:rPr>
          <w:szCs w:val="24"/>
        </w:rPr>
        <w:t xml:space="preserve"> Primeiramente, a palavra em questão é definida como espaços sociais, lugares com um aglomerado de organizações, instituições e redes de relacionamento, enquanto fronteiras geográficas são delimitações convencionais ao longo do território.  Na visão desses autores, tais objetos de estudo são interligados e podem não existir na prática.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De acordo com Ribeiro e </w:t>
      </w:r>
      <w:proofErr w:type="spellStart"/>
      <w:r w:rsidR="004D5226" w:rsidRPr="004D79CE">
        <w:rPr>
          <w:szCs w:val="24"/>
        </w:rPr>
        <w:t>Koslinski</w:t>
      </w:r>
      <w:proofErr w:type="spellEnd"/>
      <w:r w:rsidR="004D5226" w:rsidRPr="004D79CE">
        <w:rPr>
          <w:szCs w:val="24"/>
        </w:rPr>
        <w:t xml:space="preserve"> (2010), o efeito-vizinhança é definido pela hipótese que o local de moradia é responsável pelo acesso às oportunidades de seus </w:t>
      </w:r>
      <w:r w:rsidR="004D5226" w:rsidRPr="004D79CE">
        <w:rPr>
          <w:szCs w:val="24"/>
        </w:rPr>
        <w:lastRenderedPageBreak/>
        <w:t>moradores, inclusive de o acesso as diferentes políticas públicas, como por exemplo, as políticas de educação.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</w:pPr>
      <w:r>
        <w:rPr>
          <w:szCs w:val="24"/>
        </w:rPr>
        <w:tab/>
      </w:r>
      <w:r w:rsidR="004D5226" w:rsidRPr="004D79CE">
        <w:rPr>
          <w:szCs w:val="24"/>
        </w:rPr>
        <w:t xml:space="preserve">Outro aspecto fundamental para a discussão envolve a conceituação de “segregação residencial”. Para Ribeiro </w:t>
      </w:r>
      <w:proofErr w:type="gramStart"/>
      <w:r w:rsidR="004D5226" w:rsidRPr="004D79CE">
        <w:t>et</w:t>
      </w:r>
      <w:proofErr w:type="gramEnd"/>
      <w:r w:rsidR="004D5226" w:rsidRPr="004D79CE">
        <w:t xml:space="preserve"> al.</w:t>
      </w:r>
      <w:r w:rsidR="004D5226" w:rsidRPr="004D79CE">
        <w:rPr>
          <w:szCs w:val="24"/>
        </w:rPr>
        <w:t xml:space="preserve"> (2010) a segregação é causa e consequência de desigualdades de recursos, de atributos, de poder e de </w:t>
      </w:r>
      <w:r w:rsidR="004D5226" w:rsidRPr="004D79CE">
        <w:rPr>
          <w:i/>
          <w:szCs w:val="24"/>
        </w:rPr>
        <w:t>status</w:t>
      </w:r>
      <w:r w:rsidR="004D5226" w:rsidRPr="004D79CE">
        <w:rPr>
          <w:szCs w:val="24"/>
        </w:rPr>
        <w:t xml:space="preserve"> que se formam através da materialidade nos estratos sociais. 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A segregação residencial, ao passo que é considerada uma das dimensões espaciais da realidade social (</w:t>
      </w:r>
      <w:proofErr w:type="spellStart"/>
      <w:r w:rsidR="004D5226" w:rsidRPr="004D79CE">
        <w:rPr>
          <w:szCs w:val="24"/>
        </w:rPr>
        <w:t>MORENOFF</w:t>
      </w:r>
      <w:proofErr w:type="spellEnd"/>
      <w:r w:rsidR="004D5226" w:rsidRPr="004D79CE">
        <w:rPr>
          <w:szCs w:val="24"/>
        </w:rPr>
        <w:t xml:space="preserve">; </w:t>
      </w:r>
      <w:proofErr w:type="spellStart"/>
      <w:r w:rsidR="004D5226" w:rsidRPr="004D79CE">
        <w:rPr>
          <w:szCs w:val="24"/>
        </w:rPr>
        <w:t>SAMPSON</w:t>
      </w:r>
      <w:proofErr w:type="spellEnd"/>
      <w:r w:rsidR="004D5226" w:rsidRPr="004D79CE">
        <w:rPr>
          <w:szCs w:val="24"/>
        </w:rPr>
        <w:t xml:space="preserve">; </w:t>
      </w:r>
      <w:proofErr w:type="spellStart"/>
      <w:r w:rsidR="004D5226" w:rsidRPr="004D79CE">
        <w:rPr>
          <w:szCs w:val="24"/>
        </w:rPr>
        <w:t>RAUDENBUSH</w:t>
      </w:r>
      <w:proofErr w:type="spellEnd"/>
      <w:r w:rsidR="004D5226" w:rsidRPr="004D79CE">
        <w:rPr>
          <w:szCs w:val="24"/>
        </w:rPr>
        <w:t xml:space="preserve">, 2001; </w:t>
      </w:r>
      <w:proofErr w:type="spellStart"/>
      <w:r w:rsidR="004D5226" w:rsidRPr="004D79CE">
        <w:rPr>
          <w:szCs w:val="24"/>
        </w:rPr>
        <w:t>WACQUANT</w:t>
      </w:r>
      <w:proofErr w:type="spellEnd"/>
      <w:r w:rsidR="004D5226" w:rsidRPr="004D79CE">
        <w:rPr>
          <w:szCs w:val="24"/>
        </w:rPr>
        <w:t>, 2007), agrupa três áreas de análise. O primeiro, diz respeito à concentração de determinados grupos sociais em algumas áreas geográficas; o segundo aponta uma tendência para homogeneidade social em algumas localizações do território; e o terceiro destaca a percepção subjetiva dos dois primeiros níveis formada pelos olhares individuais e coletivos.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Para Ribeiro e </w:t>
      </w:r>
      <w:proofErr w:type="spellStart"/>
      <w:r w:rsidR="004D5226" w:rsidRPr="004D79CE">
        <w:rPr>
          <w:szCs w:val="24"/>
        </w:rPr>
        <w:t>Koslinski</w:t>
      </w:r>
      <w:proofErr w:type="spellEnd"/>
      <w:r w:rsidR="004D5226" w:rsidRPr="004D79CE">
        <w:rPr>
          <w:szCs w:val="24"/>
        </w:rPr>
        <w:t xml:space="preserve"> (2010), em um estudo sobre a cidade do Rio de Janeiro, apontam dois princípios de segregação residencial: a organização centro-periferia e a presença de favelas em bairros considerados de classe alta. 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A organização centro-periferia que acontece pelas distancias físicas entre as áreas mais abastadas e as menos abastadas de uma cidade e pela condição precária de acessibilidade urbana, que separa grupos dos bens urbanos promotores de bem-estar social.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A existência de favelas em bairros tidos como de classe social elevada que, ao invés de aproximar as pessoas de diferentes grupos sociais e gerar uma facilitação no acesso aos bens urbanos, acabam por promover ainda mais a exclusão e a hierarquização nas interações existentes. 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 w:rsidRPr="004D79CE">
        <w:rPr>
          <w:szCs w:val="24"/>
        </w:rPr>
        <w:t>Em conseguinte, outro modelo relevante é o efeito vizinhança, que explica as características das vizinhanças como influenciadoras de socialização coletiva. Afirma que o comportamento dos indivíduos tende a ser motivado e moldado pelas pessoas mais próximas do seu círculo social, com aqueles com quem mais convivem.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lastRenderedPageBreak/>
        <w:tab/>
      </w:r>
      <w:r w:rsidR="004D5226" w:rsidRPr="004D79CE">
        <w:rPr>
          <w:szCs w:val="24"/>
        </w:rPr>
        <w:t>Tal trabalho traz a questão do isolamento social, de Wilson (1987), visando explicar a concentração da pobreza em alguns bairros como criadora de territórios sociais em desvantagem, já que limita as interações com a classe média.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proofErr w:type="gramStart"/>
      <w:r w:rsidR="004D5226" w:rsidRPr="004D79CE">
        <w:rPr>
          <w:szCs w:val="24"/>
        </w:rPr>
        <w:t xml:space="preserve">A ideia é a de que pertencer a uma vizinhança de renda mista é melhor do que pertencer </w:t>
      </w:r>
      <w:r w:rsidRPr="004D79CE">
        <w:rPr>
          <w:szCs w:val="24"/>
        </w:rPr>
        <w:t>a</w:t>
      </w:r>
      <w:r w:rsidR="004D5226" w:rsidRPr="004D79CE">
        <w:rPr>
          <w:szCs w:val="24"/>
        </w:rPr>
        <w:t xml:space="preserve"> uma vizinhança com um alto grau de pobreza, pois, pela literatura de modelo epidêmico, um bairro em que muitos dos adolescentes que ali vivem apresentam pouco interesse pelo ambiente escolar e até já abandonaram os estudos, tende a reproduzir este comportamento ao longo do tempo.</w:t>
      </w:r>
      <w:proofErr w:type="gramEnd"/>
      <w:r w:rsidR="004D5226" w:rsidRPr="004D79CE">
        <w:rPr>
          <w:szCs w:val="24"/>
        </w:rPr>
        <w:t xml:space="preserve"> Por outro lado, os adolescentes que vivem em bairros onde muitos dos seus moradores terminaram o ensino médio e o ensino superior, tendem a reproduzir a mesma situação.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Depois dessas definições, fica evidente a importância de considerar o contexto e o lugar onde as escolas estão inseridas como influenciadores do desempenho escolar.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color w:val="000000"/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A pesquisa desenvolvida neste presente trabalho utiliza o dado do </w:t>
      </w:r>
      <w:proofErr w:type="spellStart"/>
      <w:r w:rsidR="004D5226" w:rsidRPr="004D79CE">
        <w:rPr>
          <w:szCs w:val="24"/>
        </w:rPr>
        <w:t>IDEB</w:t>
      </w:r>
      <w:proofErr w:type="spellEnd"/>
      <w:r w:rsidR="004D5226" w:rsidRPr="004D79CE">
        <w:rPr>
          <w:szCs w:val="24"/>
        </w:rPr>
        <w:t xml:space="preserve"> para comprovar tal fato. </w:t>
      </w:r>
      <w:r w:rsidR="004D5226" w:rsidRPr="004D79CE">
        <w:rPr>
          <w:color w:val="000000"/>
          <w:szCs w:val="24"/>
        </w:rPr>
        <w:t xml:space="preserve">O </w:t>
      </w:r>
      <w:proofErr w:type="spellStart"/>
      <w:r w:rsidR="004D5226" w:rsidRPr="004D79CE">
        <w:rPr>
          <w:color w:val="000000"/>
          <w:szCs w:val="24"/>
        </w:rPr>
        <w:t>IDEB</w:t>
      </w:r>
      <w:proofErr w:type="spellEnd"/>
      <w:r w:rsidR="004D5226" w:rsidRPr="004D79CE">
        <w:rPr>
          <w:color w:val="000000"/>
          <w:szCs w:val="24"/>
        </w:rPr>
        <w:t xml:space="preserve"> foi criado em 2007, para mensurar o desempenho do sistema educacional brasileiro a partir da combinação entre o fluxo escolar e o aprendizado. O fluxo representa a taxa de aprovação dos alunos, a progressão dos estudantes entre etapas/anos na educação básica, e o aprendizado diz respeito </w:t>
      </w:r>
      <w:r w:rsidR="004D5226" w:rsidRPr="004D79CE">
        <w:rPr>
          <w:szCs w:val="24"/>
        </w:rPr>
        <w:t>aos resultados dos estudantes no Sistema de Avaliação da Educação Básica (Saeb).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4D5226" w:rsidRPr="004D79CE">
        <w:rPr>
          <w:color w:val="000000"/>
          <w:szCs w:val="24"/>
        </w:rPr>
        <w:t xml:space="preserve">Outro dado relevante no trabalho é o </w:t>
      </w:r>
      <w:proofErr w:type="spellStart"/>
      <w:r w:rsidR="004D5226" w:rsidRPr="004D79CE">
        <w:rPr>
          <w:color w:val="000000"/>
          <w:szCs w:val="24"/>
        </w:rPr>
        <w:t>IDHM</w:t>
      </w:r>
      <w:proofErr w:type="spellEnd"/>
      <w:r w:rsidR="004D5226" w:rsidRPr="004D79CE">
        <w:rPr>
          <w:color w:val="000000"/>
          <w:szCs w:val="24"/>
        </w:rPr>
        <w:t>, que é uma adaptação do</w:t>
      </w:r>
      <w:r w:rsidR="004D5226" w:rsidRPr="004D79CE">
        <w:rPr>
          <w:color w:val="333333"/>
          <w:szCs w:val="24"/>
        </w:rPr>
        <w:t xml:space="preserve"> </w:t>
      </w:r>
      <w:proofErr w:type="spellStart"/>
      <w:r w:rsidR="004D5226" w:rsidRPr="004D79CE">
        <w:rPr>
          <w:color w:val="333333"/>
          <w:szCs w:val="24"/>
        </w:rPr>
        <w:t>IDH</w:t>
      </w:r>
      <w:proofErr w:type="spellEnd"/>
      <w:r w:rsidR="004D5226" w:rsidRPr="004D79CE">
        <w:rPr>
          <w:color w:val="333333"/>
          <w:szCs w:val="24"/>
        </w:rPr>
        <w:t xml:space="preserve"> Global para calcular o </w:t>
      </w:r>
      <w:proofErr w:type="spellStart"/>
      <w:r w:rsidR="004D5226" w:rsidRPr="004D79CE">
        <w:rPr>
          <w:color w:val="333333"/>
          <w:szCs w:val="24"/>
        </w:rPr>
        <w:t>IDH</w:t>
      </w:r>
      <w:proofErr w:type="spellEnd"/>
      <w:r w:rsidR="004D5226" w:rsidRPr="004D79CE">
        <w:rPr>
          <w:color w:val="333333"/>
          <w:szCs w:val="24"/>
        </w:rPr>
        <w:t xml:space="preserve"> </w:t>
      </w:r>
      <w:r w:rsidR="004D5226" w:rsidRPr="004D79CE">
        <w:rPr>
          <w:szCs w:val="24"/>
        </w:rPr>
        <w:t xml:space="preserve">Municipal e considera as mesmas três dimensões: longevidade, educação e renda, porém faz uma adequação a metodologia global ao contexto brasileiro e à disponibilidade dos indicadores nacionais. </w:t>
      </w:r>
      <w:r w:rsidR="004D5226" w:rsidRPr="004D79CE">
        <w:rPr>
          <w:color w:val="000000" w:themeColor="text1"/>
          <w:szCs w:val="24"/>
        </w:rPr>
        <w:t>O número varia entre 0 e 1, e quanto mais próximo de 1, maior o desenvolvimento humano de uma unidade federativa, município, ou região federativa.</w:t>
      </w:r>
    </w:p>
    <w:p w:rsidR="004D5226" w:rsidRPr="004D79CE" w:rsidRDefault="0043516A" w:rsidP="00C471D1">
      <w:pPr>
        <w:rPr>
          <w:color w:val="000000"/>
          <w:szCs w:val="24"/>
        </w:rPr>
      </w:pPr>
      <w:r>
        <w:rPr>
          <w:color w:val="000000" w:themeColor="text1"/>
          <w:szCs w:val="24"/>
        </w:rPr>
        <w:tab/>
      </w:r>
      <w:r w:rsidR="004D5226" w:rsidRPr="004D79CE">
        <w:rPr>
          <w:color w:val="000000" w:themeColor="text1"/>
          <w:szCs w:val="24"/>
        </w:rPr>
        <w:t xml:space="preserve">Sendo assim, com a análise desses índices, foi possível verificar uma correlação </w:t>
      </w:r>
      <w:r w:rsidR="004D5226" w:rsidRPr="004D79CE">
        <w:rPr>
          <w:color w:val="000000"/>
          <w:szCs w:val="24"/>
        </w:rPr>
        <w:t xml:space="preserve">existente entre seus números e a distribuição territorial das escolas, demonstrando que aquelas que se encontram em bairros favorecidos </w:t>
      </w:r>
      <w:proofErr w:type="gramStart"/>
      <w:r w:rsidR="004D5226" w:rsidRPr="004D79CE">
        <w:rPr>
          <w:color w:val="000000"/>
          <w:szCs w:val="24"/>
        </w:rPr>
        <w:t>à</w:t>
      </w:r>
      <w:proofErr w:type="gramEnd"/>
      <w:r w:rsidR="004D5226" w:rsidRPr="004D79CE">
        <w:rPr>
          <w:color w:val="000000"/>
          <w:szCs w:val="24"/>
        </w:rPr>
        <w:t xml:space="preserve"> nível socioeconômico apresentam uma nota maior em comparação das que estão </w:t>
      </w:r>
      <w:r w:rsidR="004D5226" w:rsidRPr="004D79CE">
        <w:rPr>
          <w:color w:val="000000"/>
          <w:szCs w:val="24"/>
        </w:rPr>
        <w:lastRenderedPageBreak/>
        <w:t xml:space="preserve">situadas em bairros menos privilegiados da capital do Rio Grande do Norte, a cidade do Natal. </w:t>
      </w:r>
    </w:p>
    <w:p w:rsidR="004D5226" w:rsidRPr="004D79CE" w:rsidRDefault="0043516A" w:rsidP="00C471D1">
      <w:r>
        <w:rPr>
          <w:rFonts w:eastAsia="Times New Roman"/>
          <w:szCs w:val="24"/>
        </w:rPr>
        <w:tab/>
      </w:r>
      <w:r w:rsidR="004D5226" w:rsidRPr="004D79CE">
        <w:rPr>
          <w:rFonts w:eastAsia="Times New Roman"/>
          <w:szCs w:val="24"/>
        </w:rPr>
        <w:t xml:space="preserve">Além disso, </w:t>
      </w:r>
      <w:r w:rsidR="004D5226" w:rsidRPr="004D79CE">
        <w:rPr>
          <w:szCs w:val="24"/>
        </w:rPr>
        <w:t xml:space="preserve">a escolha do recorte “escolas de ensino médio” se deu em função da expansão sofrida por essa etapa de ensino nas duas últimas décadas. De acordo com Costa e Oliveira (2011), as ações que visavam o processo de crescimento do ensino fundamental e tinham como objetivo o aumento do número de escolas para atender a um contingente maior de alunos, ampliaram de maneira significativa o acesso </w:t>
      </w:r>
      <w:r w:rsidRPr="004D79CE">
        <w:rPr>
          <w:szCs w:val="24"/>
        </w:rPr>
        <w:t>às</w:t>
      </w:r>
      <w:r w:rsidR="004D5226" w:rsidRPr="004D79CE">
        <w:rPr>
          <w:szCs w:val="24"/>
        </w:rPr>
        <w:t xml:space="preserve"> demais etapas da educação básica, como o ensino médio</w:t>
      </w:r>
      <w:r w:rsidR="004D5226" w:rsidRPr="004D79CE">
        <w:t>.</w:t>
      </w:r>
    </w:p>
    <w:p w:rsidR="004D5226" w:rsidRPr="004D79CE" w:rsidRDefault="004D5226" w:rsidP="0043516A">
      <w:pPr>
        <w:pStyle w:val="Ttulo1"/>
        <w:rPr>
          <w:rFonts w:eastAsia="Times New Roman"/>
        </w:rPr>
      </w:pPr>
      <w:r w:rsidRPr="004D79CE">
        <w:rPr>
          <w:rFonts w:eastAsia="Times New Roman"/>
        </w:rPr>
        <w:t>METODOLOGIA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Para obtenção dos resultados e respostas acerca da problematização apresentada neste trabalho, foi realizada uma pesquisa de</w:t>
      </w:r>
      <w:r w:rsidR="004D5226" w:rsidRPr="004D79CE">
        <w:rPr>
          <w:rStyle w:val="Refdecomentrio"/>
          <w:szCs w:val="24"/>
        </w:rPr>
        <w:t xml:space="preserve"> </w:t>
      </w:r>
      <w:r w:rsidR="004D5226" w:rsidRPr="0043516A">
        <w:rPr>
          <w:rStyle w:val="Refdecomentrio"/>
          <w:sz w:val="24"/>
          <w:szCs w:val="24"/>
        </w:rPr>
        <w:t>análise descritiva.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Na formação do banco de dados, foram utilizadas as notas do </w:t>
      </w:r>
      <w:proofErr w:type="spellStart"/>
      <w:r w:rsidR="004D5226" w:rsidRPr="004D79CE">
        <w:rPr>
          <w:szCs w:val="24"/>
        </w:rPr>
        <w:t>IDEB</w:t>
      </w:r>
      <w:proofErr w:type="spellEnd"/>
      <w:r w:rsidR="004D5226" w:rsidRPr="004D79CE">
        <w:rPr>
          <w:szCs w:val="24"/>
        </w:rPr>
        <w:t xml:space="preserve"> de 2017 das cinco instituições de ensino médio com maiores notas e das cinco instituições de ensino médio com menores notas, e o </w:t>
      </w:r>
      <w:proofErr w:type="spellStart"/>
      <w:r w:rsidR="004D5226" w:rsidRPr="004D79CE">
        <w:rPr>
          <w:szCs w:val="24"/>
        </w:rPr>
        <w:t>IDHM</w:t>
      </w:r>
      <w:proofErr w:type="spellEnd"/>
      <w:r w:rsidR="004D5226" w:rsidRPr="004D79CE">
        <w:rPr>
          <w:szCs w:val="24"/>
        </w:rPr>
        <w:t xml:space="preserve"> dos bairros da cidade de Natal, Rio Grande do Norte. Tais informações foram retiradas, respectivamente, do site do INEP e do site Atlas do Desenvolvimento Humano no Brasil.</w:t>
      </w:r>
    </w:p>
    <w:p w:rsidR="004D5226" w:rsidRPr="004D79CE" w:rsidRDefault="0043516A" w:rsidP="00C471D1">
      <w:pPr>
        <w:pStyle w:val="Textodebalo"/>
        <w:spacing w:line="360" w:lineRule="auto"/>
        <w:rPr>
          <w:rFonts w:ascii="Roboto Lt" w:eastAsia="Times New Roman" w:hAnsi="Roboto Lt" w:cs="Arial"/>
          <w:sz w:val="24"/>
          <w:szCs w:val="24"/>
        </w:rPr>
      </w:pPr>
      <w:r>
        <w:rPr>
          <w:rFonts w:ascii="Roboto Lt" w:eastAsia="Times New Roman" w:hAnsi="Roboto Lt" w:cs="Arial"/>
          <w:sz w:val="24"/>
          <w:szCs w:val="24"/>
          <w:highlight w:val="white"/>
        </w:rPr>
        <w:tab/>
      </w:r>
      <w:r w:rsidR="004D5226" w:rsidRPr="004D79CE">
        <w:rPr>
          <w:rFonts w:ascii="Roboto Lt" w:eastAsia="Times New Roman" w:hAnsi="Roboto Lt" w:cs="Arial"/>
          <w:sz w:val="24"/>
          <w:szCs w:val="24"/>
          <w:highlight w:val="white"/>
        </w:rPr>
        <w:t>Os dados disponibilizados foram dispostos em planilhas eletrônicas (Excel) e depois foi realizada uma análise descritiva.</w:t>
      </w:r>
      <w:r w:rsidR="004D5226" w:rsidRPr="004D79CE">
        <w:rPr>
          <w:rFonts w:ascii="Roboto Lt" w:eastAsia="Times New Roman" w:hAnsi="Roboto Lt" w:cs="Arial"/>
          <w:sz w:val="24"/>
          <w:szCs w:val="24"/>
        </w:rPr>
        <w:t xml:space="preserve"> Os resultados se encontram na seção a seguir deste artigo, com tabelas. 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Vale ressaltar que, ao verificar o portal do INEP, é possível constatar que nem todas as escolas existentes na cidade de Natal têm suas notas disponíveis à consulta. De acordo com o próprio site, isso acontece porque algumas instituições não possuem </w:t>
      </w:r>
      <w:proofErr w:type="spellStart"/>
      <w:r w:rsidR="004D5226" w:rsidRPr="004D79CE">
        <w:rPr>
          <w:szCs w:val="24"/>
        </w:rPr>
        <w:t>IDEB</w:t>
      </w:r>
      <w:proofErr w:type="spellEnd"/>
      <w:r w:rsidR="004D5226" w:rsidRPr="004D79CE">
        <w:rPr>
          <w:szCs w:val="24"/>
        </w:rPr>
        <w:t xml:space="preserve"> ou não tem cadastro no Censo da Educação Básica 2017.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Feita a ressalva, é importante destacar que esta pesquisa foi elaborada tendo como base apenas as notas das escolas cadastradas, fugindo um pouco do </w:t>
      </w:r>
      <w:r w:rsidR="004D5226" w:rsidRPr="004D79CE">
        <w:rPr>
          <w:i/>
          <w:szCs w:val="24"/>
        </w:rPr>
        <w:t>ranking</w:t>
      </w:r>
      <w:r w:rsidR="004D5226" w:rsidRPr="004D79CE">
        <w:rPr>
          <w:szCs w:val="24"/>
        </w:rPr>
        <w:t xml:space="preserve"> de melhores escolas popularmente conhecido.</w:t>
      </w:r>
    </w:p>
    <w:p w:rsidR="004D5226" w:rsidRPr="004D79CE" w:rsidRDefault="0043516A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Além disso, outro recorte desenvolvido é a presença de </w:t>
      </w:r>
      <w:r w:rsidR="004D5226" w:rsidRPr="004D79CE">
        <w:rPr>
          <w:szCs w:val="24"/>
        </w:rPr>
        <w:t xml:space="preserve">instituições que possuem o ensino médio, sendo desconsiderados os índices, sejam eles iguais ou maiores, das que apresentam apenas o ensino fundamental. Logo, escolas estaduais, </w:t>
      </w:r>
      <w:r w:rsidR="004D5226" w:rsidRPr="004D79CE">
        <w:rPr>
          <w:szCs w:val="24"/>
        </w:rPr>
        <w:lastRenderedPageBreak/>
        <w:t>municipais e federais que não lecionem o ensino médio não foram trabalhadas da pesquisa.</w:t>
      </w:r>
    </w:p>
    <w:p w:rsidR="004D5226" w:rsidRPr="004D79CE" w:rsidRDefault="004D5226" w:rsidP="00C67925">
      <w:pPr>
        <w:pStyle w:val="Ttulo1"/>
      </w:pPr>
      <w:r w:rsidRPr="004D79CE">
        <w:t>RESULTADOS</w:t>
      </w:r>
    </w:p>
    <w:p w:rsidR="004D5226" w:rsidRPr="004D79CE" w:rsidRDefault="00C67925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 xml:space="preserve">Tendo em vista a discussão acima, foi realizada uma análise do banco de dados do </w:t>
      </w:r>
      <w:proofErr w:type="spellStart"/>
      <w:r w:rsidR="004D5226" w:rsidRPr="004D79CE">
        <w:rPr>
          <w:szCs w:val="24"/>
        </w:rPr>
        <w:t>IDEB</w:t>
      </w:r>
      <w:proofErr w:type="spellEnd"/>
      <w:r w:rsidR="004D5226" w:rsidRPr="004D79CE">
        <w:rPr>
          <w:szCs w:val="24"/>
        </w:rPr>
        <w:t xml:space="preserve"> do ano de 2017, disponível no site INEP e uma consulta ao site Atlas do Desenvolvimento Humano no Brasil.</w:t>
      </w:r>
    </w:p>
    <w:p w:rsidR="004D5226" w:rsidRPr="004D79CE" w:rsidRDefault="00C67925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Sendo assim, estão agrupadas nas tabelas 1 e 2, por ordem decrescente, as escolas que possuem as maiores e as menores pontuações no </w:t>
      </w:r>
      <w:proofErr w:type="spellStart"/>
      <w:r w:rsidR="004D5226" w:rsidRPr="004D79CE">
        <w:rPr>
          <w:szCs w:val="24"/>
          <w:shd w:val="clear" w:color="auto" w:fill="FFFFFF"/>
        </w:rPr>
        <w:t>IDEB</w:t>
      </w:r>
      <w:proofErr w:type="spellEnd"/>
      <w:r w:rsidR="004D5226" w:rsidRPr="004D79CE">
        <w:rPr>
          <w:szCs w:val="24"/>
          <w:shd w:val="clear" w:color="auto" w:fill="FFFFFF"/>
        </w:rPr>
        <w:t>.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</w:p>
    <w:p w:rsidR="004D5226" w:rsidRPr="00C67925" w:rsidRDefault="00C67925" w:rsidP="00C471D1">
      <w:pPr>
        <w:pStyle w:val="SemEspaamento"/>
        <w:tabs>
          <w:tab w:val="left" w:pos="851"/>
        </w:tabs>
        <w:jc w:val="center"/>
        <w:rPr>
          <w:color w:val="222222"/>
          <w:sz w:val="22"/>
          <w:szCs w:val="24"/>
          <w:shd w:val="clear" w:color="auto" w:fill="FFFFFF"/>
        </w:rPr>
      </w:pPr>
      <w:r>
        <w:rPr>
          <w:b/>
          <w:color w:val="222222"/>
          <w:sz w:val="22"/>
          <w:szCs w:val="24"/>
          <w:shd w:val="clear" w:color="auto" w:fill="FFFFFF"/>
        </w:rPr>
        <w:t>TABELA 1-</w:t>
      </w:r>
      <w:r w:rsidR="004D5226" w:rsidRPr="00C67925">
        <w:rPr>
          <w:b/>
          <w:color w:val="222222"/>
          <w:sz w:val="22"/>
          <w:szCs w:val="24"/>
          <w:shd w:val="clear" w:color="auto" w:fill="FFFFFF"/>
        </w:rPr>
        <w:t xml:space="preserve"> </w:t>
      </w:r>
      <w:r w:rsidR="004D5226" w:rsidRPr="00C67925">
        <w:rPr>
          <w:color w:val="222222"/>
          <w:sz w:val="22"/>
          <w:szCs w:val="24"/>
          <w:shd w:val="clear" w:color="auto" w:fill="FFFFFF"/>
        </w:rPr>
        <w:t xml:space="preserve">Escolas da cidade de Natal com maiores notas no </w:t>
      </w:r>
      <w:proofErr w:type="spellStart"/>
      <w:r w:rsidR="004D5226" w:rsidRPr="00C67925">
        <w:rPr>
          <w:color w:val="222222"/>
          <w:sz w:val="22"/>
          <w:szCs w:val="24"/>
          <w:shd w:val="clear" w:color="auto" w:fill="FFFFFF"/>
        </w:rPr>
        <w:t>IDEB</w:t>
      </w:r>
      <w:proofErr w:type="spellEnd"/>
      <w:r w:rsidR="004D5226" w:rsidRPr="00C67925">
        <w:rPr>
          <w:color w:val="222222"/>
          <w:sz w:val="22"/>
          <w:szCs w:val="24"/>
          <w:shd w:val="clear" w:color="auto" w:fill="FFFFFF"/>
        </w:rPr>
        <w:t xml:space="preserve"> 2017</w:t>
      </w:r>
    </w:p>
    <w:tbl>
      <w:tblPr>
        <w:tblW w:w="8760" w:type="dxa"/>
        <w:jc w:val="center"/>
        <w:tblBorders>
          <w:top w:val="thinThickSmallGap" w:sz="24" w:space="0" w:color="auto"/>
          <w:bottom w:val="thickThinSmallGap" w:sz="24" w:space="0" w:color="auto"/>
          <w:insideH w:val="single" w:sz="4" w:space="0" w:color="auto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0"/>
        <w:gridCol w:w="1920"/>
      </w:tblGrid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color w:val="000000"/>
                <w:sz w:val="20"/>
              </w:rPr>
              <w:t>Escolas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b/>
                <w:color w:val="000000"/>
                <w:sz w:val="20"/>
              </w:rPr>
              <w:t>IDEB</w:t>
            </w:r>
            <w:proofErr w:type="spellEnd"/>
          </w:p>
        </w:tc>
      </w:tr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OVER COLÉGIO E CURSO 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7,5</w:t>
            </w:r>
          </w:p>
        </w:tc>
      </w:tr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CENTRO DE EDUCAÇÃO INTEGRADA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LTDA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– ROMUALDO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6,9</w:t>
            </w:r>
          </w:p>
        </w:tc>
      </w:tr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COLÉGIO</w:t>
            </w:r>
            <w:proofErr w:type="gramStart"/>
            <w:r w:rsidRPr="00CB070B">
              <w:rPr>
                <w:rFonts w:eastAsia="Times New Roman"/>
                <w:color w:val="000000"/>
                <w:sz w:val="20"/>
              </w:rPr>
              <w:t xml:space="preserve">  </w:t>
            </w:r>
            <w:proofErr w:type="gramEnd"/>
            <w:r w:rsidRPr="00CB070B">
              <w:rPr>
                <w:rFonts w:eastAsia="Times New Roman"/>
                <w:color w:val="000000"/>
                <w:sz w:val="20"/>
              </w:rPr>
              <w:t xml:space="preserve">MARIE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JOST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6,3</w:t>
            </w:r>
          </w:p>
        </w:tc>
      </w:tr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INSTITUTO MARIA AUXILIADORA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6,3</w:t>
            </w:r>
          </w:p>
        </w:tc>
      </w:tr>
      <w:tr w:rsidR="004D5226" w:rsidRPr="00C67925" w:rsidTr="00593160">
        <w:trPr>
          <w:trHeight w:val="315"/>
          <w:jc w:val="center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COMPLEXO EDUCACIONAL CONTEMPORÂNEO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6,2</w:t>
            </w:r>
          </w:p>
        </w:tc>
      </w:tr>
    </w:tbl>
    <w:p w:rsidR="004D5226" w:rsidRPr="00C67925" w:rsidRDefault="004D5226" w:rsidP="00C67925">
      <w:pPr>
        <w:pStyle w:val="SemEspaamento"/>
        <w:tabs>
          <w:tab w:val="left" w:pos="851"/>
        </w:tabs>
        <w:spacing w:line="360" w:lineRule="auto"/>
        <w:jc w:val="center"/>
        <w:rPr>
          <w:color w:val="222222"/>
          <w:sz w:val="20"/>
          <w:shd w:val="clear" w:color="auto" w:fill="FFFFFF"/>
        </w:rPr>
      </w:pPr>
      <w:r w:rsidRPr="00C67925">
        <w:rPr>
          <w:b/>
          <w:color w:val="222222"/>
          <w:sz w:val="20"/>
          <w:shd w:val="clear" w:color="auto" w:fill="FFFFFF"/>
        </w:rPr>
        <w:t>Fonte:</w:t>
      </w:r>
      <w:r w:rsidRPr="00C67925">
        <w:rPr>
          <w:color w:val="222222"/>
          <w:sz w:val="20"/>
          <w:shd w:val="clear" w:color="auto" w:fill="FFFFFF"/>
        </w:rPr>
        <w:t xml:space="preserve"> Instituto Nacional de Estudos e Pesquisas Educacionais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</w:p>
    <w:p w:rsidR="004D5226" w:rsidRPr="00C67925" w:rsidRDefault="004D5226" w:rsidP="00C471D1">
      <w:pPr>
        <w:pStyle w:val="SemEspaamento"/>
        <w:tabs>
          <w:tab w:val="left" w:pos="851"/>
        </w:tabs>
        <w:jc w:val="center"/>
        <w:rPr>
          <w:color w:val="222222"/>
          <w:sz w:val="22"/>
          <w:szCs w:val="24"/>
          <w:shd w:val="clear" w:color="auto" w:fill="FFFFFF"/>
        </w:rPr>
      </w:pPr>
      <w:r w:rsidRPr="00C67925">
        <w:rPr>
          <w:b/>
          <w:color w:val="222222"/>
          <w:sz w:val="22"/>
          <w:szCs w:val="24"/>
          <w:shd w:val="clear" w:color="auto" w:fill="FFFFFF"/>
        </w:rPr>
        <w:t>TABELA 2</w:t>
      </w:r>
      <w:r w:rsidR="00C67925">
        <w:rPr>
          <w:b/>
          <w:color w:val="222222"/>
          <w:sz w:val="22"/>
          <w:szCs w:val="24"/>
          <w:shd w:val="clear" w:color="auto" w:fill="FFFFFF"/>
        </w:rPr>
        <w:t xml:space="preserve"> - </w:t>
      </w:r>
      <w:r w:rsidRPr="00C67925">
        <w:rPr>
          <w:color w:val="222222"/>
          <w:sz w:val="22"/>
          <w:szCs w:val="24"/>
          <w:shd w:val="clear" w:color="auto" w:fill="FFFFFF"/>
        </w:rPr>
        <w:t xml:space="preserve">Escolas da cidade de Natal com menores notas no </w:t>
      </w:r>
      <w:proofErr w:type="spellStart"/>
      <w:r w:rsidRPr="00C67925">
        <w:rPr>
          <w:color w:val="222222"/>
          <w:sz w:val="22"/>
          <w:szCs w:val="24"/>
          <w:shd w:val="clear" w:color="auto" w:fill="FFFFFF"/>
        </w:rPr>
        <w:t>IDEB</w:t>
      </w:r>
      <w:proofErr w:type="spellEnd"/>
      <w:r w:rsidRPr="00C67925">
        <w:rPr>
          <w:color w:val="222222"/>
          <w:sz w:val="22"/>
          <w:szCs w:val="24"/>
          <w:shd w:val="clear" w:color="auto" w:fill="FFFFFF"/>
        </w:rPr>
        <w:t xml:space="preserve"> 2017</w:t>
      </w:r>
    </w:p>
    <w:tbl>
      <w:tblPr>
        <w:tblW w:w="8760" w:type="dxa"/>
        <w:tblInd w:w="70" w:type="dxa"/>
        <w:tblBorders>
          <w:top w:val="thinThickSmallGap" w:sz="24" w:space="0" w:color="auto"/>
          <w:bottom w:val="thickThinSmallGap" w:sz="24" w:space="0" w:color="auto"/>
          <w:insideH w:val="single" w:sz="4" w:space="0" w:color="auto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0"/>
        <w:gridCol w:w="1920"/>
      </w:tblGrid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color w:val="000000"/>
                <w:sz w:val="20"/>
              </w:rPr>
              <w:t xml:space="preserve">Escolas 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b/>
                <w:color w:val="000000"/>
                <w:sz w:val="20"/>
              </w:rPr>
              <w:t>IDEB</w:t>
            </w:r>
            <w:proofErr w:type="spellEnd"/>
          </w:p>
        </w:tc>
      </w:tr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SESIDRRN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4,6</w:t>
            </w:r>
          </w:p>
        </w:tc>
      </w:tr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C E DE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EDUC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PROFIS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SEN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JESSE PINTO FREIRE -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CENEP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4,6</w:t>
            </w:r>
          </w:p>
        </w:tc>
      </w:tr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  <w:lang w:val="en-US"/>
              </w:rPr>
            </w:pPr>
            <w:r w:rsidRPr="00CB070B">
              <w:rPr>
                <w:rFonts w:eastAsia="Times New Roman"/>
                <w:color w:val="000000"/>
                <w:sz w:val="20"/>
                <w:lang w:val="en-US"/>
              </w:rPr>
              <w:t xml:space="preserve">EE WINSTON CHURCHILL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>ENSINO</w:t>
            </w:r>
            <w:proofErr w:type="spellEnd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>MÉDIO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3,6</w:t>
            </w:r>
          </w:p>
        </w:tc>
      </w:tr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EE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SOLDADO LUIZ GONZAGA 1 E 2 GRAUS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2,7</w:t>
            </w:r>
          </w:p>
        </w:tc>
      </w:tr>
      <w:tr w:rsidR="004D5226" w:rsidRPr="004D79CE" w:rsidTr="00593160">
        <w:trPr>
          <w:trHeight w:val="315"/>
        </w:trPr>
        <w:tc>
          <w:tcPr>
            <w:tcW w:w="684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EE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DOM JOSE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JOSELINO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DANTAS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ENS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1 E 2 GR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1,9</w:t>
            </w:r>
          </w:p>
        </w:tc>
      </w:tr>
    </w:tbl>
    <w:p w:rsidR="004D5226" w:rsidRPr="00B0383E" w:rsidRDefault="004D5226" w:rsidP="00B0383E">
      <w:pPr>
        <w:pStyle w:val="SemEspaamento"/>
        <w:tabs>
          <w:tab w:val="left" w:pos="851"/>
        </w:tabs>
        <w:spacing w:line="360" w:lineRule="auto"/>
        <w:jc w:val="center"/>
        <w:rPr>
          <w:sz w:val="20"/>
          <w:shd w:val="clear" w:color="auto" w:fill="FFFFFF"/>
        </w:rPr>
      </w:pPr>
      <w:r w:rsidRPr="00B0383E">
        <w:rPr>
          <w:b/>
          <w:sz w:val="20"/>
          <w:shd w:val="clear" w:color="auto" w:fill="FFFFFF"/>
        </w:rPr>
        <w:t>Fonte:</w:t>
      </w:r>
      <w:r w:rsidRPr="00B0383E">
        <w:rPr>
          <w:sz w:val="20"/>
          <w:shd w:val="clear" w:color="auto" w:fill="FFFFFF"/>
        </w:rPr>
        <w:t xml:space="preserve"> Instituto Nacional de Estudos e Pesquisas Educacionais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hd w:val="clear" w:color="auto" w:fill="FFFFFF"/>
        </w:rPr>
      </w:pP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Inicialmente, é preciso dizer que as escolas líderes no </w:t>
      </w:r>
      <w:proofErr w:type="spellStart"/>
      <w:r w:rsidR="004D5226" w:rsidRPr="004D79CE">
        <w:rPr>
          <w:szCs w:val="24"/>
          <w:shd w:val="clear" w:color="auto" w:fill="FFFFFF"/>
        </w:rPr>
        <w:t>IDEB</w:t>
      </w:r>
      <w:proofErr w:type="spellEnd"/>
      <w:r w:rsidR="004D5226" w:rsidRPr="004D79CE">
        <w:rPr>
          <w:szCs w:val="24"/>
          <w:shd w:val="clear" w:color="auto" w:fill="FFFFFF"/>
        </w:rPr>
        <w:t xml:space="preserve"> (Tabela 1) são de dependência administrativa privada e que seus índices são relativamente parecidos, apresentando pouca diferença entre si, com o “Over Colégio e Curso” no primeiro lugar com 7,5 e o “Complexo Educacional Contemporâneo” no quinto lugar com 6,2. 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 w:rsidRPr="004D79CE">
        <w:rPr>
          <w:szCs w:val="24"/>
          <w:shd w:val="clear" w:color="auto" w:fill="FFFFFF"/>
        </w:rPr>
        <w:lastRenderedPageBreak/>
        <w:t>Já na segunda tabela, todas as escolas, com exceção da primeira “</w:t>
      </w:r>
      <w:proofErr w:type="spellStart"/>
      <w:r w:rsidRPr="004D79CE">
        <w:rPr>
          <w:szCs w:val="24"/>
          <w:shd w:val="clear" w:color="auto" w:fill="FFFFFF"/>
        </w:rPr>
        <w:t>SESIDRRN</w:t>
      </w:r>
      <w:proofErr w:type="spellEnd"/>
      <w:r w:rsidRPr="004D79CE">
        <w:rPr>
          <w:szCs w:val="24"/>
          <w:shd w:val="clear" w:color="auto" w:fill="FFFFFF"/>
        </w:rPr>
        <w:t>”, são de dependência administrativa estadual. E se comparadas o primeiro com o quinto lugar, é notável a diferença entre eles, de 2,7 pontos.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 w:rsidRPr="004D79CE">
        <w:rPr>
          <w:szCs w:val="24"/>
          <w:shd w:val="clear" w:color="auto" w:fill="FFFFFF"/>
        </w:rPr>
        <w:t>Como primeiro achado, é preciso registrar que o hiato das melhores escolas é menor do que entre as piores escolas.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Realizando uma comparação dessas notas com as metas do </w:t>
      </w:r>
      <w:proofErr w:type="spellStart"/>
      <w:r w:rsidR="004D5226" w:rsidRPr="004D79CE">
        <w:rPr>
          <w:szCs w:val="24"/>
          <w:shd w:val="clear" w:color="auto" w:fill="FFFFFF"/>
        </w:rPr>
        <w:t>IDEB</w:t>
      </w:r>
      <w:proofErr w:type="spellEnd"/>
      <w:r w:rsidR="004D5226" w:rsidRPr="004D79CE">
        <w:rPr>
          <w:szCs w:val="24"/>
          <w:shd w:val="clear" w:color="auto" w:fill="FFFFFF"/>
        </w:rPr>
        <w:t xml:space="preserve"> nacional de 2017 para o ensino médio, que era de 6,7 para as escolas privadas e 4,4 para escolas estaduais e municipais, pode-se concluir que no caso das escolas privadas, somente duas das cinco instituições atingiram o índice, são elas: “Over Colégio e Curso” e “Centro de Educação Integrada LTDA</w:t>
      </w:r>
      <w:r>
        <w:rPr>
          <w:szCs w:val="24"/>
          <w:shd w:val="clear" w:color="auto" w:fill="FFFFFF"/>
        </w:rPr>
        <w:t>.</w:t>
      </w:r>
      <w:r w:rsidR="004D5226" w:rsidRPr="00CB070B">
        <w:rPr>
          <w:sz w:val="22"/>
          <w:szCs w:val="24"/>
          <w:shd w:val="clear" w:color="auto" w:fill="FFFFFF"/>
        </w:rPr>
        <w:t xml:space="preserve"> – </w:t>
      </w:r>
      <w:r w:rsidR="004D5226" w:rsidRPr="004D79CE">
        <w:rPr>
          <w:szCs w:val="24"/>
          <w:shd w:val="clear" w:color="auto" w:fill="FFFFFF"/>
        </w:rPr>
        <w:t>Romualdo”. Dentre as quatro escolas estaduais, somente a “</w:t>
      </w:r>
      <w:r w:rsidR="004D5226" w:rsidRPr="004D79CE">
        <w:rPr>
          <w:szCs w:val="24"/>
        </w:rPr>
        <w:t xml:space="preserve">Senador Jesse Pinto Freire – </w:t>
      </w:r>
      <w:proofErr w:type="spellStart"/>
      <w:r w:rsidR="004D5226" w:rsidRPr="004D79CE">
        <w:rPr>
          <w:szCs w:val="24"/>
        </w:rPr>
        <w:t>CENEP</w:t>
      </w:r>
      <w:proofErr w:type="spellEnd"/>
      <w:r w:rsidR="004D5226" w:rsidRPr="004D79CE">
        <w:rPr>
          <w:szCs w:val="24"/>
        </w:rPr>
        <w:t xml:space="preserve">” atingiu </w:t>
      </w:r>
      <w:r w:rsidR="004D5226" w:rsidRPr="004D79CE">
        <w:rPr>
          <w:szCs w:val="24"/>
          <w:shd w:val="clear" w:color="auto" w:fill="FFFFFF"/>
        </w:rPr>
        <w:t>a nota, com 4,6 pontos.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A seguir, foram pesquisadas algumas informações, tais como o </w:t>
      </w:r>
      <w:proofErr w:type="spellStart"/>
      <w:r w:rsidR="004D5226" w:rsidRPr="004D79CE">
        <w:rPr>
          <w:szCs w:val="24"/>
          <w:shd w:val="clear" w:color="auto" w:fill="FFFFFF"/>
        </w:rPr>
        <w:t>IDHM</w:t>
      </w:r>
      <w:proofErr w:type="spellEnd"/>
      <w:r w:rsidR="004D5226" w:rsidRPr="004D79CE">
        <w:rPr>
          <w:szCs w:val="24"/>
          <w:shd w:val="clear" w:color="auto" w:fill="FFFFFF"/>
        </w:rPr>
        <w:t xml:space="preserve">, o </w:t>
      </w:r>
      <w:proofErr w:type="spellStart"/>
      <w:r w:rsidR="004D5226" w:rsidRPr="004D79CE">
        <w:rPr>
          <w:szCs w:val="24"/>
          <w:shd w:val="clear" w:color="auto" w:fill="FFFFFF"/>
        </w:rPr>
        <w:t>IDHM</w:t>
      </w:r>
      <w:proofErr w:type="spellEnd"/>
      <w:r w:rsidR="004D5226" w:rsidRPr="004D79CE">
        <w:rPr>
          <w:szCs w:val="24"/>
          <w:shd w:val="clear" w:color="auto" w:fill="FFFFFF"/>
        </w:rPr>
        <w:t xml:space="preserve"> Educação, o </w:t>
      </w:r>
      <w:proofErr w:type="spellStart"/>
      <w:r w:rsidR="004D5226" w:rsidRPr="004D79CE">
        <w:rPr>
          <w:szCs w:val="24"/>
          <w:shd w:val="clear" w:color="auto" w:fill="FFFFFF"/>
        </w:rPr>
        <w:t>IDHM</w:t>
      </w:r>
      <w:proofErr w:type="spellEnd"/>
      <w:r w:rsidR="004D5226" w:rsidRPr="004D79CE">
        <w:rPr>
          <w:szCs w:val="24"/>
          <w:shd w:val="clear" w:color="auto" w:fill="FFFFFF"/>
        </w:rPr>
        <w:t xml:space="preserve"> Renda, a Renda per capita e a porcentagem de pobres referentes aos bairros anteriormente mencionados. 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  <w:rPr>
          <w:szCs w:val="24"/>
          <w:shd w:val="clear" w:color="auto" w:fill="FFFFFF"/>
        </w:rPr>
      </w:pPr>
    </w:p>
    <w:p w:rsidR="004D5226" w:rsidRPr="004D79CE" w:rsidRDefault="004D5226" w:rsidP="00C471D1">
      <w:pPr>
        <w:pStyle w:val="SemEspaamento"/>
        <w:tabs>
          <w:tab w:val="left" w:pos="851"/>
        </w:tabs>
        <w:jc w:val="center"/>
        <w:rPr>
          <w:b/>
          <w:szCs w:val="24"/>
          <w:shd w:val="clear" w:color="auto" w:fill="FFFFFF"/>
        </w:rPr>
      </w:pPr>
      <w:r w:rsidRPr="004D79CE">
        <w:rPr>
          <w:b/>
          <w:szCs w:val="24"/>
          <w:shd w:val="clear" w:color="auto" w:fill="FFFFFF"/>
        </w:rPr>
        <w:t>TABELA 3: Informações do ano de 2010 sobre bairros pesquisados</w:t>
      </w:r>
    </w:p>
    <w:tbl>
      <w:tblPr>
        <w:tblW w:w="91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7"/>
        <w:gridCol w:w="697"/>
        <w:gridCol w:w="1166"/>
        <w:gridCol w:w="1561"/>
      </w:tblGrid>
      <w:tr w:rsidR="004D5226" w:rsidRPr="004D79CE" w:rsidTr="00593160">
        <w:trPr>
          <w:trHeight w:val="432"/>
        </w:trPr>
        <w:tc>
          <w:tcPr>
            <w:tcW w:w="5787" w:type="dxa"/>
            <w:vMerge w:val="restart"/>
            <w:tcBorders>
              <w:top w:val="thinThickSmallGap" w:sz="2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>Nome do Bairro</w:t>
            </w:r>
          </w:p>
        </w:tc>
        <w:tc>
          <w:tcPr>
            <w:tcW w:w="677" w:type="dxa"/>
            <w:vMerge w:val="restart"/>
            <w:tcBorders>
              <w:top w:val="thinThickSmallGap" w:sz="2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proofErr w:type="spellStart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>IDHM</w:t>
            </w:r>
            <w:proofErr w:type="spellEnd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1166" w:type="dxa"/>
            <w:vMerge w:val="restart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proofErr w:type="spellStart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>IDHM</w:t>
            </w:r>
            <w:proofErr w:type="spellEnd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 xml:space="preserve"> Renda </w:t>
            </w:r>
          </w:p>
        </w:tc>
        <w:tc>
          <w:tcPr>
            <w:tcW w:w="1561" w:type="dxa"/>
            <w:vMerge w:val="restart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proofErr w:type="spellStart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>IDHM</w:t>
            </w:r>
            <w:proofErr w:type="spellEnd"/>
            <w:r w:rsidRPr="00CB070B">
              <w:rPr>
                <w:rFonts w:eastAsia="Times New Roman"/>
                <w:b/>
                <w:bCs/>
                <w:color w:val="000000"/>
                <w:sz w:val="22"/>
              </w:rPr>
              <w:t xml:space="preserve"> Educação </w:t>
            </w:r>
          </w:p>
        </w:tc>
      </w:tr>
      <w:tr w:rsidR="004D5226" w:rsidRPr="004D79CE" w:rsidTr="00593160">
        <w:trPr>
          <w:trHeight w:val="432"/>
        </w:trPr>
        <w:tc>
          <w:tcPr>
            <w:tcW w:w="5787" w:type="dxa"/>
            <w:vMerge/>
            <w:tcBorders>
              <w:top w:val="double" w:sz="6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677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166" w:type="dxa"/>
            <w:vMerge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61" w:type="dxa"/>
            <w:vMerge/>
            <w:tcBorders>
              <w:top w:val="double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 xml:space="preserve">Cidade </w:t>
            </w:r>
            <w:proofErr w:type="gramStart"/>
            <w:r w:rsidRPr="00CB070B">
              <w:rPr>
                <w:rFonts w:eastAsia="Times New Roman"/>
                <w:color w:val="000000"/>
                <w:sz w:val="22"/>
              </w:rPr>
              <w:t>Alta :</w:t>
            </w:r>
            <w:proofErr w:type="gramEnd"/>
            <w:r w:rsidRPr="00CB070B">
              <w:rPr>
                <w:rFonts w:eastAsia="Times New Roman"/>
                <w:color w:val="000000"/>
                <w:sz w:val="22"/>
              </w:rPr>
              <w:t xml:space="preserve"> Areado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0,734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0,696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0,688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 xml:space="preserve">Cidade da Esperança / Nossa Senhora de Nazaré / </w:t>
            </w:r>
            <w:proofErr w:type="spellStart"/>
            <w:r w:rsidRPr="00CB070B">
              <w:rPr>
                <w:rFonts w:eastAsia="Times New Roman"/>
                <w:color w:val="000000"/>
                <w:sz w:val="22"/>
              </w:rPr>
              <w:t>Dix-Sept</w:t>
            </w:r>
            <w:proofErr w:type="spellEnd"/>
            <w:r w:rsidRPr="00CB070B">
              <w:rPr>
                <w:rFonts w:eastAsia="Times New Roman"/>
                <w:color w:val="000000"/>
                <w:sz w:val="22"/>
              </w:rPr>
              <w:t xml:space="preserve"> Rosado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0,693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Lagoa Nova / Nova Descoberta / Morro Branco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0,901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0,912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0,865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 xml:space="preserve">Lagoa </w:t>
            </w:r>
            <w:proofErr w:type="gramStart"/>
            <w:r w:rsidRPr="00CB070B">
              <w:rPr>
                <w:rFonts w:eastAsia="Times New Roman"/>
                <w:color w:val="000000"/>
                <w:sz w:val="22"/>
              </w:rPr>
              <w:t>Nova :</w:t>
            </w:r>
            <w:proofErr w:type="gramEnd"/>
            <w:r w:rsidRPr="00CB070B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2"/>
              </w:rPr>
              <w:t>Potilândia</w:t>
            </w:r>
            <w:proofErr w:type="spellEnd"/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0,842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0,806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0,831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Pitimbu / Cidade Satélite / Candelária / Neópolis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0,869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0,837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0,868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proofErr w:type="gramStart"/>
            <w:r w:rsidRPr="00CB070B">
              <w:rPr>
                <w:rFonts w:eastAsia="Times New Roman"/>
                <w:color w:val="000000"/>
                <w:sz w:val="22"/>
              </w:rPr>
              <w:t>Potengi :</w:t>
            </w:r>
            <w:proofErr w:type="gramEnd"/>
            <w:r w:rsidRPr="00CB070B">
              <w:rPr>
                <w:rFonts w:eastAsia="Times New Roman"/>
                <w:color w:val="000000"/>
                <w:sz w:val="22"/>
              </w:rPr>
              <w:t xml:space="preserve"> Soledade / Santarém / </w:t>
            </w:r>
            <w:proofErr w:type="spellStart"/>
            <w:r w:rsidRPr="00CB070B">
              <w:rPr>
                <w:rFonts w:eastAsia="Times New Roman"/>
                <w:color w:val="000000"/>
                <w:sz w:val="22"/>
              </w:rPr>
              <w:t>Panatis</w:t>
            </w:r>
            <w:proofErr w:type="spellEnd"/>
            <w:r w:rsidRPr="00CB070B">
              <w:rPr>
                <w:rFonts w:eastAsia="Times New Roman"/>
                <w:color w:val="000000"/>
                <w:sz w:val="22"/>
              </w:rPr>
              <w:t xml:space="preserve"> / Santa Catarina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0,772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0,729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0,747</w:t>
            </w:r>
          </w:p>
        </w:tc>
      </w:tr>
      <w:tr w:rsidR="004D5226" w:rsidRPr="004D79CE" w:rsidTr="00593160">
        <w:trPr>
          <w:trHeight w:val="279"/>
        </w:trPr>
        <w:tc>
          <w:tcPr>
            <w:tcW w:w="5787" w:type="dxa"/>
            <w:tcBorders>
              <w:top w:val="nil"/>
              <w:left w:val="nil"/>
              <w:bottom w:val="thickThin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22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2"/>
              </w:rPr>
              <w:t>Tirol</w:t>
            </w:r>
            <w:proofErr w:type="spellEnd"/>
            <w:r w:rsidRPr="00CB070B">
              <w:rPr>
                <w:rFonts w:eastAsia="Times New Roman"/>
                <w:color w:val="000000"/>
                <w:sz w:val="22"/>
              </w:rPr>
              <w:t xml:space="preserve"> / </w:t>
            </w:r>
            <w:proofErr w:type="spellStart"/>
            <w:r w:rsidRPr="00CB070B">
              <w:rPr>
                <w:rFonts w:eastAsia="Times New Roman"/>
                <w:color w:val="000000"/>
                <w:sz w:val="22"/>
              </w:rPr>
              <w:t>Petropólis</w:t>
            </w:r>
            <w:proofErr w:type="spellEnd"/>
            <w:r w:rsidRPr="00CB070B">
              <w:rPr>
                <w:rFonts w:eastAsia="Times New Roman"/>
                <w:color w:val="000000"/>
                <w:sz w:val="22"/>
              </w:rPr>
              <w:t xml:space="preserve"> / Areia Preta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0,948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22"/>
              </w:rPr>
            </w:pPr>
            <w:r w:rsidRPr="00CB070B">
              <w:rPr>
                <w:rFonts w:eastAsia="Times New Roman"/>
                <w:color w:val="000000"/>
                <w:sz w:val="22"/>
              </w:rPr>
              <w:t>0,912</w:t>
            </w:r>
          </w:p>
        </w:tc>
      </w:tr>
    </w:tbl>
    <w:p w:rsidR="004D5226" w:rsidRPr="00CB070B" w:rsidRDefault="004D5226" w:rsidP="00CB070B">
      <w:pPr>
        <w:pStyle w:val="SemEspaamento"/>
        <w:tabs>
          <w:tab w:val="left" w:pos="851"/>
        </w:tabs>
        <w:spacing w:line="360" w:lineRule="auto"/>
        <w:jc w:val="center"/>
        <w:rPr>
          <w:sz w:val="20"/>
        </w:rPr>
      </w:pPr>
      <w:r w:rsidRPr="00CB070B">
        <w:rPr>
          <w:b/>
          <w:sz w:val="20"/>
          <w:shd w:val="clear" w:color="auto" w:fill="FFFFFF"/>
        </w:rPr>
        <w:t>Fonte:</w:t>
      </w:r>
      <w:r w:rsidRPr="00CB070B">
        <w:rPr>
          <w:sz w:val="20"/>
          <w:shd w:val="clear" w:color="auto" w:fill="FFFFFF"/>
        </w:rPr>
        <w:t xml:space="preserve"> Atlas </w:t>
      </w:r>
      <w:r w:rsidRPr="00CB070B">
        <w:rPr>
          <w:sz w:val="20"/>
        </w:rPr>
        <w:t>do Desenvolvimento Humano no Brasil</w:t>
      </w:r>
    </w:p>
    <w:p w:rsidR="004D5226" w:rsidRDefault="004D5226" w:rsidP="00C471D1">
      <w:pPr>
        <w:pStyle w:val="SemEspaamento"/>
        <w:tabs>
          <w:tab w:val="left" w:pos="851"/>
        </w:tabs>
        <w:spacing w:line="360" w:lineRule="auto"/>
      </w:pPr>
    </w:p>
    <w:p w:rsidR="00CB070B" w:rsidRDefault="00CB070B" w:rsidP="00C471D1">
      <w:pPr>
        <w:pStyle w:val="SemEspaamento"/>
        <w:tabs>
          <w:tab w:val="left" w:pos="851"/>
        </w:tabs>
        <w:spacing w:line="360" w:lineRule="auto"/>
      </w:pPr>
    </w:p>
    <w:p w:rsidR="00CB070B" w:rsidRPr="004D79CE" w:rsidRDefault="00CB070B" w:rsidP="00C471D1">
      <w:pPr>
        <w:pStyle w:val="SemEspaamento"/>
        <w:tabs>
          <w:tab w:val="left" w:pos="851"/>
        </w:tabs>
        <w:spacing w:line="360" w:lineRule="auto"/>
      </w:pPr>
    </w:p>
    <w:p w:rsidR="004D5226" w:rsidRPr="00CB070B" w:rsidRDefault="004D5226" w:rsidP="00C471D1">
      <w:pPr>
        <w:pStyle w:val="SemEspaamento"/>
        <w:tabs>
          <w:tab w:val="left" w:pos="851"/>
        </w:tabs>
        <w:jc w:val="center"/>
        <w:rPr>
          <w:sz w:val="22"/>
          <w:szCs w:val="24"/>
          <w:shd w:val="clear" w:color="auto" w:fill="FFFFFF"/>
        </w:rPr>
      </w:pPr>
      <w:r w:rsidRPr="00CB070B">
        <w:rPr>
          <w:b/>
          <w:sz w:val="22"/>
          <w:szCs w:val="24"/>
          <w:shd w:val="clear" w:color="auto" w:fill="FFFFFF"/>
        </w:rPr>
        <w:lastRenderedPageBreak/>
        <w:t>TABELA 4</w:t>
      </w:r>
      <w:r w:rsidR="00CB070B">
        <w:rPr>
          <w:b/>
          <w:sz w:val="22"/>
          <w:szCs w:val="24"/>
          <w:shd w:val="clear" w:color="auto" w:fill="FFFFFF"/>
        </w:rPr>
        <w:t xml:space="preserve"> -</w:t>
      </w:r>
      <w:r w:rsidRPr="00CB070B">
        <w:rPr>
          <w:b/>
          <w:sz w:val="22"/>
          <w:szCs w:val="24"/>
          <w:shd w:val="clear" w:color="auto" w:fill="FFFFFF"/>
        </w:rPr>
        <w:t xml:space="preserve"> </w:t>
      </w:r>
      <w:r w:rsidRPr="00CB070B">
        <w:rPr>
          <w:sz w:val="22"/>
          <w:szCs w:val="24"/>
          <w:shd w:val="clear" w:color="auto" w:fill="FFFFFF"/>
        </w:rPr>
        <w:t>Informações do ano de 2010 sobre bairros pesquisados</w:t>
      </w:r>
    </w:p>
    <w:tbl>
      <w:tblPr>
        <w:tblW w:w="100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  <w:gridCol w:w="1840"/>
        <w:gridCol w:w="1420"/>
      </w:tblGrid>
      <w:tr w:rsidR="004D5226" w:rsidRPr="004D79CE" w:rsidTr="00CB070B">
        <w:trPr>
          <w:trHeight w:val="240"/>
        </w:trPr>
        <w:tc>
          <w:tcPr>
            <w:tcW w:w="6760" w:type="dxa"/>
            <w:vMerge w:val="restart"/>
            <w:tcBorders>
              <w:top w:val="thinThickSmallGap" w:sz="2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B070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bCs/>
                <w:color w:val="000000"/>
                <w:sz w:val="20"/>
              </w:rPr>
              <w:t>Nome do Bairro</w:t>
            </w:r>
          </w:p>
        </w:tc>
        <w:tc>
          <w:tcPr>
            <w:tcW w:w="1840" w:type="dxa"/>
            <w:vMerge w:val="restart"/>
            <w:tcBorders>
              <w:top w:val="thinThickSmallGap" w:sz="2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B070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bCs/>
                <w:color w:val="000000"/>
                <w:sz w:val="20"/>
              </w:rPr>
              <w:t xml:space="preserve">Renda per capita </w:t>
            </w:r>
          </w:p>
        </w:tc>
        <w:tc>
          <w:tcPr>
            <w:tcW w:w="1420" w:type="dxa"/>
            <w:vMerge w:val="restart"/>
            <w:tcBorders>
              <w:top w:val="thinThickSmallGap" w:sz="2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B070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bCs/>
                <w:color w:val="000000"/>
                <w:sz w:val="20"/>
              </w:rPr>
              <w:t xml:space="preserve">% de pobres </w:t>
            </w:r>
          </w:p>
        </w:tc>
      </w:tr>
      <w:tr w:rsidR="004D5226" w:rsidRPr="004D79CE" w:rsidTr="00CB070B">
        <w:trPr>
          <w:trHeight w:val="360"/>
        </w:trPr>
        <w:tc>
          <w:tcPr>
            <w:tcW w:w="6760" w:type="dxa"/>
            <w:vMerge/>
            <w:tcBorders>
              <w:top w:val="double" w:sz="6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840" w:type="dxa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20" w:type="dxa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b/>
                <w:bCs/>
                <w:color w:val="000000"/>
                <w:sz w:val="20"/>
              </w:rPr>
            </w:pPr>
          </w:p>
        </w:tc>
      </w:tr>
      <w:tr w:rsidR="00CB070B" w:rsidRPr="004D79CE" w:rsidTr="00CB070B">
        <w:trPr>
          <w:trHeight w:val="300"/>
        </w:trPr>
        <w:tc>
          <w:tcPr>
            <w:tcW w:w="67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070B" w:rsidRPr="00CB070B" w:rsidRDefault="00CB070B" w:rsidP="000262D2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Cidade Alta: Areado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070B" w:rsidRPr="00CB070B" w:rsidRDefault="00CB070B" w:rsidP="000262D2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607,89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070B" w:rsidRPr="00CB070B" w:rsidRDefault="00CB070B" w:rsidP="000262D2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8,18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 xml:space="preserve">Cidade da Esperança / Nossa Senhora de Nazaré / </w:t>
            </w:r>
            <w:proofErr w:type="spellStart"/>
            <w:r w:rsidRPr="00CB070B">
              <w:rPr>
                <w:rFonts w:eastAsia="Times New Roman"/>
                <w:color w:val="000000"/>
                <w:sz w:val="18"/>
              </w:rPr>
              <w:t>Dix-Sept</w:t>
            </w:r>
            <w:proofErr w:type="spellEnd"/>
            <w:r w:rsidRPr="00CB070B">
              <w:rPr>
                <w:rFonts w:eastAsia="Times New Roman"/>
                <w:color w:val="000000"/>
                <w:sz w:val="18"/>
              </w:rPr>
              <w:t xml:space="preserve"> Rosado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622,72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7,18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Lagoa Nova / Nova Descoberta / Morro Branco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2328,3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1,85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 xml:space="preserve">Lagoa </w:t>
            </w:r>
            <w:proofErr w:type="gramStart"/>
            <w:r w:rsidRPr="00CB070B">
              <w:rPr>
                <w:rFonts w:eastAsia="Times New Roman"/>
                <w:color w:val="000000"/>
                <w:sz w:val="18"/>
              </w:rPr>
              <w:t>Nova :</w:t>
            </w:r>
            <w:proofErr w:type="gramEnd"/>
            <w:r w:rsidRPr="00CB070B">
              <w:rPr>
                <w:rFonts w:eastAsia="Times New Roman"/>
                <w:color w:val="000000"/>
                <w:sz w:val="18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18"/>
              </w:rPr>
              <w:t>Potilândia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1209,07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1,84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Pitimbu / Cidade Satélite / Candelária / Neópolis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1460,77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1,69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proofErr w:type="gramStart"/>
            <w:r w:rsidRPr="00CB070B">
              <w:rPr>
                <w:rFonts w:eastAsia="Times New Roman"/>
                <w:color w:val="000000"/>
                <w:sz w:val="18"/>
              </w:rPr>
              <w:t>Potengi :</w:t>
            </w:r>
            <w:proofErr w:type="gramEnd"/>
            <w:r w:rsidRPr="00CB070B">
              <w:rPr>
                <w:rFonts w:eastAsia="Times New Roman"/>
                <w:color w:val="000000"/>
                <w:sz w:val="18"/>
              </w:rPr>
              <w:t xml:space="preserve"> Soledade / Santarém / </w:t>
            </w:r>
            <w:proofErr w:type="spellStart"/>
            <w:r w:rsidRPr="00CB070B">
              <w:rPr>
                <w:rFonts w:eastAsia="Times New Roman"/>
                <w:color w:val="000000"/>
                <w:sz w:val="18"/>
              </w:rPr>
              <w:t>Panatis</w:t>
            </w:r>
            <w:proofErr w:type="spellEnd"/>
            <w:r w:rsidRPr="00CB070B">
              <w:rPr>
                <w:rFonts w:eastAsia="Times New Roman"/>
                <w:color w:val="000000"/>
                <w:sz w:val="18"/>
              </w:rPr>
              <w:t xml:space="preserve"> / Santa Catarina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748,98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5,53</w:t>
            </w:r>
          </w:p>
        </w:tc>
      </w:tr>
      <w:tr w:rsidR="004D5226" w:rsidRPr="004D79CE" w:rsidTr="00593160">
        <w:trPr>
          <w:trHeight w:val="315"/>
        </w:trPr>
        <w:tc>
          <w:tcPr>
            <w:tcW w:w="6760" w:type="dxa"/>
            <w:tcBorders>
              <w:top w:val="nil"/>
              <w:left w:val="nil"/>
              <w:bottom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18"/>
              </w:rPr>
              <w:t>Tirol</w:t>
            </w:r>
            <w:proofErr w:type="spellEnd"/>
            <w:r w:rsidRPr="00CB070B">
              <w:rPr>
                <w:rFonts w:eastAsia="Times New Roman"/>
                <w:color w:val="000000"/>
                <w:sz w:val="18"/>
              </w:rPr>
              <w:t xml:space="preserve"> / </w:t>
            </w:r>
            <w:proofErr w:type="spellStart"/>
            <w:r w:rsidRPr="00CB070B">
              <w:rPr>
                <w:rFonts w:eastAsia="Times New Roman"/>
                <w:color w:val="000000"/>
                <w:sz w:val="18"/>
              </w:rPr>
              <w:t>Petropólis</w:t>
            </w:r>
            <w:proofErr w:type="spellEnd"/>
            <w:r w:rsidRPr="00CB070B">
              <w:rPr>
                <w:rFonts w:eastAsia="Times New Roman"/>
                <w:color w:val="000000"/>
                <w:sz w:val="18"/>
              </w:rPr>
              <w:t xml:space="preserve"> / Areia Preta</w:t>
            </w:r>
          </w:p>
        </w:tc>
        <w:tc>
          <w:tcPr>
            <w:tcW w:w="1840" w:type="dxa"/>
            <w:tcBorders>
              <w:top w:val="nil"/>
              <w:left w:val="nil"/>
              <w:bottom w:val="thickThinSmallGap" w:sz="2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4119,01</w:t>
            </w:r>
          </w:p>
        </w:tc>
        <w:tc>
          <w:tcPr>
            <w:tcW w:w="14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5226" w:rsidRPr="00CB070B" w:rsidRDefault="004D5226" w:rsidP="00C471D1">
            <w:pPr>
              <w:rPr>
                <w:rFonts w:eastAsia="Times New Roman"/>
                <w:color w:val="000000"/>
                <w:sz w:val="18"/>
              </w:rPr>
            </w:pPr>
            <w:r w:rsidRPr="00CB070B">
              <w:rPr>
                <w:rFonts w:eastAsia="Times New Roman"/>
                <w:color w:val="000000"/>
                <w:sz w:val="18"/>
              </w:rPr>
              <w:t>C</w:t>
            </w:r>
          </w:p>
        </w:tc>
      </w:tr>
    </w:tbl>
    <w:p w:rsidR="004D5226" w:rsidRPr="00CB070B" w:rsidRDefault="004D5226" w:rsidP="00CB070B">
      <w:pPr>
        <w:pStyle w:val="SemEspaamento"/>
        <w:tabs>
          <w:tab w:val="left" w:pos="851"/>
        </w:tabs>
        <w:spacing w:line="360" w:lineRule="auto"/>
        <w:jc w:val="center"/>
        <w:rPr>
          <w:sz w:val="20"/>
        </w:rPr>
      </w:pPr>
      <w:r w:rsidRPr="00CB070B">
        <w:rPr>
          <w:b/>
          <w:sz w:val="20"/>
          <w:shd w:val="clear" w:color="auto" w:fill="FFFFFF"/>
        </w:rPr>
        <w:t>Fonte:</w:t>
      </w:r>
      <w:r w:rsidRPr="00CB070B">
        <w:rPr>
          <w:sz w:val="20"/>
          <w:shd w:val="clear" w:color="auto" w:fill="FFFFFF"/>
        </w:rPr>
        <w:t xml:space="preserve"> Atlas </w:t>
      </w:r>
      <w:r w:rsidRPr="00CB070B">
        <w:rPr>
          <w:sz w:val="20"/>
        </w:rPr>
        <w:t>do Desenvolvimento Humano no Brasil</w:t>
      </w:r>
    </w:p>
    <w:p w:rsidR="004D5226" w:rsidRPr="004D79CE" w:rsidRDefault="004D5226" w:rsidP="00C471D1">
      <w:pPr>
        <w:pStyle w:val="SemEspaamento"/>
        <w:tabs>
          <w:tab w:val="left" w:pos="851"/>
        </w:tabs>
        <w:spacing w:line="360" w:lineRule="auto"/>
      </w:pPr>
    </w:p>
    <w:p w:rsidR="004D5226" w:rsidRPr="004D79CE" w:rsidRDefault="00CB070B" w:rsidP="00C471D1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Vale lembrar que índices maiores dos três </w:t>
      </w:r>
      <w:proofErr w:type="spellStart"/>
      <w:r w:rsidR="004D5226" w:rsidRPr="004D79CE">
        <w:rPr>
          <w:szCs w:val="24"/>
          <w:shd w:val="clear" w:color="auto" w:fill="FFFFFF"/>
        </w:rPr>
        <w:t>IDHM</w:t>
      </w:r>
      <w:proofErr w:type="spellEnd"/>
      <w:r w:rsidR="004D5226" w:rsidRPr="004D79CE">
        <w:rPr>
          <w:szCs w:val="24"/>
          <w:shd w:val="clear" w:color="auto" w:fill="FFFFFF"/>
        </w:rPr>
        <w:t xml:space="preserve"> e a renda per capita são índices positivos e estão diretamente interligados com uma melhor condição socioeconômica dos bairros, enquanto a porcentagem de pobres representa uma maior desigualdade financeira.</w:t>
      </w:r>
    </w:p>
    <w:p w:rsidR="004D5226" w:rsidRPr="004D79CE" w:rsidRDefault="00CB070B" w:rsidP="00C471D1">
      <w:pPr>
        <w:rPr>
          <w:rFonts w:eastAsia="Times New Roman"/>
          <w:szCs w:val="24"/>
        </w:rPr>
      </w:pPr>
      <w:r>
        <w:rPr>
          <w:szCs w:val="24"/>
          <w:shd w:val="clear" w:color="auto" w:fill="FFFFFF"/>
        </w:rPr>
        <w:tab/>
      </w:r>
      <w:r w:rsidR="004D5226" w:rsidRPr="004D79CE">
        <w:rPr>
          <w:szCs w:val="24"/>
          <w:shd w:val="clear" w:color="auto" w:fill="FFFFFF"/>
        </w:rPr>
        <w:t xml:space="preserve"> Ao fazer uma comparação, é possível concluir que os bairros que apresentam os maiores índices de </w:t>
      </w:r>
      <w:proofErr w:type="spellStart"/>
      <w:r w:rsidR="004D5226" w:rsidRPr="004D79CE">
        <w:rPr>
          <w:szCs w:val="24"/>
          <w:shd w:val="clear" w:color="auto" w:fill="FFFFFF"/>
        </w:rPr>
        <w:t>IDHM</w:t>
      </w:r>
      <w:proofErr w:type="spellEnd"/>
      <w:r w:rsidR="004D5226" w:rsidRPr="004D79CE">
        <w:rPr>
          <w:szCs w:val="24"/>
          <w:shd w:val="clear" w:color="auto" w:fill="FFFFFF"/>
        </w:rPr>
        <w:t xml:space="preserve"> e de renda per capita e uma menor porcentagem de pobres são “</w:t>
      </w:r>
      <w:proofErr w:type="spellStart"/>
      <w:r w:rsidR="004D5226" w:rsidRPr="004D79CE">
        <w:rPr>
          <w:rFonts w:eastAsia="Times New Roman"/>
          <w:szCs w:val="24"/>
        </w:rPr>
        <w:t>Tirol</w:t>
      </w:r>
      <w:proofErr w:type="spellEnd"/>
      <w:r w:rsidR="004D5226" w:rsidRPr="004D79CE">
        <w:rPr>
          <w:rFonts w:eastAsia="Times New Roman"/>
          <w:szCs w:val="24"/>
        </w:rPr>
        <w:t xml:space="preserve"> / Petrópolis / Areia Preta”, “Lagoa Nova / Nova Descoberta / Morro Branco”, “Lagoa Nova: </w:t>
      </w:r>
      <w:proofErr w:type="spellStart"/>
      <w:r w:rsidR="004D5226" w:rsidRPr="004D79CE">
        <w:rPr>
          <w:rFonts w:eastAsia="Times New Roman"/>
          <w:szCs w:val="24"/>
        </w:rPr>
        <w:t>Potilândia</w:t>
      </w:r>
      <w:proofErr w:type="spellEnd"/>
      <w:r w:rsidR="004D5226" w:rsidRPr="004D79CE">
        <w:rPr>
          <w:rFonts w:eastAsia="Times New Roman"/>
          <w:szCs w:val="24"/>
        </w:rPr>
        <w:t>”, “Pitimbu / Cidade Satélite / Candelária / Neópolis”.</w:t>
      </w:r>
    </w:p>
    <w:p w:rsidR="004D5226" w:rsidRPr="004D79CE" w:rsidRDefault="00CB070B" w:rsidP="00C471D1">
      <w:pPr>
        <w:rPr>
          <w:rFonts w:eastAsia="Times New Roman"/>
          <w:color w:val="000000"/>
          <w:szCs w:val="24"/>
        </w:rPr>
      </w:pPr>
      <w:r>
        <w:rPr>
          <w:rFonts w:eastAsia="Times New Roman"/>
          <w:szCs w:val="24"/>
        </w:rPr>
        <w:tab/>
      </w:r>
      <w:r w:rsidR="004D5226" w:rsidRPr="004D79CE">
        <w:rPr>
          <w:rFonts w:eastAsia="Times New Roman"/>
          <w:szCs w:val="24"/>
        </w:rPr>
        <w:t xml:space="preserve">Enquanto os que </w:t>
      </w:r>
      <w:r>
        <w:rPr>
          <w:rFonts w:eastAsia="Times New Roman"/>
          <w:szCs w:val="24"/>
        </w:rPr>
        <w:t xml:space="preserve">possuem menores valores de </w:t>
      </w:r>
      <w:proofErr w:type="spellStart"/>
      <w:r>
        <w:rPr>
          <w:rFonts w:eastAsia="Times New Roman"/>
          <w:szCs w:val="24"/>
        </w:rPr>
        <w:t>IDHM</w:t>
      </w:r>
      <w:proofErr w:type="spellEnd"/>
      <w:r w:rsidR="004D5226" w:rsidRPr="004D79CE">
        <w:rPr>
          <w:rFonts w:eastAsia="Times New Roman"/>
          <w:szCs w:val="24"/>
        </w:rPr>
        <w:t xml:space="preserve"> e de renda per capita e uma maior porcentagem de pobres são</w:t>
      </w:r>
      <w:r w:rsidR="004D5226" w:rsidRPr="004D79CE">
        <w:rPr>
          <w:rFonts w:eastAsia="Times New Roman"/>
          <w:color w:val="000000"/>
          <w:szCs w:val="24"/>
        </w:rPr>
        <w:t xml:space="preserve">: “Cidade Alta: Areado”, “Cidade da Esperança / Nossa Senhora de Nazaré / </w:t>
      </w:r>
      <w:proofErr w:type="spellStart"/>
      <w:r w:rsidR="004D5226" w:rsidRPr="004D79CE">
        <w:rPr>
          <w:rFonts w:eastAsia="Times New Roman"/>
          <w:color w:val="000000"/>
          <w:szCs w:val="24"/>
        </w:rPr>
        <w:t>Dix-Sept</w:t>
      </w:r>
      <w:proofErr w:type="spellEnd"/>
      <w:r w:rsidR="004D5226" w:rsidRPr="004D79CE">
        <w:rPr>
          <w:rFonts w:eastAsia="Times New Roman"/>
          <w:color w:val="000000"/>
          <w:szCs w:val="24"/>
        </w:rPr>
        <w:t xml:space="preserve"> Rosado” e “Potengi: Soledade / Santarém / </w:t>
      </w:r>
      <w:proofErr w:type="spellStart"/>
      <w:r w:rsidR="004D5226" w:rsidRPr="004D79CE">
        <w:rPr>
          <w:rFonts w:eastAsia="Times New Roman"/>
          <w:color w:val="000000"/>
          <w:szCs w:val="24"/>
        </w:rPr>
        <w:t>Panatis</w:t>
      </w:r>
      <w:proofErr w:type="spellEnd"/>
      <w:r w:rsidR="004D5226" w:rsidRPr="004D79CE">
        <w:rPr>
          <w:rFonts w:eastAsia="Times New Roman"/>
          <w:color w:val="000000"/>
          <w:szCs w:val="24"/>
        </w:rPr>
        <w:t xml:space="preserve"> / Santa Catarina”.</w:t>
      </w:r>
    </w:p>
    <w:p w:rsidR="004D5226" w:rsidRPr="004D79CE" w:rsidRDefault="00CB070B" w:rsidP="00C471D1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  <w:r w:rsidR="004D5226" w:rsidRPr="004D79CE">
        <w:rPr>
          <w:rFonts w:eastAsia="Times New Roman"/>
          <w:szCs w:val="24"/>
        </w:rPr>
        <w:t xml:space="preserve">Ao fazer a relação dos territórios geográficos com as instituições de ensino, como na tabela de número 5, podemos perceber as escolas que obtiveram a maior pontuação no </w:t>
      </w:r>
      <w:proofErr w:type="spellStart"/>
      <w:r w:rsidR="004D5226" w:rsidRPr="004D79CE">
        <w:rPr>
          <w:rFonts w:eastAsia="Times New Roman"/>
          <w:szCs w:val="24"/>
        </w:rPr>
        <w:t>IDEB</w:t>
      </w:r>
      <w:proofErr w:type="spellEnd"/>
      <w:r w:rsidR="004D5226" w:rsidRPr="004D79CE">
        <w:rPr>
          <w:rFonts w:eastAsia="Times New Roman"/>
          <w:szCs w:val="24"/>
        </w:rPr>
        <w:t xml:space="preserve"> 2017 estão localizadas nos bairros que apresentam os melhores </w:t>
      </w:r>
      <w:proofErr w:type="spellStart"/>
      <w:r>
        <w:rPr>
          <w:rFonts w:eastAsia="Times New Roman"/>
          <w:szCs w:val="24"/>
        </w:rPr>
        <w:t>IDHM</w:t>
      </w:r>
      <w:proofErr w:type="spellEnd"/>
      <w:r w:rsidR="004D5226" w:rsidRPr="004D79CE">
        <w:rPr>
          <w:rFonts w:eastAsia="Times New Roman"/>
          <w:szCs w:val="24"/>
        </w:rPr>
        <w:t xml:space="preserve"> e renda per capita.</w:t>
      </w:r>
    </w:p>
    <w:p w:rsidR="004D5226" w:rsidRPr="004D79CE" w:rsidRDefault="004D5226" w:rsidP="00C471D1">
      <w:pPr>
        <w:rPr>
          <w:rFonts w:eastAsia="Times New Roman"/>
          <w:szCs w:val="24"/>
        </w:rPr>
      </w:pPr>
    </w:p>
    <w:p w:rsidR="004D5226" w:rsidRPr="004D79CE" w:rsidRDefault="004D5226" w:rsidP="00C471D1">
      <w:pPr>
        <w:rPr>
          <w:rFonts w:eastAsia="Times New Roman"/>
          <w:szCs w:val="24"/>
        </w:rPr>
      </w:pPr>
    </w:p>
    <w:p w:rsidR="004D5226" w:rsidRPr="004D79CE" w:rsidRDefault="004D5226" w:rsidP="00C471D1">
      <w:pPr>
        <w:rPr>
          <w:rFonts w:eastAsia="Times New Roman"/>
          <w:szCs w:val="24"/>
        </w:rPr>
      </w:pPr>
    </w:p>
    <w:p w:rsidR="004D5226" w:rsidRPr="00CB070B" w:rsidRDefault="00CB070B" w:rsidP="00CB070B">
      <w:pPr>
        <w:pStyle w:val="SemEspaamento"/>
        <w:tabs>
          <w:tab w:val="left" w:pos="851"/>
        </w:tabs>
        <w:jc w:val="center"/>
        <w:rPr>
          <w:b/>
          <w:color w:val="222222"/>
          <w:sz w:val="22"/>
          <w:szCs w:val="24"/>
          <w:shd w:val="clear" w:color="auto" w:fill="FFFFFF"/>
        </w:rPr>
      </w:pPr>
      <w:r>
        <w:rPr>
          <w:b/>
          <w:color w:val="222222"/>
          <w:sz w:val="22"/>
          <w:szCs w:val="24"/>
          <w:shd w:val="clear" w:color="auto" w:fill="FFFFFF"/>
        </w:rPr>
        <w:lastRenderedPageBreak/>
        <w:t xml:space="preserve">TABELA 5 - </w:t>
      </w:r>
      <w:r w:rsidR="004D5226" w:rsidRPr="00CB070B">
        <w:rPr>
          <w:color w:val="222222"/>
          <w:sz w:val="22"/>
          <w:szCs w:val="24"/>
          <w:shd w:val="clear" w:color="auto" w:fill="FFFFFF"/>
        </w:rPr>
        <w:t>Localização territorial das escolas da cidade de Natal</w:t>
      </w:r>
    </w:p>
    <w:tbl>
      <w:tblPr>
        <w:tblW w:w="9571" w:type="dxa"/>
        <w:tblInd w:w="70" w:type="dxa"/>
        <w:tblBorders>
          <w:top w:val="thinThickSmallGap" w:sz="24" w:space="0" w:color="auto"/>
          <w:bottom w:val="thickThinSmallGap" w:sz="24" w:space="0" w:color="auto"/>
          <w:insideH w:val="single" w:sz="4" w:space="0" w:color="auto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2"/>
        <w:gridCol w:w="2859"/>
      </w:tblGrid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color w:val="000000"/>
                <w:sz w:val="20"/>
              </w:rPr>
              <w:t>Escola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b/>
                <w:color w:val="000000"/>
                <w:sz w:val="20"/>
              </w:rPr>
            </w:pPr>
            <w:r w:rsidRPr="00CB070B">
              <w:rPr>
                <w:rFonts w:eastAsia="Times New Roman"/>
                <w:b/>
                <w:color w:val="000000"/>
                <w:sz w:val="20"/>
              </w:rPr>
              <w:t>Bairro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OVER COLÉGIO E CURSO 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Lagoa Nova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CENTRO DE EDUCAÇÃO INTEGRADA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LTDA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– ROMUALDO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Lagoa Nova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COLÉGIO</w:t>
            </w:r>
            <w:proofErr w:type="gramStart"/>
            <w:r w:rsidRPr="00CB070B">
              <w:rPr>
                <w:rFonts w:eastAsia="Times New Roman"/>
                <w:color w:val="000000"/>
                <w:sz w:val="20"/>
              </w:rPr>
              <w:t xml:space="preserve">  </w:t>
            </w:r>
            <w:proofErr w:type="gramEnd"/>
            <w:r w:rsidRPr="00CB070B">
              <w:rPr>
                <w:rFonts w:eastAsia="Times New Roman"/>
                <w:color w:val="000000"/>
                <w:sz w:val="20"/>
              </w:rPr>
              <w:t xml:space="preserve">MARIE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JOST</w:t>
            </w:r>
            <w:proofErr w:type="spellEnd"/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Pitimbú</w:t>
            </w:r>
            <w:proofErr w:type="spellEnd"/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INSTITUTO MARIA AUXILIADORA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Tirol</w:t>
            </w:r>
            <w:proofErr w:type="spellEnd"/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COMPLEXO EDUCACIONAL CONTEMPORÂNEO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Lagoa Nova: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Potilândia</w:t>
            </w:r>
            <w:proofErr w:type="spellEnd"/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SESIDRRN</w:t>
            </w:r>
            <w:proofErr w:type="spellEnd"/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Lagoa Nova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 xml:space="preserve">C E DE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EDUC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PROFIS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SEN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JESSE PINTO FREIRE -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CENEP</w:t>
            </w:r>
            <w:proofErr w:type="spellEnd"/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Petrópolis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  <w:lang w:val="en-US"/>
              </w:rPr>
            </w:pPr>
            <w:r w:rsidRPr="00CB070B">
              <w:rPr>
                <w:rFonts w:eastAsia="Times New Roman"/>
                <w:color w:val="000000"/>
                <w:sz w:val="20"/>
                <w:lang w:val="en-US"/>
              </w:rPr>
              <w:t xml:space="preserve">EE WINSTON CHURCHILL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>ENSINO</w:t>
            </w:r>
            <w:proofErr w:type="spellEnd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  <w:lang w:val="en-US"/>
              </w:rPr>
              <w:t>MÉDIO</w:t>
            </w:r>
            <w:proofErr w:type="spellEnd"/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Cidade Alta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EE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SOLDADO LUIZ GONZAGA 1 E 2 GRAUS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Nossa Senhora de Nazaré</w:t>
            </w:r>
          </w:p>
        </w:tc>
      </w:tr>
      <w:tr w:rsidR="004D5226" w:rsidRPr="004D79CE" w:rsidTr="00593160">
        <w:trPr>
          <w:trHeight w:val="315"/>
        </w:trPr>
        <w:tc>
          <w:tcPr>
            <w:tcW w:w="6712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EE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DOM JOSE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JOSELINO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DANTAS </w:t>
            </w:r>
            <w:proofErr w:type="spellStart"/>
            <w:r w:rsidRPr="00CB070B">
              <w:rPr>
                <w:rFonts w:eastAsia="Times New Roman"/>
                <w:color w:val="000000"/>
                <w:sz w:val="20"/>
              </w:rPr>
              <w:t>ENS</w:t>
            </w:r>
            <w:proofErr w:type="spellEnd"/>
            <w:r w:rsidRPr="00CB070B">
              <w:rPr>
                <w:rFonts w:eastAsia="Times New Roman"/>
                <w:color w:val="000000"/>
                <w:sz w:val="20"/>
              </w:rPr>
              <w:t xml:space="preserve"> 1 E 2 GR</w:t>
            </w:r>
          </w:p>
        </w:tc>
        <w:tc>
          <w:tcPr>
            <w:tcW w:w="2859" w:type="dxa"/>
            <w:shd w:val="clear" w:color="auto" w:fill="auto"/>
            <w:noWrap/>
            <w:vAlign w:val="bottom"/>
            <w:hideMark/>
          </w:tcPr>
          <w:p w:rsidR="004D5226" w:rsidRPr="00CB070B" w:rsidRDefault="004D5226" w:rsidP="00C471D1">
            <w:pPr>
              <w:jc w:val="center"/>
              <w:rPr>
                <w:rFonts w:eastAsia="Times New Roman"/>
                <w:color w:val="000000"/>
                <w:sz w:val="20"/>
              </w:rPr>
            </w:pPr>
            <w:r w:rsidRPr="00CB070B">
              <w:rPr>
                <w:rFonts w:eastAsia="Times New Roman"/>
                <w:color w:val="000000"/>
                <w:sz w:val="20"/>
              </w:rPr>
              <w:t>Potengi</w:t>
            </w:r>
          </w:p>
        </w:tc>
      </w:tr>
    </w:tbl>
    <w:p w:rsidR="004D5226" w:rsidRPr="00CB070B" w:rsidRDefault="004D5226" w:rsidP="00CB070B">
      <w:pPr>
        <w:pStyle w:val="SemEspaamento"/>
        <w:tabs>
          <w:tab w:val="left" w:pos="851"/>
        </w:tabs>
        <w:spacing w:line="360" w:lineRule="auto"/>
        <w:jc w:val="center"/>
        <w:rPr>
          <w:color w:val="222222"/>
          <w:sz w:val="20"/>
          <w:shd w:val="clear" w:color="auto" w:fill="FFFFFF"/>
        </w:rPr>
      </w:pPr>
      <w:r w:rsidRPr="00CB070B">
        <w:rPr>
          <w:b/>
          <w:color w:val="222222"/>
          <w:sz w:val="20"/>
          <w:shd w:val="clear" w:color="auto" w:fill="FFFFFF"/>
        </w:rPr>
        <w:t>Fonte:</w:t>
      </w:r>
      <w:r w:rsidRPr="00CB070B">
        <w:rPr>
          <w:color w:val="222222"/>
          <w:sz w:val="20"/>
          <w:shd w:val="clear" w:color="auto" w:fill="FFFFFF"/>
        </w:rPr>
        <w:t xml:space="preserve"> Instituto Nacional de Estudos e Pesquisas Educacionais</w:t>
      </w:r>
    </w:p>
    <w:p w:rsidR="004D5226" w:rsidRPr="004D79CE" w:rsidRDefault="004D5226" w:rsidP="00C471D1">
      <w:pPr>
        <w:rPr>
          <w:rFonts w:eastAsia="Times New Roman"/>
          <w:szCs w:val="24"/>
        </w:rPr>
      </w:pPr>
    </w:p>
    <w:p w:rsidR="004D5226" w:rsidRPr="004D79CE" w:rsidRDefault="00CB070B" w:rsidP="00C471D1">
      <w:pPr>
        <w:rPr>
          <w:color w:val="000000"/>
          <w:szCs w:val="24"/>
        </w:rPr>
      </w:pPr>
      <w:r>
        <w:rPr>
          <w:rFonts w:eastAsia="Times New Roman"/>
          <w:szCs w:val="24"/>
        </w:rPr>
        <w:tab/>
      </w:r>
      <w:r w:rsidR="004D5226" w:rsidRPr="004D79CE">
        <w:rPr>
          <w:rFonts w:eastAsia="Times New Roman"/>
          <w:szCs w:val="24"/>
        </w:rPr>
        <w:t xml:space="preserve">No caso das escolas que obtiveram a menor pontuação no </w:t>
      </w:r>
      <w:proofErr w:type="spellStart"/>
      <w:r w:rsidR="004D5226" w:rsidRPr="004D79CE">
        <w:rPr>
          <w:rFonts w:eastAsia="Times New Roman"/>
          <w:szCs w:val="24"/>
        </w:rPr>
        <w:t>IDEB</w:t>
      </w:r>
      <w:proofErr w:type="spellEnd"/>
      <w:r w:rsidR="004D5226" w:rsidRPr="004D79CE">
        <w:rPr>
          <w:rFonts w:eastAsia="Times New Roman"/>
          <w:szCs w:val="24"/>
        </w:rPr>
        <w:t xml:space="preserve"> 2017, duas </w:t>
      </w:r>
      <w:proofErr w:type="gramStart"/>
      <w:r w:rsidR="004D5226" w:rsidRPr="004D79CE">
        <w:rPr>
          <w:rFonts w:eastAsia="Times New Roman"/>
          <w:szCs w:val="24"/>
        </w:rPr>
        <w:t>estão</w:t>
      </w:r>
      <w:proofErr w:type="gramEnd"/>
      <w:r w:rsidR="004D5226" w:rsidRPr="004D79CE">
        <w:rPr>
          <w:rFonts w:eastAsia="Times New Roman"/>
          <w:szCs w:val="24"/>
        </w:rPr>
        <w:t xml:space="preserve"> localizadas em bairros de altos </w:t>
      </w:r>
      <w:proofErr w:type="spellStart"/>
      <w:r w:rsidR="004D5226" w:rsidRPr="004D79CE">
        <w:rPr>
          <w:rFonts w:eastAsia="Times New Roman"/>
          <w:szCs w:val="24"/>
        </w:rPr>
        <w:t>IDHM</w:t>
      </w:r>
      <w:proofErr w:type="spellEnd"/>
      <w:r w:rsidR="004D5226" w:rsidRPr="004D79CE">
        <w:rPr>
          <w:rFonts w:eastAsia="Times New Roman"/>
          <w:szCs w:val="24"/>
        </w:rPr>
        <w:t xml:space="preserve"> e de alta renda per capita, a “</w:t>
      </w:r>
      <w:proofErr w:type="spellStart"/>
      <w:r w:rsidR="004D5226" w:rsidRPr="004D79CE">
        <w:rPr>
          <w:szCs w:val="24"/>
          <w:shd w:val="clear" w:color="auto" w:fill="FFFFFF"/>
        </w:rPr>
        <w:t>SESIDRRN</w:t>
      </w:r>
      <w:proofErr w:type="spellEnd"/>
      <w:r w:rsidR="004D5226" w:rsidRPr="004D79CE">
        <w:rPr>
          <w:szCs w:val="24"/>
          <w:shd w:val="clear" w:color="auto" w:fill="FFFFFF"/>
        </w:rPr>
        <w:t>” e “</w:t>
      </w:r>
      <w:r w:rsidR="004D5226" w:rsidRPr="004D79CE">
        <w:rPr>
          <w:rFonts w:eastAsia="Times New Roman"/>
          <w:szCs w:val="24"/>
        </w:rPr>
        <w:t xml:space="preserve">Senador Jesse Pinto Freire – </w:t>
      </w:r>
      <w:proofErr w:type="spellStart"/>
      <w:r w:rsidR="004D5226" w:rsidRPr="004D79CE">
        <w:rPr>
          <w:rFonts w:eastAsia="Times New Roman"/>
          <w:szCs w:val="24"/>
        </w:rPr>
        <w:t>CENEP</w:t>
      </w:r>
      <w:proofErr w:type="spellEnd"/>
      <w:r w:rsidR="004D5226" w:rsidRPr="004D79CE">
        <w:rPr>
          <w:rFonts w:eastAsia="Times New Roman"/>
          <w:szCs w:val="24"/>
        </w:rPr>
        <w:t xml:space="preserve">”, que se situam, respectivamente, nos bairros de Lagoa Nova e Petrópolis. Nesse caso, é possível deduzir a existência de uma variedade de fatores envolvidos, como a </w:t>
      </w:r>
      <w:r w:rsidR="004D5226" w:rsidRPr="004D79CE">
        <w:rPr>
          <w:szCs w:val="24"/>
        </w:rPr>
        <w:t>gestão da escola, a sua complexidade interna, que pode ser caracterizada por muitas etapas juntas, muitos turnos ou muitos funcionários e alunos, ou até porque seus alunos são de bairros com outras características socioeconômicas</w:t>
      </w:r>
      <w:r w:rsidR="004D5226" w:rsidRPr="004D79CE">
        <w:rPr>
          <w:color w:val="000000"/>
          <w:szCs w:val="24"/>
        </w:rPr>
        <w:t xml:space="preserve">. </w:t>
      </w:r>
      <w:r w:rsidR="004D5226" w:rsidRPr="004D79CE">
        <w:rPr>
          <w:rFonts w:eastAsia="Times New Roman"/>
          <w:color w:val="000000"/>
          <w:szCs w:val="24"/>
        </w:rPr>
        <w:t>Contudo, as outras três escolas se encont</w:t>
      </w:r>
      <w:r>
        <w:rPr>
          <w:rFonts w:eastAsia="Times New Roman"/>
          <w:color w:val="000000"/>
          <w:szCs w:val="24"/>
        </w:rPr>
        <w:t xml:space="preserve">ram em bairros com menores </w:t>
      </w:r>
      <w:proofErr w:type="spellStart"/>
      <w:r>
        <w:rPr>
          <w:rFonts w:eastAsia="Times New Roman"/>
          <w:color w:val="000000"/>
          <w:szCs w:val="24"/>
        </w:rPr>
        <w:t>IDHM</w:t>
      </w:r>
      <w:proofErr w:type="spellEnd"/>
      <w:r w:rsidR="004D5226" w:rsidRPr="004D79CE">
        <w:rPr>
          <w:rFonts w:eastAsia="Times New Roman"/>
          <w:color w:val="000000"/>
          <w:szCs w:val="24"/>
        </w:rPr>
        <w:t xml:space="preserve"> e de menor renda per capita e </w:t>
      </w:r>
      <w:r w:rsidR="004D5226" w:rsidRPr="004D79CE">
        <w:rPr>
          <w:color w:val="000000"/>
          <w:szCs w:val="24"/>
        </w:rPr>
        <w:t>seguem a relação: bairro de localização escolar e sua influência nos números de desempenho de seus discentes.</w:t>
      </w:r>
    </w:p>
    <w:p w:rsidR="004D5226" w:rsidRPr="004D79CE" w:rsidRDefault="00CB070B" w:rsidP="00C471D1">
      <w:pPr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4D5226" w:rsidRPr="004D79CE">
        <w:rPr>
          <w:color w:val="000000"/>
          <w:szCs w:val="24"/>
        </w:rPr>
        <w:t xml:space="preserve">Conclui-se assim que o caso dessas duas instituições de ensino anteriormente comentado precisa de outra explicação que não o efeito da vizinhança. Por outro lado, as demais oito escolas reafirmam a correlação apresentada entre </w:t>
      </w:r>
      <w:proofErr w:type="spellStart"/>
      <w:r w:rsidR="004D5226" w:rsidRPr="004D79CE">
        <w:rPr>
          <w:color w:val="000000"/>
          <w:szCs w:val="24"/>
        </w:rPr>
        <w:t>IDEB</w:t>
      </w:r>
      <w:proofErr w:type="spellEnd"/>
      <w:r w:rsidR="004D5226" w:rsidRPr="004D79CE">
        <w:rPr>
          <w:color w:val="000000"/>
          <w:szCs w:val="24"/>
        </w:rPr>
        <w:t xml:space="preserve"> e território. </w:t>
      </w:r>
      <w:r w:rsidR="004D5226" w:rsidRPr="004D79CE">
        <w:rPr>
          <w:szCs w:val="24"/>
        </w:rPr>
        <w:t>Ou seja, estudar em escolas localizadas em bairros com melhores condições socioeconômicas, geralmente contribui de maneira positiva para o desempenho, aumentando as chances de a educação ser de melhor qualidade, enquanto que a educação em escolas localizadas em bairros menos abastados tende a ser mais precária e gerar desigualdades socioeconômicas.</w:t>
      </w:r>
    </w:p>
    <w:p w:rsidR="004D5226" w:rsidRPr="004D79CE" w:rsidRDefault="004D5226" w:rsidP="00CB070B">
      <w:pPr>
        <w:pStyle w:val="Ttulo1"/>
      </w:pPr>
      <w:r w:rsidRPr="004D79CE">
        <w:lastRenderedPageBreak/>
        <w:t>CONSIDERAÇÕES FINAIS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O trabalho discorreu sobre a associação entre os bairros e o resultado escolar apresentado pelos discentes e, através das informações obtidas, é possível comprovar a existência dessa interligação. Contudo, por meio da pesquisa e consulta ao banco de dados pode-se inferir a localização não atua sozinha, existem outras características que se somam ao processo de reprodução de desigualdades, como a gestão escolar e a complexidade interna das instituições de ensino.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Considerando o que foi abordado ao longo do trabalho, conclui-se que a ineficácia das políticas públicas educacionais ainda é uma realidade, podendo ser comprovada pelo fato de que as escolas que apresentam as menores notas no Índice de Desenvolvimento da Educação Básica são da rede pública de ensino e estão localizadas em bairros menos abastados.</w:t>
      </w:r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proofErr w:type="gramStart"/>
      <w:r w:rsidR="004D5226" w:rsidRPr="004D79CE">
        <w:rPr>
          <w:szCs w:val="24"/>
        </w:rPr>
        <w:t>Tal panorama é gerador de várias consequências socioeconômicas e culturais para os discentes dessas instituições, pois, com uma oferta de ensino de baixa qualidade e com todos os efeitos que o bairro onde a escola se localiza é capaz de produzir, já anteriormente expostos, é provável que esses indivíduos tenham menos chances de prosperar no futuro e reproduza para as gerações a seguir as mesmas desigualdades sociais.</w:t>
      </w:r>
      <w:proofErr w:type="gramEnd"/>
    </w:p>
    <w:p w:rsidR="004D5226" w:rsidRPr="004D79CE" w:rsidRDefault="00CB070B" w:rsidP="00C471D1">
      <w:pPr>
        <w:pStyle w:val="SemEspaamento"/>
        <w:tabs>
          <w:tab w:val="left" w:pos="851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4D5226" w:rsidRPr="004D79CE">
        <w:rPr>
          <w:szCs w:val="24"/>
        </w:rPr>
        <w:t>Sendo assim, se faz necessário abrir um espaço para a discussão da política de educação, a fim de aprimorar o debate de ferramentas para a construção da equidade nesse setor público.</w:t>
      </w:r>
    </w:p>
    <w:p w:rsidR="004D5226" w:rsidRPr="004D79CE" w:rsidRDefault="004D5226" w:rsidP="00CB070B">
      <w:pPr>
        <w:pStyle w:val="Ttulo1"/>
      </w:pPr>
      <w:r w:rsidRPr="004D79CE">
        <w:t>REFERÊNCIAS</w:t>
      </w: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 xml:space="preserve">ATLAS BRASIL. Atlas do Desenvolvimento Humano no </w:t>
      </w:r>
      <w:proofErr w:type="spellStart"/>
      <w:r w:rsidRPr="004D79CE">
        <w:rPr>
          <w:szCs w:val="24"/>
        </w:rPr>
        <w:t>Brasil.2013</w:t>
      </w:r>
      <w:proofErr w:type="spellEnd"/>
      <w:r w:rsidRPr="004D79CE">
        <w:rPr>
          <w:szCs w:val="24"/>
        </w:rPr>
        <w:t>. Disponível em: &lt;</w:t>
      </w:r>
      <w:hyperlink r:id="rId9" w:history="1">
        <w:r w:rsidRPr="00186F0C">
          <w:rPr>
            <w:rStyle w:val="Hyperlink"/>
            <w:color w:val="auto"/>
            <w:szCs w:val="24"/>
            <w:u w:val="none"/>
          </w:rPr>
          <w:t>http://atlasbrasil.org.br/2013/pt/consulta/</w:t>
        </w:r>
      </w:hyperlink>
      <w:r w:rsidRPr="00186F0C">
        <w:rPr>
          <w:szCs w:val="24"/>
        </w:rPr>
        <w:t xml:space="preserve">&gt;. </w:t>
      </w:r>
      <w:r w:rsidRPr="004D79CE">
        <w:rPr>
          <w:szCs w:val="24"/>
        </w:rPr>
        <w:t>Acesso em: 19 mar. 2019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proofErr w:type="spellStart"/>
      <w:r w:rsidRPr="004D79CE">
        <w:rPr>
          <w:szCs w:val="24"/>
        </w:rPr>
        <w:t>BOURDIEU</w:t>
      </w:r>
      <w:proofErr w:type="spellEnd"/>
      <w:r w:rsidRPr="004D79CE">
        <w:rPr>
          <w:szCs w:val="24"/>
        </w:rPr>
        <w:t xml:space="preserve">, P. Efeitos do lugar. In: </w:t>
      </w:r>
      <w:proofErr w:type="spellStart"/>
      <w:r w:rsidRPr="004D79CE">
        <w:rPr>
          <w:szCs w:val="24"/>
        </w:rPr>
        <w:t>BOURDIEU</w:t>
      </w:r>
      <w:proofErr w:type="spellEnd"/>
      <w:r w:rsidRPr="004D79CE">
        <w:rPr>
          <w:szCs w:val="24"/>
        </w:rPr>
        <w:t xml:space="preserve">, P. (Org.) </w:t>
      </w:r>
      <w:r w:rsidRPr="004D79CE">
        <w:rPr>
          <w:b/>
          <w:szCs w:val="24"/>
        </w:rPr>
        <w:t>A miséria do mundo.</w:t>
      </w:r>
      <w:r w:rsidRPr="004D79CE">
        <w:rPr>
          <w:szCs w:val="24"/>
        </w:rPr>
        <w:t xml:space="preserve"> </w:t>
      </w:r>
      <w:bookmarkStart w:id="0" w:name="_GoBack"/>
      <w:bookmarkEnd w:id="0"/>
      <w:r w:rsidRPr="004D79CE">
        <w:rPr>
          <w:szCs w:val="24"/>
        </w:rPr>
        <w:t>Petrópolis: Vozes, 1997.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  <w:lang w:val="en-US"/>
        </w:rPr>
      </w:pPr>
      <w:r w:rsidRPr="004D79CE">
        <w:rPr>
          <w:szCs w:val="24"/>
        </w:rPr>
        <w:t>CASTRO, J. A. Financiamento da educação pública no Brasil: evolução dos gastos. In: OLIVEIRA, R. P.; SANTANA, W. (Org.).</w:t>
      </w:r>
      <w:r w:rsidRPr="004D79CE">
        <w:rPr>
          <w:b/>
          <w:szCs w:val="24"/>
        </w:rPr>
        <w:t xml:space="preserve"> Educação e federalismo no Brasil: combater as desigualdades, garantir a diversidade</w:t>
      </w:r>
      <w:r w:rsidRPr="004D79CE">
        <w:rPr>
          <w:szCs w:val="24"/>
        </w:rPr>
        <w:t xml:space="preserve">. </w:t>
      </w:r>
      <w:r w:rsidRPr="004D79CE">
        <w:rPr>
          <w:szCs w:val="24"/>
          <w:lang w:val="en-US"/>
        </w:rPr>
        <w:t xml:space="preserve">Brasília: </w:t>
      </w:r>
      <w:proofErr w:type="spellStart"/>
      <w:proofErr w:type="gramStart"/>
      <w:r w:rsidRPr="004D79CE">
        <w:rPr>
          <w:szCs w:val="24"/>
          <w:lang w:val="en-US"/>
        </w:rPr>
        <w:t>Unesco</w:t>
      </w:r>
      <w:proofErr w:type="spellEnd"/>
      <w:proofErr w:type="gramEnd"/>
      <w:r w:rsidRPr="004D79CE">
        <w:rPr>
          <w:szCs w:val="24"/>
          <w:lang w:val="en-US"/>
        </w:rPr>
        <w:t>, 2010, p. 169-190.</w:t>
      </w: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  <w:lang w:val="en-US"/>
        </w:rPr>
        <w:lastRenderedPageBreak/>
        <w:t xml:space="preserve">COLEMAN, J. Social Capital in the Creation of Human Capital. In: HALSEY, L.; BROWN &amp; WELLS. </w:t>
      </w:r>
      <w:proofErr w:type="spellStart"/>
      <w:r w:rsidRPr="004D79CE">
        <w:rPr>
          <w:b/>
          <w:szCs w:val="24"/>
        </w:rPr>
        <w:t>Education</w:t>
      </w:r>
      <w:proofErr w:type="spellEnd"/>
      <w:r w:rsidRPr="004D79CE">
        <w:rPr>
          <w:szCs w:val="24"/>
        </w:rPr>
        <w:t xml:space="preserve">: </w:t>
      </w:r>
      <w:proofErr w:type="spellStart"/>
      <w:r w:rsidRPr="004D79CE">
        <w:rPr>
          <w:szCs w:val="24"/>
        </w:rPr>
        <w:t>Culture</w:t>
      </w:r>
      <w:proofErr w:type="spellEnd"/>
      <w:r w:rsidRPr="004D79CE">
        <w:rPr>
          <w:szCs w:val="24"/>
        </w:rPr>
        <w:t xml:space="preserve">, </w:t>
      </w:r>
      <w:proofErr w:type="spellStart"/>
      <w:r w:rsidRPr="004D79CE">
        <w:rPr>
          <w:szCs w:val="24"/>
        </w:rPr>
        <w:t>Economy</w:t>
      </w:r>
      <w:proofErr w:type="spellEnd"/>
      <w:r w:rsidRPr="004D79CE">
        <w:rPr>
          <w:szCs w:val="24"/>
        </w:rPr>
        <w:t xml:space="preserve">, </w:t>
      </w:r>
      <w:proofErr w:type="spellStart"/>
      <w:r w:rsidRPr="004D79CE">
        <w:rPr>
          <w:szCs w:val="24"/>
        </w:rPr>
        <w:t>Society</w:t>
      </w:r>
      <w:proofErr w:type="spellEnd"/>
      <w:r w:rsidRPr="004D79CE">
        <w:rPr>
          <w:szCs w:val="24"/>
        </w:rPr>
        <w:t xml:space="preserve">. Oxford, Oxford </w:t>
      </w:r>
      <w:proofErr w:type="spellStart"/>
      <w:r w:rsidRPr="004D79CE">
        <w:rPr>
          <w:szCs w:val="24"/>
        </w:rPr>
        <w:t>University</w:t>
      </w:r>
      <w:proofErr w:type="spellEnd"/>
      <w:r w:rsidRPr="004D79CE">
        <w:rPr>
          <w:szCs w:val="24"/>
        </w:rPr>
        <w:t xml:space="preserve"> Press, 1997. </w:t>
      </w:r>
    </w:p>
    <w:p w:rsidR="004D5226" w:rsidRPr="00CB070B" w:rsidRDefault="004D5226" w:rsidP="00CB070B">
      <w:pPr>
        <w:shd w:val="clear" w:color="auto" w:fill="FFFFFF"/>
        <w:spacing w:line="240" w:lineRule="auto"/>
        <w:jc w:val="left"/>
        <w:rPr>
          <w:color w:val="222222"/>
          <w:sz w:val="20"/>
          <w:szCs w:val="24"/>
        </w:rPr>
      </w:pPr>
    </w:p>
    <w:p w:rsidR="004D5226" w:rsidRPr="004D79CE" w:rsidRDefault="004D5226" w:rsidP="00CB070B">
      <w:pPr>
        <w:shd w:val="clear" w:color="auto" w:fill="FFFFFF"/>
        <w:spacing w:line="240" w:lineRule="auto"/>
        <w:jc w:val="left"/>
        <w:rPr>
          <w:color w:val="222222"/>
          <w:szCs w:val="24"/>
        </w:rPr>
      </w:pPr>
      <w:r w:rsidRPr="004D79CE">
        <w:rPr>
          <w:color w:val="222222"/>
          <w:szCs w:val="24"/>
        </w:rPr>
        <w:t xml:space="preserve">DAVIES, </w:t>
      </w:r>
      <w:proofErr w:type="gramStart"/>
      <w:r w:rsidRPr="004D79CE">
        <w:rPr>
          <w:color w:val="222222"/>
          <w:szCs w:val="24"/>
        </w:rPr>
        <w:t>D.</w:t>
      </w:r>
      <w:proofErr w:type="gramEnd"/>
      <w:r w:rsidRPr="004D79CE">
        <w:rPr>
          <w:color w:val="222222"/>
          <w:szCs w:val="24"/>
        </w:rPr>
        <w:t>, MARQUES, R., SILVA, P. </w:t>
      </w:r>
      <w:r w:rsidRPr="004D79CE">
        <w:rPr>
          <w:b/>
          <w:bCs/>
          <w:color w:val="222222"/>
          <w:szCs w:val="24"/>
        </w:rPr>
        <w:t>Os professores e as famílias</w:t>
      </w:r>
      <w:r w:rsidRPr="004D79CE">
        <w:rPr>
          <w:b/>
          <w:color w:val="222222"/>
          <w:szCs w:val="24"/>
        </w:rPr>
        <w:t xml:space="preserve">: </w:t>
      </w:r>
      <w:r w:rsidRPr="004D79CE">
        <w:rPr>
          <w:color w:val="222222"/>
          <w:szCs w:val="24"/>
        </w:rPr>
        <w:t xml:space="preserve">a colaboração possível, 2. </w:t>
      </w:r>
      <w:proofErr w:type="gramStart"/>
      <w:r w:rsidRPr="004D79CE">
        <w:rPr>
          <w:color w:val="222222"/>
          <w:szCs w:val="24"/>
        </w:rPr>
        <w:t>ed.</w:t>
      </w:r>
      <w:proofErr w:type="gramEnd"/>
      <w:r w:rsidRPr="004D79CE">
        <w:rPr>
          <w:color w:val="222222"/>
          <w:szCs w:val="24"/>
        </w:rPr>
        <w:t xml:space="preserve"> Lisboa: Livros Horizontes, 1997. </w:t>
      </w:r>
    </w:p>
    <w:p w:rsidR="004D5226" w:rsidRPr="00CB070B" w:rsidRDefault="004D5226" w:rsidP="00CB070B">
      <w:pPr>
        <w:shd w:val="clear" w:color="auto" w:fill="FFFFFF"/>
        <w:spacing w:line="240" w:lineRule="auto"/>
        <w:jc w:val="left"/>
        <w:rPr>
          <w:color w:val="222222"/>
          <w:sz w:val="20"/>
          <w:szCs w:val="24"/>
        </w:rPr>
      </w:pPr>
    </w:p>
    <w:p w:rsidR="004D5226" w:rsidRPr="004D79CE" w:rsidRDefault="004D5226" w:rsidP="00CB070B">
      <w:pPr>
        <w:shd w:val="clear" w:color="auto" w:fill="FFFFFF"/>
        <w:spacing w:line="240" w:lineRule="auto"/>
        <w:jc w:val="left"/>
        <w:rPr>
          <w:color w:val="222222"/>
          <w:szCs w:val="24"/>
        </w:rPr>
      </w:pPr>
      <w:r w:rsidRPr="004D79CE">
        <w:rPr>
          <w:color w:val="222222"/>
          <w:szCs w:val="24"/>
        </w:rPr>
        <w:t xml:space="preserve">DOURADO, L. F.; OLIVEIRA, J. F. A Qualidade da Educação: Perspectivas e Desafios. Cad. </w:t>
      </w:r>
      <w:proofErr w:type="gramStart"/>
      <w:r w:rsidRPr="004D79CE">
        <w:rPr>
          <w:color w:val="222222"/>
          <w:szCs w:val="24"/>
        </w:rPr>
        <w:t>Cedes</w:t>
      </w:r>
      <w:proofErr w:type="gramEnd"/>
      <w:r w:rsidRPr="004D79CE">
        <w:rPr>
          <w:color w:val="222222"/>
          <w:szCs w:val="24"/>
        </w:rPr>
        <w:t>, Campinas vol. 29, n. 78, p. 201-215, maio/</w:t>
      </w:r>
      <w:proofErr w:type="spellStart"/>
      <w:r w:rsidRPr="004D79CE">
        <w:rPr>
          <w:color w:val="222222"/>
          <w:szCs w:val="24"/>
        </w:rPr>
        <w:t>ago</w:t>
      </w:r>
      <w:proofErr w:type="spellEnd"/>
      <w:r w:rsidRPr="004D79CE">
        <w:rPr>
          <w:color w:val="222222"/>
          <w:szCs w:val="24"/>
        </w:rPr>
        <w:t>, 2009. 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>Índice de Desenvolvimento da Educação Básica - INEP. Brasília. Disponível em: &lt;</w:t>
      </w:r>
      <w:hyperlink r:id="rId10" w:history="1">
        <w:r w:rsidRPr="004D79CE">
          <w:rPr>
            <w:rStyle w:val="Hyperlink"/>
            <w:szCs w:val="24"/>
          </w:rPr>
          <w:t>http://idebescola.inep.gov.br/ideb/consulta-publica</w:t>
        </w:r>
      </w:hyperlink>
      <w:r w:rsidRPr="004D79CE">
        <w:rPr>
          <w:szCs w:val="24"/>
        </w:rPr>
        <w:t>&gt;. Acesso em: 19 mar. 2019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  <w:lang w:val="en-US"/>
        </w:rPr>
      </w:pPr>
      <w:r w:rsidRPr="004D79CE">
        <w:rPr>
          <w:szCs w:val="24"/>
        </w:rPr>
        <w:t xml:space="preserve">MACHADO, </w:t>
      </w:r>
      <w:proofErr w:type="gramStart"/>
      <w:r w:rsidRPr="004D79CE">
        <w:rPr>
          <w:szCs w:val="24"/>
        </w:rPr>
        <w:t>D.</w:t>
      </w:r>
      <w:proofErr w:type="gramEnd"/>
      <w:r w:rsidRPr="004D79CE">
        <w:rPr>
          <w:szCs w:val="24"/>
        </w:rPr>
        <w:t xml:space="preserve">; GONZAGA, G. O impacto dos fatores familiares sobre a defasagem idade-série de crianças no Brasil. </w:t>
      </w:r>
      <w:proofErr w:type="spellStart"/>
      <w:r w:rsidRPr="004D79CE">
        <w:rPr>
          <w:b/>
          <w:szCs w:val="24"/>
          <w:lang w:val="en-US"/>
        </w:rPr>
        <w:t>Revista</w:t>
      </w:r>
      <w:proofErr w:type="spellEnd"/>
      <w:r w:rsidRPr="004D79CE">
        <w:rPr>
          <w:b/>
          <w:szCs w:val="24"/>
          <w:lang w:val="en-US"/>
        </w:rPr>
        <w:t xml:space="preserve"> </w:t>
      </w:r>
      <w:proofErr w:type="spellStart"/>
      <w:r w:rsidRPr="004D79CE">
        <w:rPr>
          <w:b/>
          <w:szCs w:val="24"/>
          <w:lang w:val="en-US"/>
        </w:rPr>
        <w:t>brasileira</w:t>
      </w:r>
      <w:proofErr w:type="spellEnd"/>
      <w:r w:rsidRPr="004D79CE">
        <w:rPr>
          <w:b/>
          <w:szCs w:val="24"/>
          <w:lang w:val="en-US"/>
        </w:rPr>
        <w:t xml:space="preserve"> de </w:t>
      </w:r>
      <w:proofErr w:type="spellStart"/>
      <w:r w:rsidRPr="004D79CE">
        <w:rPr>
          <w:b/>
          <w:szCs w:val="24"/>
          <w:lang w:val="en-US"/>
        </w:rPr>
        <w:t>Economia</w:t>
      </w:r>
      <w:proofErr w:type="spellEnd"/>
      <w:r w:rsidRPr="004D79CE">
        <w:rPr>
          <w:szCs w:val="24"/>
          <w:lang w:val="en-US"/>
        </w:rPr>
        <w:t xml:space="preserve">. v. 61, n. 4. </w:t>
      </w:r>
      <w:proofErr w:type="gramStart"/>
      <w:r w:rsidRPr="004D79CE">
        <w:rPr>
          <w:szCs w:val="24"/>
          <w:lang w:val="en-US"/>
        </w:rPr>
        <w:t>Rio de Janeiro, 2007.</w:t>
      </w:r>
      <w:proofErr w:type="gramEnd"/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  <w:lang w:val="en-US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proofErr w:type="spellStart"/>
      <w:proofErr w:type="gramStart"/>
      <w:r w:rsidRPr="004D79CE">
        <w:rPr>
          <w:szCs w:val="24"/>
          <w:lang w:val="en-US"/>
        </w:rPr>
        <w:t>MORENOFF</w:t>
      </w:r>
      <w:proofErr w:type="spellEnd"/>
      <w:r w:rsidRPr="004D79CE">
        <w:rPr>
          <w:szCs w:val="24"/>
          <w:lang w:val="en-US"/>
        </w:rPr>
        <w:t xml:space="preserve">, J.; SAMPSON, R.; </w:t>
      </w:r>
      <w:proofErr w:type="spellStart"/>
      <w:r w:rsidRPr="004D79CE">
        <w:rPr>
          <w:szCs w:val="24"/>
          <w:lang w:val="en-US"/>
        </w:rPr>
        <w:t>RAUDENBUSH</w:t>
      </w:r>
      <w:proofErr w:type="spellEnd"/>
      <w:r w:rsidRPr="004D79CE">
        <w:rPr>
          <w:szCs w:val="24"/>
          <w:lang w:val="en-US"/>
        </w:rPr>
        <w:t>, S. Neighborhood inequality, collective efficacy, and the spatial dynamics of urban violence</w:t>
      </w:r>
      <w:r w:rsidRPr="004D79CE">
        <w:rPr>
          <w:b/>
          <w:szCs w:val="24"/>
          <w:lang w:val="en-US"/>
        </w:rPr>
        <w:t>.</w:t>
      </w:r>
      <w:proofErr w:type="gramEnd"/>
      <w:r w:rsidRPr="004D79CE">
        <w:rPr>
          <w:b/>
          <w:szCs w:val="24"/>
          <w:lang w:val="en-US"/>
        </w:rPr>
        <w:t xml:space="preserve"> </w:t>
      </w:r>
      <w:proofErr w:type="spellStart"/>
      <w:r w:rsidRPr="004D79CE">
        <w:rPr>
          <w:b/>
          <w:szCs w:val="24"/>
        </w:rPr>
        <w:t>Criminology</w:t>
      </w:r>
      <w:proofErr w:type="spellEnd"/>
      <w:r w:rsidRPr="004D79CE">
        <w:rPr>
          <w:szCs w:val="24"/>
        </w:rPr>
        <w:t xml:space="preserve">, </w:t>
      </w:r>
      <w:proofErr w:type="spellStart"/>
      <w:r w:rsidRPr="004D79CE">
        <w:rPr>
          <w:szCs w:val="24"/>
        </w:rPr>
        <w:t>Pennsylvania</w:t>
      </w:r>
      <w:proofErr w:type="spellEnd"/>
      <w:r w:rsidRPr="004D79CE">
        <w:rPr>
          <w:szCs w:val="24"/>
        </w:rPr>
        <w:t>, v. 39, n. 3, p. 517-558, 2001.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 xml:space="preserve">OLIVEIRA, D. A.; COSTA, G. L. M. Trabalho docente no ensino médio no Brasil. </w:t>
      </w:r>
      <w:r w:rsidRPr="004D79CE">
        <w:rPr>
          <w:b/>
          <w:szCs w:val="24"/>
        </w:rPr>
        <w:t>Perspectiva</w:t>
      </w:r>
      <w:r w:rsidRPr="004D79CE">
        <w:rPr>
          <w:szCs w:val="24"/>
        </w:rPr>
        <w:t>, Florianópolis, v. 29, n. 2, 727-750, jul./dez. 2011.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 xml:space="preserve">OLIVEIRA, Terezinha </w:t>
      </w:r>
      <w:proofErr w:type="gramStart"/>
      <w:r w:rsidRPr="004D79CE">
        <w:rPr>
          <w:szCs w:val="24"/>
        </w:rPr>
        <w:t>et</w:t>
      </w:r>
      <w:proofErr w:type="gramEnd"/>
      <w:r w:rsidRPr="004D79CE">
        <w:rPr>
          <w:szCs w:val="24"/>
        </w:rPr>
        <w:t xml:space="preserve"> al. Escola, conhecimento e formação de pessoas: Considerações históricas. </w:t>
      </w:r>
      <w:r w:rsidRPr="004D79CE">
        <w:rPr>
          <w:rStyle w:val="Forte"/>
          <w:rFonts w:eastAsia="Arial"/>
        </w:rPr>
        <w:t>Políticas Educativas</w:t>
      </w:r>
      <w:r w:rsidRPr="004D79CE">
        <w:rPr>
          <w:szCs w:val="24"/>
        </w:rPr>
        <w:t xml:space="preserve">, Porto Alegre, v. 6, n. 2, </w:t>
      </w:r>
      <w:proofErr w:type="spellStart"/>
      <w:r w:rsidRPr="004D79CE">
        <w:rPr>
          <w:szCs w:val="24"/>
        </w:rPr>
        <w:t>p.145</w:t>
      </w:r>
      <w:proofErr w:type="spellEnd"/>
      <w:r w:rsidRPr="004D79CE">
        <w:rPr>
          <w:szCs w:val="24"/>
        </w:rPr>
        <w:t>-160, 2013.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rFonts w:eastAsia="Georgia"/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 xml:space="preserve">RIBEIRO, L. C. Q. </w:t>
      </w:r>
      <w:proofErr w:type="gramStart"/>
      <w:r w:rsidRPr="004D79CE">
        <w:rPr>
          <w:szCs w:val="24"/>
        </w:rPr>
        <w:t>et</w:t>
      </w:r>
      <w:proofErr w:type="gramEnd"/>
      <w:r w:rsidRPr="004D79CE">
        <w:rPr>
          <w:szCs w:val="24"/>
        </w:rPr>
        <w:t xml:space="preserve"> al. Apresentação. In: </w:t>
      </w:r>
      <w:r w:rsidRPr="004D79CE">
        <w:rPr>
          <w:color w:val="000000"/>
          <w:szCs w:val="24"/>
          <w:shd w:val="clear" w:color="auto" w:fill="FFFFFF"/>
        </w:rPr>
        <w:t xml:space="preserve">___. </w:t>
      </w:r>
      <w:r w:rsidRPr="004D79CE">
        <w:rPr>
          <w:b/>
          <w:szCs w:val="24"/>
        </w:rPr>
        <w:t>Desigualdades urbanas, Desigualdades escolares</w:t>
      </w:r>
      <w:r w:rsidRPr="004D79CE">
        <w:rPr>
          <w:szCs w:val="24"/>
        </w:rPr>
        <w:t>. Rio de Janeiro: Letra Capital: 2010.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</w:rPr>
        <w:t xml:space="preserve">RIBEIRO, L. C. Q.; </w:t>
      </w:r>
      <w:proofErr w:type="spellStart"/>
      <w:r w:rsidRPr="004D79CE">
        <w:rPr>
          <w:szCs w:val="24"/>
        </w:rPr>
        <w:t>KOSLINSKI</w:t>
      </w:r>
      <w:proofErr w:type="spellEnd"/>
      <w:r w:rsidRPr="004D79CE">
        <w:rPr>
          <w:szCs w:val="24"/>
        </w:rPr>
        <w:t xml:space="preserve">, M. C. A metropolização da questão social e as desigualdades de oportunidades educacionais no Brasil. In: RIBEIRO, </w:t>
      </w:r>
      <w:proofErr w:type="spellStart"/>
      <w:r w:rsidRPr="004D79CE">
        <w:rPr>
          <w:szCs w:val="24"/>
        </w:rPr>
        <w:t>L.C.Q</w:t>
      </w:r>
      <w:proofErr w:type="spellEnd"/>
      <w:r w:rsidRPr="004D79CE">
        <w:rPr>
          <w:i/>
          <w:szCs w:val="24"/>
        </w:rPr>
        <w:t xml:space="preserve">. </w:t>
      </w:r>
      <w:proofErr w:type="gramStart"/>
      <w:r w:rsidRPr="004D79CE">
        <w:rPr>
          <w:szCs w:val="24"/>
        </w:rPr>
        <w:t>et</w:t>
      </w:r>
      <w:proofErr w:type="gramEnd"/>
      <w:r w:rsidRPr="004D79CE">
        <w:rPr>
          <w:szCs w:val="24"/>
        </w:rPr>
        <w:t xml:space="preserve"> al. (Org.). </w:t>
      </w:r>
      <w:r w:rsidRPr="004D79CE">
        <w:rPr>
          <w:b/>
          <w:szCs w:val="24"/>
        </w:rPr>
        <w:t>Desigualdades Urbanas, Desigualdades Escolares</w:t>
      </w:r>
      <w:r w:rsidRPr="004D79CE">
        <w:rPr>
          <w:szCs w:val="24"/>
        </w:rPr>
        <w:t>. Rio de Janeiro: Letra Capital, 2010.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sz w:val="20"/>
          <w:szCs w:val="24"/>
        </w:rPr>
      </w:pPr>
    </w:p>
    <w:p w:rsidR="004D5226" w:rsidRPr="004D79CE" w:rsidRDefault="004D5226" w:rsidP="00CB070B">
      <w:pPr>
        <w:pStyle w:val="SemEspaamento"/>
        <w:tabs>
          <w:tab w:val="left" w:pos="851"/>
        </w:tabs>
        <w:jc w:val="left"/>
        <w:rPr>
          <w:szCs w:val="24"/>
        </w:rPr>
      </w:pPr>
      <w:r w:rsidRPr="004D79CE">
        <w:rPr>
          <w:szCs w:val="24"/>
          <w:lang w:val="en-US"/>
        </w:rPr>
        <w:t xml:space="preserve">SMALL, L. M.; NEWMAN, K. Urban Poverty after </w:t>
      </w:r>
      <w:proofErr w:type="gramStart"/>
      <w:r w:rsidRPr="004D79CE">
        <w:rPr>
          <w:szCs w:val="24"/>
          <w:lang w:val="en-US"/>
        </w:rPr>
        <w:t>The</w:t>
      </w:r>
      <w:proofErr w:type="gramEnd"/>
      <w:r w:rsidRPr="004D79CE">
        <w:rPr>
          <w:szCs w:val="24"/>
          <w:lang w:val="en-US"/>
        </w:rPr>
        <w:t xml:space="preserve"> Truly Disadvantaged: The Rediscovery of the Family, the Neighborhood, and Culture. </w:t>
      </w:r>
      <w:r w:rsidRPr="004D79CE">
        <w:rPr>
          <w:szCs w:val="24"/>
        </w:rPr>
        <w:t>In</w:t>
      </w:r>
      <w:r w:rsidRPr="004D79CE">
        <w:rPr>
          <w:b/>
          <w:szCs w:val="24"/>
        </w:rPr>
        <w:t xml:space="preserve">: </w:t>
      </w:r>
      <w:proofErr w:type="spellStart"/>
      <w:r w:rsidRPr="004D79CE">
        <w:rPr>
          <w:b/>
          <w:szCs w:val="24"/>
        </w:rPr>
        <w:t>Annual</w:t>
      </w:r>
      <w:proofErr w:type="spellEnd"/>
      <w:r w:rsidRPr="004D79CE">
        <w:rPr>
          <w:b/>
          <w:szCs w:val="24"/>
        </w:rPr>
        <w:t xml:space="preserve"> </w:t>
      </w:r>
      <w:proofErr w:type="spellStart"/>
      <w:r w:rsidRPr="004D79CE">
        <w:rPr>
          <w:b/>
          <w:szCs w:val="24"/>
        </w:rPr>
        <w:t>Review</w:t>
      </w:r>
      <w:proofErr w:type="spellEnd"/>
      <w:r w:rsidRPr="004D79CE">
        <w:rPr>
          <w:b/>
          <w:szCs w:val="24"/>
        </w:rPr>
        <w:t xml:space="preserve"> </w:t>
      </w:r>
      <w:proofErr w:type="spellStart"/>
      <w:proofErr w:type="gramStart"/>
      <w:r w:rsidRPr="004D79CE">
        <w:rPr>
          <w:b/>
          <w:szCs w:val="24"/>
        </w:rPr>
        <w:t>ofSociology</w:t>
      </w:r>
      <w:proofErr w:type="spellEnd"/>
      <w:proofErr w:type="gramEnd"/>
      <w:r w:rsidRPr="004D79CE">
        <w:rPr>
          <w:szCs w:val="24"/>
        </w:rPr>
        <w:t>, 27, 2001, pp. 23-45.</w:t>
      </w:r>
    </w:p>
    <w:p w:rsidR="004D5226" w:rsidRPr="00CB070B" w:rsidRDefault="004D5226" w:rsidP="00CB070B">
      <w:pPr>
        <w:pStyle w:val="SemEspaamento"/>
        <w:tabs>
          <w:tab w:val="left" w:pos="851"/>
        </w:tabs>
        <w:jc w:val="left"/>
        <w:rPr>
          <w:color w:val="231F20"/>
          <w:sz w:val="20"/>
          <w:szCs w:val="24"/>
        </w:rPr>
      </w:pPr>
    </w:p>
    <w:p w:rsidR="004D5226" w:rsidRDefault="004D5226" w:rsidP="00CB070B">
      <w:pPr>
        <w:pStyle w:val="SemEspaamento"/>
        <w:tabs>
          <w:tab w:val="left" w:pos="851"/>
        </w:tabs>
        <w:jc w:val="left"/>
        <w:rPr>
          <w:szCs w:val="24"/>
          <w:lang w:val="es-CR"/>
        </w:rPr>
      </w:pPr>
      <w:r w:rsidRPr="004D79CE">
        <w:rPr>
          <w:szCs w:val="24"/>
        </w:rPr>
        <w:t xml:space="preserve">SOARES, J. F. O Efeito da escola no desempenho cognitivo de seus alunos. </w:t>
      </w:r>
      <w:r w:rsidRPr="004D79CE">
        <w:rPr>
          <w:b/>
          <w:szCs w:val="24"/>
          <w:lang w:val="es-CR"/>
        </w:rPr>
        <w:t xml:space="preserve">Revista Electrónica Iberoamericana sobre Calidad, </w:t>
      </w:r>
      <w:proofErr w:type="spellStart"/>
      <w:r w:rsidRPr="004D79CE">
        <w:rPr>
          <w:b/>
          <w:szCs w:val="24"/>
          <w:lang w:val="es-CR"/>
        </w:rPr>
        <w:t>Eficácia</w:t>
      </w:r>
      <w:proofErr w:type="spellEnd"/>
      <w:r w:rsidRPr="004D79CE">
        <w:rPr>
          <w:b/>
          <w:szCs w:val="24"/>
          <w:lang w:val="es-CR"/>
        </w:rPr>
        <w:t xml:space="preserve"> y Cambio en Educación</w:t>
      </w:r>
      <w:r w:rsidRPr="004D79CE">
        <w:rPr>
          <w:szCs w:val="24"/>
          <w:lang w:val="es-CR"/>
        </w:rPr>
        <w:t xml:space="preserve">. v. 2, n. 2, p. 83-104, 2004. </w:t>
      </w:r>
    </w:p>
    <w:p w:rsidR="00CB070B" w:rsidRPr="004D79CE" w:rsidRDefault="00CB070B" w:rsidP="00CB070B">
      <w:pPr>
        <w:pStyle w:val="SemEspaamento"/>
        <w:tabs>
          <w:tab w:val="left" w:pos="851"/>
        </w:tabs>
        <w:jc w:val="left"/>
        <w:rPr>
          <w:szCs w:val="24"/>
          <w:lang w:val="es-CR"/>
        </w:rPr>
      </w:pPr>
    </w:p>
    <w:p w:rsidR="004D5226" w:rsidRPr="004D79CE" w:rsidRDefault="004D5226" w:rsidP="00CB070B">
      <w:pPr>
        <w:spacing w:line="240" w:lineRule="auto"/>
        <w:jc w:val="left"/>
        <w:rPr>
          <w:szCs w:val="24"/>
          <w:lang w:val="en-US"/>
        </w:rPr>
      </w:pPr>
      <w:r w:rsidRPr="004D79CE">
        <w:rPr>
          <w:szCs w:val="24"/>
          <w:lang w:val="en-US"/>
        </w:rPr>
        <w:t xml:space="preserve">WILSON, W. J. </w:t>
      </w:r>
      <w:r w:rsidRPr="004D79CE">
        <w:rPr>
          <w:b/>
          <w:szCs w:val="24"/>
          <w:lang w:val="en-US"/>
        </w:rPr>
        <w:t>The Truly Disadvantaged</w:t>
      </w:r>
      <w:r w:rsidRPr="004D79CE">
        <w:rPr>
          <w:szCs w:val="24"/>
          <w:lang w:val="en-US"/>
        </w:rPr>
        <w:t xml:space="preserve">: The Inner City, </w:t>
      </w:r>
      <w:proofErr w:type="gramStart"/>
      <w:r w:rsidRPr="004D79CE">
        <w:rPr>
          <w:szCs w:val="24"/>
          <w:lang w:val="en-US"/>
        </w:rPr>
        <w:t>The</w:t>
      </w:r>
      <w:proofErr w:type="gramEnd"/>
      <w:r w:rsidRPr="004D79CE">
        <w:rPr>
          <w:szCs w:val="24"/>
          <w:lang w:val="en-US"/>
        </w:rPr>
        <w:t xml:space="preserve"> Underclass and Urban Policy. Chicago: University of Chicago Press, 1987.</w:t>
      </w:r>
    </w:p>
    <w:sectPr w:rsidR="004D5226" w:rsidRPr="004D79CE" w:rsidSect="003C4960">
      <w:headerReference w:type="default" r:id="rId11"/>
      <w:footerReference w:type="default" r:id="rId12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8C7" w:rsidRDefault="00B808C7" w:rsidP="00C22554">
      <w:pPr>
        <w:spacing w:line="240" w:lineRule="auto"/>
      </w:pPr>
      <w:r>
        <w:separator/>
      </w:r>
    </w:p>
  </w:endnote>
  <w:endnote w:type="continuationSeparator" w:id="0">
    <w:p w:rsidR="00B808C7" w:rsidRDefault="00B808C7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F0C">
          <w:rPr>
            <w:noProof/>
          </w:rPr>
          <w:t>13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8C7" w:rsidRDefault="00B808C7" w:rsidP="00C22554">
      <w:pPr>
        <w:spacing w:line="240" w:lineRule="auto"/>
      </w:pPr>
      <w:r>
        <w:separator/>
      </w:r>
    </w:p>
  </w:footnote>
  <w:footnote w:type="continuationSeparator" w:id="0">
    <w:p w:rsidR="00B808C7" w:rsidRDefault="00B808C7" w:rsidP="00C22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523A7591" wp14:editId="27BD19DD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20"/>
    <w:multiLevelType w:val="multilevel"/>
    <w:tmpl w:val="E4E49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C62DEB"/>
    <w:multiLevelType w:val="multilevel"/>
    <w:tmpl w:val="4C54C70A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">
    <w:nsid w:val="0C926340"/>
    <w:multiLevelType w:val="hybridMultilevel"/>
    <w:tmpl w:val="8626E610"/>
    <w:lvl w:ilvl="0" w:tplc="BC64F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1CBF"/>
    <w:multiLevelType w:val="hybridMultilevel"/>
    <w:tmpl w:val="7B40D698"/>
    <w:lvl w:ilvl="0" w:tplc="4FD637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66B01"/>
    <w:multiLevelType w:val="multilevel"/>
    <w:tmpl w:val="ADE0D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3B52C0B"/>
    <w:multiLevelType w:val="hybridMultilevel"/>
    <w:tmpl w:val="7554B50E"/>
    <w:lvl w:ilvl="0" w:tplc="BB4833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B7965"/>
    <w:multiLevelType w:val="multilevel"/>
    <w:tmpl w:val="C6A8973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600FC4"/>
    <w:multiLevelType w:val="hybridMultilevel"/>
    <w:tmpl w:val="563A49E4"/>
    <w:lvl w:ilvl="0" w:tplc="758C0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C3B64"/>
    <w:multiLevelType w:val="hybridMultilevel"/>
    <w:tmpl w:val="4162CDF6"/>
    <w:lvl w:ilvl="0" w:tplc="CAFEF9AE">
      <w:start w:val="1"/>
      <w:numFmt w:val="decimal"/>
      <w:lvlText w:val="%1."/>
      <w:lvlJc w:val="left"/>
      <w:pPr>
        <w:ind w:left="765" w:hanging="405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25985"/>
    <w:multiLevelType w:val="multilevel"/>
    <w:tmpl w:val="0E122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2B62C1"/>
    <w:multiLevelType w:val="hybridMultilevel"/>
    <w:tmpl w:val="C6FA1096"/>
    <w:lvl w:ilvl="0" w:tplc="F6B2C9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E04AC"/>
    <w:multiLevelType w:val="hybridMultilevel"/>
    <w:tmpl w:val="C430F972"/>
    <w:lvl w:ilvl="0" w:tplc="1DAEF6FC">
      <w:start w:val="1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3016080F"/>
    <w:multiLevelType w:val="hybridMultilevel"/>
    <w:tmpl w:val="9BD00E4E"/>
    <w:lvl w:ilvl="0" w:tplc="61E877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D0190"/>
    <w:multiLevelType w:val="multilevel"/>
    <w:tmpl w:val="5DD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CC46799"/>
    <w:multiLevelType w:val="hybridMultilevel"/>
    <w:tmpl w:val="AB80C128"/>
    <w:lvl w:ilvl="0" w:tplc="AB0C59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62155"/>
    <w:multiLevelType w:val="hybridMultilevel"/>
    <w:tmpl w:val="EFAE9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64A48"/>
    <w:multiLevelType w:val="hybridMultilevel"/>
    <w:tmpl w:val="C35C1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43957"/>
    <w:multiLevelType w:val="multilevel"/>
    <w:tmpl w:val="E58EF9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>
    <w:nsid w:val="5FA75C48"/>
    <w:multiLevelType w:val="hybridMultilevel"/>
    <w:tmpl w:val="96FE09B2"/>
    <w:lvl w:ilvl="0" w:tplc="33F2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D31AC"/>
    <w:multiLevelType w:val="multilevel"/>
    <w:tmpl w:val="8356DBB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2433EE"/>
    <w:multiLevelType w:val="hybridMultilevel"/>
    <w:tmpl w:val="10C47082"/>
    <w:lvl w:ilvl="0" w:tplc="0192846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A76B47"/>
    <w:multiLevelType w:val="hybridMultilevel"/>
    <w:tmpl w:val="638AFE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A3BE7"/>
    <w:multiLevelType w:val="multilevel"/>
    <w:tmpl w:val="97F295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C62133"/>
    <w:multiLevelType w:val="hybridMultilevel"/>
    <w:tmpl w:val="59E666CA"/>
    <w:lvl w:ilvl="0" w:tplc="246EDFE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EE4341A"/>
    <w:multiLevelType w:val="hybridMultilevel"/>
    <w:tmpl w:val="76C4AF08"/>
    <w:lvl w:ilvl="0" w:tplc="000C3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8"/>
  </w:num>
  <w:num w:numId="10">
    <w:abstractNumId w:val="12"/>
  </w:num>
  <w:num w:numId="11">
    <w:abstractNumId w:val="18"/>
  </w:num>
  <w:num w:numId="12">
    <w:abstractNumId w:val="14"/>
  </w:num>
  <w:num w:numId="13">
    <w:abstractNumId w:val="10"/>
  </w:num>
  <w:num w:numId="14">
    <w:abstractNumId w:val="3"/>
  </w:num>
  <w:num w:numId="15">
    <w:abstractNumId w:val="7"/>
  </w:num>
  <w:num w:numId="16">
    <w:abstractNumId w:val="1"/>
  </w:num>
  <w:num w:numId="17">
    <w:abstractNumId w:val="24"/>
  </w:num>
  <w:num w:numId="18">
    <w:abstractNumId w:val="11"/>
  </w:num>
  <w:num w:numId="19">
    <w:abstractNumId w:val="9"/>
  </w:num>
  <w:num w:numId="20">
    <w:abstractNumId w:val="22"/>
  </w:num>
  <w:num w:numId="21">
    <w:abstractNumId w:val="15"/>
  </w:num>
  <w:num w:numId="22">
    <w:abstractNumId w:val="16"/>
  </w:num>
  <w:num w:numId="23">
    <w:abstractNumId w:val="2"/>
  </w:num>
  <w:num w:numId="24">
    <w:abstractNumId w:val="5"/>
  </w:num>
  <w:num w:numId="25">
    <w:abstractNumId w:val="2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5400"/>
    <w:rsid w:val="00006AB2"/>
    <w:rsid w:val="00014FE9"/>
    <w:rsid w:val="000150BE"/>
    <w:rsid w:val="0001549E"/>
    <w:rsid w:val="0001737B"/>
    <w:rsid w:val="00022646"/>
    <w:rsid w:val="00027FD4"/>
    <w:rsid w:val="00032EC8"/>
    <w:rsid w:val="0004594A"/>
    <w:rsid w:val="00052830"/>
    <w:rsid w:val="00053B7E"/>
    <w:rsid w:val="000854F8"/>
    <w:rsid w:val="000A0EDE"/>
    <w:rsid w:val="000A273C"/>
    <w:rsid w:val="000B02D0"/>
    <w:rsid w:val="000B0F2F"/>
    <w:rsid w:val="000B3FBD"/>
    <w:rsid w:val="000B7C36"/>
    <w:rsid w:val="000B7D08"/>
    <w:rsid w:val="000D19C0"/>
    <w:rsid w:val="000F433C"/>
    <w:rsid w:val="00115AAA"/>
    <w:rsid w:val="00120926"/>
    <w:rsid w:val="00121AF9"/>
    <w:rsid w:val="001242B6"/>
    <w:rsid w:val="0018152C"/>
    <w:rsid w:val="00186DC9"/>
    <w:rsid w:val="00186F0C"/>
    <w:rsid w:val="001C43DE"/>
    <w:rsid w:val="001C7227"/>
    <w:rsid w:val="001D1A3C"/>
    <w:rsid w:val="001D30A6"/>
    <w:rsid w:val="00212EE4"/>
    <w:rsid w:val="00213F76"/>
    <w:rsid w:val="002202E8"/>
    <w:rsid w:val="0022104C"/>
    <w:rsid w:val="00240122"/>
    <w:rsid w:val="002614DE"/>
    <w:rsid w:val="0028391D"/>
    <w:rsid w:val="00285DD6"/>
    <w:rsid w:val="00290E59"/>
    <w:rsid w:val="00296226"/>
    <w:rsid w:val="002B2CEE"/>
    <w:rsid w:val="002B3D2E"/>
    <w:rsid w:val="002C1415"/>
    <w:rsid w:val="002D46BA"/>
    <w:rsid w:val="00324C64"/>
    <w:rsid w:val="00331B1B"/>
    <w:rsid w:val="003326F1"/>
    <w:rsid w:val="003661E0"/>
    <w:rsid w:val="00377C2C"/>
    <w:rsid w:val="00377D2E"/>
    <w:rsid w:val="00381DC2"/>
    <w:rsid w:val="003843E8"/>
    <w:rsid w:val="003900F8"/>
    <w:rsid w:val="003971AC"/>
    <w:rsid w:val="003A4A40"/>
    <w:rsid w:val="003C4960"/>
    <w:rsid w:val="003C5653"/>
    <w:rsid w:val="003F6650"/>
    <w:rsid w:val="00432C06"/>
    <w:rsid w:val="0043516A"/>
    <w:rsid w:val="00435F28"/>
    <w:rsid w:val="00441830"/>
    <w:rsid w:val="0044247B"/>
    <w:rsid w:val="00447FA5"/>
    <w:rsid w:val="00463BC5"/>
    <w:rsid w:val="004676C9"/>
    <w:rsid w:val="00477F28"/>
    <w:rsid w:val="00490589"/>
    <w:rsid w:val="00492955"/>
    <w:rsid w:val="004A5A5A"/>
    <w:rsid w:val="004B64F4"/>
    <w:rsid w:val="004C148B"/>
    <w:rsid w:val="004D2A9F"/>
    <w:rsid w:val="004D3830"/>
    <w:rsid w:val="004D4693"/>
    <w:rsid w:val="004D5226"/>
    <w:rsid w:val="004E405D"/>
    <w:rsid w:val="004F3D85"/>
    <w:rsid w:val="005122CC"/>
    <w:rsid w:val="005245B2"/>
    <w:rsid w:val="00531EEF"/>
    <w:rsid w:val="0054646B"/>
    <w:rsid w:val="00553A32"/>
    <w:rsid w:val="00563179"/>
    <w:rsid w:val="00572D3B"/>
    <w:rsid w:val="005A4474"/>
    <w:rsid w:val="005D699F"/>
    <w:rsid w:val="005D7D6F"/>
    <w:rsid w:val="005E2A82"/>
    <w:rsid w:val="005E4199"/>
    <w:rsid w:val="005E53B6"/>
    <w:rsid w:val="006040E6"/>
    <w:rsid w:val="0061163B"/>
    <w:rsid w:val="00621DD9"/>
    <w:rsid w:val="00646B8A"/>
    <w:rsid w:val="00647C87"/>
    <w:rsid w:val="00652D99"/>
    <w:rsid w:val="00661718"/>
    <w:rsid w:val="006648A6"/>
    <w:rsid w:val="00695230"/>
    <w:rsid w:val="006C14C9"/>
    <w:rsid w:val="006D53CC"/>
    <w:rsid w:val="006E054C"/>
    <w:rsid w:val="006E7AA1"/>
    <w:rsid w:val="007072C3"/>
    <w:rsid w:val="007117E7"/>
    <w:rsid w:val="007252D7"/>
    <w:rsid w:val="007255F8"/>
    <w:rsid w:val="007509D9"/>
    <w:rsid w:val="00751F98"/>
    <w:rsid w:val="00753949"/>
    <w:rsid w:val="00773DEA"/>
    <w:rsid w:val="007A6F1B"/>
    <w:rsid w:val="007C2002"/>
    <w:rsid w:val="007D18E0"/>
    <w:rsid w:val="007D2D41"/>
    <w:rsid w:val="007E0EBE"/>
    <w:rsid w:val="007F67E5"/>
    <w:rsid w:val="00803ECA"/>
    <w:rsid w:val="00805878"/>
    <w:rsid w:val="0082421D"/>
    <w:rsid w:val="00825334"/>
    <w:rsid w:val="00837B71"/>
    <w:rsid w:val="00844CA0"/>
    <w:rsid w:val="00863D87"/>
    <w:rsid w:val="00874AA5"/>
    <w:rsid w:val="00880640"/>
    <w:rsid w:val="00887540"/>
    <w:rsid w:val="008B44B3"/>
    <w:rsid w:val="008B7857"/>
    <w:rsid w:val="008C492B"/>
    <w:rsid w:val="008C67F8"/>
    <w:rsid w:val="00925988"/>
    <w:rsid w:val="00925BD7"/>
    <w:rsid w:val="00931B7D"/>
    <w:rsid w:val="009456E6"/>
    <w:rsid w:val="00971B9F"/>
    <w:rsid w:val="009A7514"/>
    <w:rsid w:val="009A769E"/>
    <w:rsid w:val="009B0264"/>
    <w:rsid w:val="009C237E"/>
    <w:rsid w:val="009D254E"/>
    <w:rsid w:val="00A06BD3"/>
    <w:rsid w:val="00A22EE2"/>
    <w:rsid w:val="00A51265"/>
    <w:rsid w:val="00A5179B"/>
    <w:rsid w:val="00A5554A"/>
    <w:rsid w:val="00A62CB2"/>
    <w:rsid w:val="00A669B7"/>
    <w:rsid w:val="00A90AB2"/>
    <w:rsid w:val="00A912E9"/>
    <w:rsid w:val="00AA6919"/>
    <w:rsid w:val="00AF1488"/>
    <w:rsid w:val="00AF4C5A"/>
    <w:rsid w:val="00B0383E"/>
    <w:rsid w:val="00B056E1"/>
    <w:rsid w:val="00B06E82"/>
    <w:rsid w:val="00B22700"/>
    <w:rsid w:val="00B2667A"/>
    <w:rsid w:val="00B436B7"/>
    <w:rsid w:val="00B45CFF"/>
    <w:rsid w:val="00B46875"/>
    <w:rsid w:val="00B5202B"/>
    <w:rsid w:val="00B53DB4"/>
    <w:rsid w:val="00B808C7"/>
    <w:rsid w:val="00B949D5"/>
    <w:rsid w:val="00BA2C46"/>
    <w:rsid w:val="00BC5759"/>
    <w:rsid w:val="00BE68DE"/>
    <w:rsid w:val="00C06B2D"/>
    <w:rsid w:val="00C20248"/>
    <w:rsid w:val="00C22554"/>
    <w:rsid w:val="00C22B0B"/>
    <w:rsid w:val="00C35116"/>
    <w:rsid w:val="00C43665"/>
    <w:rsid w:val="00C46E16"/>
    <w:rsid w:val="00C471D1"/>
    <w:rsid w:val="00C52296"/>
    <w:rsid w:val="00C67925"/>
    <w:rsid w:val="00CB070B"/>
    <w:rsid w:val="00CB39BF"/>
    <w:rsid w:val="00CC268F"/>
    <w:rsid w:val="00CC5FAB"/>
    <w:rsid w:val="00CD333B"/>
    <w:rsid w:val="00CE1E1A"/>
    <w:rsid w:val="00CF1DB7"/>
    <w:rsid w:val="00D02919"/>
    <w:rsid w:val="00D173F0"/>
    <w:rsid w:val="00D37750"/>
    <w:rsid w:val="00D47471"/>
    <w:rsid w:val="00D80F2D"/>
    <w:rsid w:val="00D83E55"/>
    <w:rsid w:val="00D93D12"/>
    <w:rsid w:val="00D96D31"/>
    <w:rsid w:val="00DA2DCA"/>
    <w:rsid w:val="00DA49D9"/>
    <w:rsid w:val="00DC1FB9"/>
    <w:rsid w:val="00DE5533"/>
    <w:rsid w:val="00DF745F"/>
    <w:rsid w:val="00DF7B4C"/>
    <w:rsid w:val="00E1624E"/>
    <w:rsid w:val="00E2119C"/>
    <w:rsid w:val="00E33B17"/>
    <w:rsid w:val="00E4330B"/>
    <w:rsid w:val="00E667A0"/>
    <w:rsid w:val="00E8121F"/>
    <w:rsid w:val="00EB7A2A"/>
    <w:rsid w:val="00EC35D1"/>
    <w:rsid w:val="00EC6B0B"/>
    <w:rsid w:val="00ED04CF"/>
    <w:rsid w:val="00EE4F1D"/>
    <w:rsid w:val="00F15817"/>
    <w:rsid w:val="00F26FDB"/>
    <w:rsid w:val="00F34AB8"/>
    <w:rsid w:val="00F37CC3"/>
    <w:rsid w:val="00F40F98"/>
    <w:rsid w:val="00F74383"/>
    <w:rsid w:val="00F757C9"/>
    <w:rsid w:val="00F804A4"/>
    <w:rsid w:val="00F82997"/>
    <w:rsid w:val="00F95AE1"/>
    <w:rsid w:val="00FB1311"/>
    <w:rsid w:val="00FB6370"/>
    <w:rsid w:val="00FC155B"/>
    <w:rsid w:val="00FC1C31"/>
    <w:rsid w:val="00FD739E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E8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C5653"/>
    <w:pPr>
      <w:keepNext/>
      <w:keepLines/>
      <w:pBdr>
        <w:bottom w:val="single" w:sz="12" w:space="1" w:color="000000" w:themeColor="text1"/>
      </w:pBdr>
      <w:spacing w:before="360" w:after="360" w:line="240" w:lineRule="auto"/>
      <w:jc w:val="right"/>
      <w:outlineLvl w:val="0"/>
    </w:pPr>
    <w:rPr>
      <w:rFonts w:eastAsiaTheme="majorEastAsia" w:cs="Arial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255F8"/>
    <w:pPr>
      <w:keepNext/>
      <w:keepLines/>
      <w:spacing w:before="240" w:after="240" w:line="240" w:lineRule="auto"/>
      <w:outlineLvl w:val="1"/>
    </w:pPr>
    <w:rPr>
      <w:rFonts w:eastAsia="Arial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jc w:val="left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5653"/>
    <w:rPr>
      <w:rFonts w:ascii="Roboto Lt" w:eastAsiaTheme="majorEastAsia" w:hAnsi="Roboto Lt" w:cs="Arial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255F8"/>
    <w:rPr>
      <w:rFonts w:ascii="Roboto Lt" w:eastAsia="Arial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A49D9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A49D9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tabs>
        <w:tab w:val="clear" w:pos="851"/>
      </w:tabs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tabs>
        <w:tab w:val="clear" w:pos="851"/>
      </w:tabs>
      <w:spacing w:after="200" w:line="240" w:lineRule="auto"/>
      <w:jc w:val="left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tabs>
        <w:tab w:val="clear" w:pos="851"/>
      </w:tabs>
      <w:spacing w:after="160" w:line="240" w:lineRule="auto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E8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C5653"/>
    <w:pPr>
      <w:keepNext/>
      <w:keepLines/>
      <w:pBdr>
        <w:bottom w:val="single" w:sz="12" w:space="1" w:color="000000" w:themeColor="text1"/>
      </w:pBdr>
      <w:spacing w:before="360" w:after="360" w:line="240" w:lineRule="auto"/>
      <w:jc w:val="right"/>
      <w:outlineLvl w:val="0"/>
    </w:pPr>
    <w:rPr>
      <w:rFonts w:eastAsiaTheme="majorEastAsia" w:cs="Arial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255F8"/>
    <w:pPr>
      <w:keepNext/>
      <w:keepLines/>
      <w:spacing w:before="240" w:after="240" w:line="240" w:lineRule="auto"/>
      <w:outlineLvl w:val="1"/>
    </w:pPr>
    <w:rPr>
      <w:rFonts w:eastAsia="Arial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jc w:val="left"/>
      <w:outlineLvl w:val="2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5653"/>
    <w:rPr>
      <w:rFonts w:ascii="Roboto Lt" w:eastAsiaTheme="majorEastAsia" w:hAnsi="Roboto Lt" w:cs="Arial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255F8"/>
    <w:rPr>
      <w:rFonts w:ascii="Roboto Lt" w:eastAsia="Arial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A49D9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A49D9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tabs>
        <w:tab w:val="clear" w:pos="851"/>
      </w:tabs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tabs>
        <w:tab w:val="clear" w:pos="851"/>
      </w:tabs>
      <w:spacing w:after="200" w:line="240" w:lineRule="auto"/>
      <w:jc w:val="left"/>
    </w:pPr>
    <w:rPr>
      <w:rFonts w:ascii="Calibri" w:eastAsia="Calibri" w:hAnsi="Calibri" w:cs="Times New Roman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tabs>
        <w:tab w:val="clear" w:pos="851"/>
      </w:tabs>
      <w:spacing w:after="160" w:line="240" w:lineRule="auto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idebescola.inep.gov.br/ideb/consulta-publi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tlasbrasil.org.br/2013/pt/consult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80001-778E-416B-9649-5DA9E649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4339</Words>
  <Characters>23436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6</cp:revision>
  <cp:lastPrinted>2019-08-30T12:52:00Z</cp:lastPrinted>
  <dcterms:created xsi:type="dcterms:W3CDTF">2019-08-30T12:53:00Z</dcterms:created>
  <dcterms:modified xsi:type="dcterms:W3CDTF">2019-09-02T12:34:00Z</dcterms:modified>
</cp:coreProperties>
</file>