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FD2" w:rsidRPr="005E103D" w:rsidRDefault="007D2FD2" w:rsidP="00680CC8">
      <w:pPr>
        <w:tabs>
          <w:tab w:val="left" w:pos="0"/>
        </w:tabs>
        <w:spacing w:after="0" w:line="240" w:lineRule="auto"/>
        <w:jc w:val="center"/>
        <w:rPr>
          <w:rFonts w:ascii="Arial" w:eastAsia="Arial" w:hAnsi="Arial" w:cs="Arial"/>
          <w:sz w:val="24"/>
          <w:szCs w:val="24"/>
        </w:rPr>
      </w:pPr>
      <w:proofErr w:type="spellStart"/>
      <w:r w:rsidRPr="005E103D">
        <w:rPr>
          <w:rFonts w:ascii="Arial" w:eastAsia="Arial" w:hAnsi="Arial" w:cs="Arial"/>
          <w:b/>
          <w:sz w:val="24"/>
          <w:szCs w:val="24"/>
        </w:rPr>
        <w:t>GT</w:t>
      </w:r>
      <w:proofErr w:type="spellEnd"/>
      <w:r w:rsidR="00680CC8">
        <w:rPr>
          <w:rFonts w:ascii="Arial" w:eastAsia="Arial" w:hAnsi="Arial" w:cs="Arial"/>
          <w:b/>
          <w:sz w:val="24"/>
          <w:szCs w:val="24"/>
        </w:rPr>
        <w:t xml:space="preserve"> -</w:t>
      </w:r>
      <w:r w:rsidRPr="005E103D">
        <w:rPr>
          <w:rFonts w:ascii="Arial" w:eastAsia="Arial" w:hAnsi="Arial" w:cs="Arial"/>
          <w:b/>
          <w:sz w:val="24"/>
          <w:szCs w:val="24"/>
        </w:rPr>
        <w:t xml:space="preserve"> </w:t>
      </w:r>
      <w:r w:rsidR="00680CC8" w:rsidRPr="005E103D">
        <w:rPr>
          <w:rFonts w:ascii="Arial" w:eastAsia="Arial" w:hAnsi="Arial" w:cs="Arial"/>
          <w:sz w:val="24"/>
          <w:szCs w:val="24"/>
        </w:rPr>
        <w:t>GESTÃO SOCIAL</w:t>
      </w:r>
      <w:proofErr w:type="gramStart"/>
      <w:r w:rsidR="00680CC8" w:rsidRPr="005E103D">
        <w:rPr>
          <w:rFonts w:ascii="Arial" w:eastAsia="Arial" w:hAnsi="Arial" w:cs="Arial"/>
          <w:sz w:val="24"/>
          <w:szCs w:val="24"/>
        </w:rPr>
        <w:t>, REFORMA</w:t>
      </w:r>
      <w:proofErr w:type="gramEnd"/>
      <w:r w:rsidR="00680CC8" w:rsidRPr="005E103D">
        <w:rPr>
          <w:rFonts w:ascii="Arial" w:eastAsia="Arial" w:hAnsi="Arial" w:cs="Arial"/>
          <w:sz w:val="24"/>
          <w:szCs w:val="24"/>
        </w:rPr>
        <w:t xml:space="preserve"> AGRÁRIA E DESENVOLVIMENTO TERRITORIAL</w:t>
      </w:r>
    </w:p>
    <w:p w:rsidR="007D2FD2" w:rsidRPr="005E103D" w:rsidRDefault="007D2FD2" w:rsidP="00680CC8">
      <w:pPr>
        <w:tabs>
          <w:tab w:val="left" w:pos="0"/>
        </w:tabs>
        <w:spacing w:after="0" w:line="240" w:lineRule="auto"/>
        <w:jc w:val="center"/>
        <w:rPr>
          <w:rFonts w:ascii="Arial" w:eastAsia="Arial" w:hAnsi="Arial" w:cs="Arial"/>
          <w:sz w:val="24"/>
          <w:szCs w:val="24"/>
        </w:rPr>
      </w:pPr>
      <w:r w:rsidRPr="00680CC8">
        <w:rPr>
          <w:rFonts w:ascii="Arial" w:eastAsia="Arial" w:hAnsi="Arial" w:cs="Arial"/>
          <w:sz w:val="24"/>
          <w:szCs w:val="24"/>
        </w:rPr>
        <w:t>Modalidade da apresentação:</w:t>
      </w:r>
      <w:r w:rsidRPr="005E103D">
        <w:rPr>
          <w:rFonts w:ascii="Arial" w:eastAsia="Arial" w:hAnsi="Arial" w:cs="Arial"/>
          <w:sz w:val="24"/>
          <w:szCs w:val="24"/>
        </w:rPr>
        <w:t xml:space="preserve"> Comunicação oral</w:t>
      </w:r>
    </w:p>
    <w:p w:rsidR="007D2FD2" w:rsidRPr="00680CC8" w:rsidRDefault="00680CC8" w:rsidP="00680CC8">
      <w:pPr>
        <w:pStyle w:val="Ttulo"/>
      </w:pPr>
      <w:r w:rsidRPr="00680CC8">
        <w:t>INCLUSÃO SOCIAL E PRODUTIVA EM COMUNIDADE INDÍGENA</w:t>
      </w:r>
      <w:r w:rsidR="007D2FD2" w:rsidRPr="00680CC8">
        <w:t xml:space="preserve">: </w:t>
      </w:r>
      <w:r w:rsidR="0070666B" w:rsidRPr="00680CC8">
        <w:t xml:space="preserve">uma análise sob a perspectiva da </w:t>
      </w:r>
      <w:r w:rsidR="007D2FD2" w:rsidRPr="00680CC8">
        <w:t>segurança sanitária na produção artesanal</w:t>
      </w:r>
    </w:p>
    <w:p w:rsidR="007D2FD2" w:rsidRPr="00680CC8" w:rsidRDefault="007D2FD2" w:rsidP="00680CC8">
      <w:pPr>
        <w:tabs>
          <w:tab w:val="left" w:pos="0"/>
        </w:tabs>
        <w:spacing w:after="0" w:line="240" w:lineRule="auto"/>
        <w:jc w:val="right"/>
        <w:rPr>
          <w:rFonts w:ascii="Roboto Lt" w:eastAsia="Arial" w:hAnsi="Roboto Lt" w:cs="Arial"/>
          <w:sz w:val="24"/>
          <w:szCs w:val="24"/>
        </w:rPr>
      </w:pPr>
      <w:r w:rsidRPr="00680CC8">
        <w:rPr>
          <w:rFonts w:ascii="Roboto Lt" w:eastAsia="Arial" w:hAnsi="Roboto Lt" w:cs="Arial"/>
          <w:sz w:val="24"/>
          <w:szCs w:val="24"/>
        </w:rPr>
        <w:t>Gabriel Dantas de Carvalho Vilar</w:t>
      </w:r>
    </w:p>
    <w:p w:rsidR="007D2FD2" w:rsidRPr="00680CC8" w:rsidRDefault="007D2FD2" w:rsidP="00680CC8">
      <w:pPr>
        <w:tabs>
          <w:tab w:val="left" w:pos="0"/>
        </w:tabs>
        <w:spacing w:after="0" w:line="240" w:lineRule="auto"/>
        <w:jc w:val="right"/>
        <w:rPr>
          <w:rFonts w:ascii="Roboto Lt" w:eastAsia="Arial" w:hAnsi="Roboto Lt" w:cs="Arial"/>
          <w:sz w:val="24"/>
          <w:szCs w:val="24"/>
        </w:rPr>
      </w:pPr>
      <w:r w:rsidRPr="00680CC8">
        <w:rPr>
          <w:rFonts w:ascii="Roboto Lt" w:eastAsia="Arial" w:hAnsi="Roboto Lt" w:cs="Arial"/>
          <w:sz w:val="24"/>
          <w:szCs w:val="24"/>
        </w:rPr>
        <w:t xml:space="preserve"> Diego José do Nascimento Rabelo </w:t>
      </w:r>
    </w:p>
    <w:p w:rsidR="007D2FD2" w:rsidRPr="00680CC8" w:rsidRDefault="007D2FD2" w:rsidP="00680CC8">
      <w:pPr>
        <w:spacing w:after="0" w:line="240" w:lineRule="auto"/>
        <w:ind w:firstLine="709"/>
        <w:jc w:val="right"/>
        <w:rPr>
          <w:rFonts w:ascii="Roboto Lt" w:eastAsia="Arial" w:hAnsi="Roboto Lt" w:cs="Arial"/>
          <w:sz w:val="24"/>
          <w:szCs w:val="24"/>
        </w:rPr>
      </w:pPr>
      <w:r w:rsidRPr="00680CC8">
        <w:rPr>
          <w:rFonts w:ascii="Roboto Lt" w:eastAsia="Arial" w:hAnsi="Roboto Lt" w:cs="Arial"/>
          <w:sz w:val="24"/>
          <w:szCs w:val="24"/>
        </w:rPr>
        <w:t>Dinara Leslye Macedo e Silva Calazans</w:t>
      </w:r>
    </w:p>
    <w:p w:rsidR="007D2FD2" w:rsidRPr="00680CC8" w:rsidRDefault="007D2FD2" w:rsidP="00680CC8">
      <w:pPr>
        <w:spacing w:after="0" w:line="240" w:lineRule="auto"/>
        <w:ind w:firstLine="709"/>
        <w:jc w:val="right"/>
        <w:rPr>
          <w:rFonts w:ascii="Roboto Lt" w:eastAsia="Arial" w:hAnsi="Roboto Lt" w:cs="Arial"/>
          <w:sz w:val="24"/>
          <w:szCs w:val="24"/>
        </w:rPr>
      </w:pPr>
      <w:r w:rsidRPr="00680CC8">
        <w:rPr>
          <w:rFonts w:ascii="Roboto Lt" w:eastAsia="Arial" w:hAnsi="Roboto Lt" w:cs="Arial"/>
          <w:sz w:val="24"/>
          <w:szCs w:val="24"/>
        </w:rPr>
        <w:t>Nila Patrícia Freire Pequeno</w:t>
      </w:r>
    </w:p>
    <w:p w:rsidR="007D2FD2" w:rsidRPr="00680CC8" w:rsidRDefault="00095DAC" w:rsidP="00680CC8">
      <w:pPr>
        <w:tabs>
          <w:tab w:val="left" w:pos="0"/>
        </w:tabs>
        <w:spacing w:after="0" w:line="240" w:lineRule="auto"/>
        <w:jc w:val="right"/>
        <w:rPr>
          <w:rFonts w:ascii="Roboto Lt" w:eastAsia="Arial" w:hAnsi="Roboto Lt" w:cs="Arial"/>
          <w:color w:val="000000" w:themeColor="text1"/>
          <w:sz w:val="24"/>
          <w:szCs w:val="24"/>
        </w:rPr>
      </w:pPr>
      <w:r w:rsidRPr="00680CC8">
        <w:rPr>
          <w:rFonts w:ascii="Roboto Lt" w:eastAsia="Arial" w:hAnsi="Roboto Lt" w:cs="Arial"/>
          <w:color w:val="000000" w:themeColor="text1"/>
          <w:sz w:val="24"/>
          <w:szCs w:val="24"/>
        </w:rPr>
        <w:t>Washington José de Souza</w:t>
      </w:r>
    </w:p>
    <w:p w:rsidR="007D2FD2" w:rsidRPr="002958EE" w:rsidRDefault="007D2FD2" w:rsidP="007D2FD2">
      <w:pPr>
        <w:tabs>
          <w:tab w:val="left" w:pos="1134"/>
        </w:tabs>
        <w:spacing w:after="0" w:line="360" w:lineRule="auto"/>
        <w:ind w:firstLine="709"/>
        <w:jc w:val="both"/>
        <w:rPr>
          <w:rFonts w:ascii="Roboto Lt" w:eastAsia="Arial" w:hAnsi="Roboto Lt" w:cs="Arial"/>
          <w:sz w:val="10"/>
          <w:szCs w:val="24"/>
        </w:rPr>
      </w:pPr>
    </w:p>
    <w:p w:rsidR="007D2FD2" w:rsidRPr="002958EE" w:rsidRDefault="007D2FD2" w:rsidP="002958EE">
      <w:pPr>
        <w:tabs>
          <w:tab w:val="left" w:pos="1134"/>
        </w:tabs>
        <w:spacing w:after="0" w:line="360" w:lineRule="auto"/>
        <w:jc w:val="center"/>
        <w:rPr>
          <w:rFonts w:ascii="Roboto Lt" w:eastAsia="Arial" w:hAnsi="Roboto Lt" w:cs="Arial"/>
          <w:b/>
          <w:caps/>
          <w:color w:val="C00000"/>
          <w:sz w:val="24"/>
          <w:szCs w:val="24"/>
        </w:rPr>
      </w:pPr>
      <w:r w:rsidRPr="002958EE">
        <w:rPr>
          <w:rFonts w:ascii="Roboto Lt" w:eastAsia="Arial" w:hAnsi="Roboto Lt" w:cs="Arial"/>
          <w:b/>
          <w:caps/>
          <w:color w:val="C00000"/>
          <w:sz w:val="24"/>
          <w:szCs w:val="24"/>
        </w:rPr>
        <w:t>Resumo</w:t>
      </w:r>
    </w:p>
    <w:p w:rsidR="008F2294" w:rsidRDefault="008F2294" w:rsidP="00D647A9">
      <w:pPr>
        <w:tabs>
          <w:tab w:val="left" w:pos="1134"/>
        </w:tabs>
        <w:spacing w:after="0" w:line="240" w:lineRule="auto"/>
        <w:jc w:val="both"/>
        <w:rPr>
          <w:rFonts w:ascii="Roboto Lt" w:hAnsi="Roboto Lt"/>
          <w:szCs w:val="24"/>
        </w:rPr>
      </w:pPr>
      <w:r w:rsidRPr="00680CC8">
        <w:rPr>
          <w:rFonts w:ascii="Roboto Lt" w:eastAsia="Arial" w:hAnsi="Roboto Lt"/>
          <w:szCs w:val="24"/>
        </w:rPr>
        <w:t xml:space="preserve">As condições higiênico-sanitárias dos alimentos </w:t>
      </w:r>
      <w:r w:rsidR="00D647A9" w:rsidRPr="00680CC8">
        <w:rPr>
          <w:rFonts w:ascii="Roboto Lt" w:eastAsia="Arial" w:hAnsi="Roboto Lt"/>
          <w:szCs w:val="24"/>
        </w:rPr>
        <w:t>apresentam grande impacto</w:t>
      </w:r>
      <w:r w:rsidRPr="00680CC8">
        <w:rPr>
          <w:rFonts w:ascii="Roboto Lt" w:eastAsia="Arial" w:hAnsi="Roboto Lt"/>
          <w:szCs w:val="24"/>
        </w:rPr>
        <w:t xml:space="preserve"> </w:t>
      </w:r>
      <w:r w:rsidR="00D647A9" w:rsidRPr="00680CC8">
        <w:rPr>
          <w:rFonts w:ascii="Roboto Lt" w:eastAsia="Arial" w:hAnsi="Roboto Lt"/>
          <w:szCs w:val="24"/>
        </w:rPr>
        <w:t>na saúde pública, principal</w:t>
      </w:r>
      <w:r w:rsidRPr="00680CC8">
        <w:rPr>
          <w:rFonts w:ascii="Roboto Lt" w:eastAsia="Arial" w:hAnsi="Roboto Lt"/>
          <w:szCs w:val="24"/>
        </w:rPr>
        <w:t>mente se tratando da venda de alimentos por empresas, pois estas precisam estar de acordo com as legislações vigentes. Porém cada tipo de empreendimento possui su</w:t>
      </w:r>
      <w:r w:rsidR="002431CB" w:rsidRPr="00680CC8">
        <w:rPr>
          <w:rFonts w:ascii="Roboto Lt" w:eastAsia="Arial" w:hAnsi="Roboto Lt"/>
          <w:szCs w:val="24"/>
        </w:rPr>
        <w:t>as individu</w:t>
      </w:r>
      <w:r w:rsidRPr="00680CC8">
        <w:rPr>
          <w:rFonts w:ascii="Roboto Lt" w:eastAsia="Arial" w:hAnsi="Roboto Lt"/>
          <w:szCs w:val="24"/>
        </w:rPr>
        <w:t>alidades, como é no caso de empreendimentos em comunidades indígenas.</w:t>
      </w:r>
      <w:r w:rsidR="002431CB" w:rsidRPr="00680CC8">
        <w:rPr>
          <w:rFonts w:ascii="Roboto Lt" w:eastAsia="Arial" w:hAnsi="Roboto Lt"/>
          <w:szCs w:val="24"/>
        </w:rPr>
        <w:t xml:space="preserve"> Procedente desse conhecimento, este trabalho tem como objetivo verificar as condições higiênico-sanitárias de um Empreendimento Econômico Solidár</w:t>
      </w:r>
      <w:r w:rsidR="00095DAC" w:rsidRPr="00680CC8">
        <w:rPr>
          <w:rFonts w:ascii="Roboto Lt" w:eastAsia="Arial" w:hAnsi="Roboto Lt"/>
          <w:szCs w:val="24"/>
        </w:rPr>
        <w:t>io do tipo cozinha localizado na</w:t>
      </w:r>
      <w:r w:rsidR="002431CB" w:rsidRPr="00680CC8">
        <w:rPr>
          <w:rFonts w:ascii="Roboto Lt" w:eastAsia="Arial" w:hAnsi="Roboto Lt"/>
          <w:szCs w:val="24"/>
        </w:rPr>
        <w:t xml:space="preserve"> comunidade indígena</w:t>
      </w:r>
      <w:r w:rsidR="00095DAC" w:rsidRPr="00680CC8">
        <w:rPr>
          <w:rFonts w:ascii="Roboto Lt" w:eastAsia="Arial" w:hAnsi="Roboto Lt"/>
          <w:szCs w:val="24"/>
        </w:rPr>
        <w:t xml:space="preserve"> Mendonça do Amarelão, a 90 Km da cidade de Natal/RN</w:t>
      </w:r>
      <w:r w:rsidR="002431CB" w:rsidRPr="00680CC8">
        <w:rPr>
          <w:rFonts w:ascii="Roboto Lt" w:eastAsia="Arial" w:hAnsi="Roboto Lt"/>
          <w:szCs w:val="24"/>
        </w:rPr>
        <w:t>, assim como discutir as individualidades encontradas pela p</w:t>
      </w:r>
      <w:bookmarkStart w:id="0" w:name="_GoBack"/>
      <w:bookmarkEnd w:id="0"/>
      <w:r w:rsidR="002431CB" w:rsidRPr="00680CC8">
        <w:rPr>
          <w:rFonts w:ascii="Roboto Lt" w:eastAsia="Arial" w:hAnsi="Roboto Lt"/>
          <w:szCs w:val="24"/>
        </w:rPr>
        <w:t>opulação indígena para ade</w:t>
      </w:r>
      <w:r w:rsidR="00095DAC" w:rsidRPr="00680CC8">
        <w:rPr>
          <w:rFonts w:ascii="Roboto Lt" w:eastAsia="Arial" w:hAnsi="Roboto Lt"/>
          <w:szCs w:val="24"/>
        </w:rPr>
        <w:t xml:space="preserve">quar-se as legislações impostas para seu </w:t>
      </w:r>
      <w:r w:rsidR="00451115" w:rsidRPr="00680CC8">
        <w:rPr>
          <w:rFonts w:ascii="Roboto Lt" w:eastAsia="Arial" w:hAnsi="Roboto Lt"/>
          <w:szCs w:val="24"/>
        </w:rPr>
        <w:t>funcionamento</w:t>
      </w:r>
      <w:r w:rsidR="002431CB" w:rsidRPr="00680CC8">
        <w:rPr>
          <w:rFonts w:ascii="Roboto Lt" w:eastAsia="Arial" w:hAnsi="Roboto Lt"/>
          <w:szCs w:val="24"/>
        </w:rPr>
        <w:t>. Para a análise das condições higi</w:t>
      </w:r>
      <w:r w:rsidR="002B7E98" w:rsidRPr="00680CC8">
        <w:rPr>
          <w:rFonts w:ascii="Roboto Lt" w:eastAsia="Arial" w:hAnsi="Roboto Lt"/>
          <w:szCs w:val="24"/>
        </w:rPr>
        <w:t xml:space="preserve">ênico-sanitárias, os pesquisadores </w:t>
      </w:r>
      <w:r w:rsidR="00E35A29" w:rsidRPr="00680CC8">
        <w:rPr>
          <w:rFonts w:ascii="Roboto Lt" w:eastAsia="Arial" w:hAnsi="Roboto Lt"/>
          <w:szCs w:val="24"/>
        </w:rPr>
        <w:t>aplicaram</w:t>
      </w:r>
      <w:r w:rsidR="002B7E98" w:rsidRPr="00680CC8">
        <w:rPr>
          <w:rFonts w:ascii="Roboto Lt" w:eastAsia="Arial" w:hAnsi="Roboto Lt"/>
          <w:szCs w:val="24"/>
        </w:rPr>
        <w:t xml:space="preserve"> um </w:t>
      </w:r>
      <w:r w:rsidR="002B7E98" w:rsidRPr="00680CC8">
        <w:rPr>
          <w:rFonts w:ascii="Roboto Lt" w:eastAsia="Arial" w:hAnsi="Roboto Lt"/>
          <w:i/>
          <w:szCs w:val="24"/>
        </w:rPr>
        <w:t>checklist</w:t>
      </w:r>
      <w:r w:rsidR="002B7E98" w:rsidRPr="00680CC8">
        <w:rPr>
          <w:rFonts w:ascii="Roboto Lt" w:eastAsia="Arial" w:hAnsi="Roboto Lt"/>
          <w:szCs w:val="24"/>
        </w:rPr>
        <w:t xml:space="preserve"> baseado nas recomendações da </w:t>
      </w:r>
      <w:r w:rsidR="00D647A9" w:rsidRPr="00680CC8">
        <w:rPr>
          <w:rFonts w:ascii="Roboto Lt" w:eastAsia="Arial" w:hAnsi="Roboto Lt"/>
          <w:szCs w:val="24"/>
        </w:rPr>
        <w:t xml:space="preserve">RDC </w:t>
      </w:r>
      <w:r w:rsidR="002B7E98" w:rsidRPr="00680CC8">
        <w:rPr>
          <w:rFonts w:ascii="Roboto Lt" w:hAnsi="Roboto Lt"/>
          <w:szCs w:val="24"/>
        </w:rPr>
        <w:t>216/04 – ANVISA</w:t>
      </w:r>
      <w:r w:rsidR="00F972E2" w:rsidRPr="00680CC8">
        <w:rPr>
          <w:rFonts w:ascii="Roboto Lt" w:hAnsi="Roboto Lt"/>
          <w:szCs w:val="24"/>
        </w:rPr>
        <w:t xml:space="preserve"> </w:t>
      </w:r>
      <w:r w:rsidR="002B7E98" w:rsidRPr="00680CC8">
        <w:rPr>
          <w:rFonts w:ascii="Roboto Lt" w:hAnsi="Roboto Lt"/>
          <w:szCs w:val="24"/>
          <w:highlight w:val="white"/>
        </w:rPr>
        <w:t xml:space="preserve">que visa trazer todo o regulamento técnico de boas práticas para serviços de </w:t>
      </w:r>
      <w:r w:rsidR="002B7E98" w:rsidRPr="00680CC8">
        <w:rPr>
          <w:rFonts w:ascii="Roboto Lt" w:hAnsi="Roboto Lt"/>
          <w:szCs w:val="24"/>
          <w:shd w:val="clear" w:color="auto" w:fill="FDFDFD"/>
        </w:rPr>
        <w:t>alimentação. Os resultados obtidos mostraram um elevado número de inadequações (54% dos itens analisados),</w:t>
      </w:r>
      <w:r w:rsidR="00F972E2" w:rsidRPr="00680CC8">
        <w:rPr>
          <w:rFonts w:ascii="Roboto Lt" w:hAnsi="Roboto Lt"/>
          <w:szCs w:val="24"/>
          <w:shd w:val="clear" w:color="auto" w:fill="FDFDFD"/>
        </w:rPr>
        <w:t xml:space="preserve"> tendo como tópicos mais</w:t>
      </w:r>
      <w:r w:rsidR="00BF5D10" w:rsidRPr="00680CC8">
        <w:rPr>
          <w:rFonts w:ascii="Roboto Lt" w:hAnsi="Roboto Lt"/>
          <w:szCs w:val="24"/>
          <w:shd w:val="clear" w:color="auto" w:fill="FDFDFD"/>
        </w:rPr>
        <w:t xml:space="preserve"> críticos a documentação referente a limpeza e condições das instalações físicas e controle químico dos alimentos, o controle de pragas</w:t>
      </w:r>
      <w:r w:rsidR="00F972E2" w:rsidRPr="00680CC8">
        <w:rPr>
          <w:rFonts w:ascii="Roboto Lt" w:hAnsi="Roboto Lt"/>
          <w:szCs w:val="24"/>
          <w:shd w:val="clear" w:color="auto" w:fill="FDFDFD"/>
        </w:rPr>
        <w:t xml:space="preserve"> e o armazenamento</w:t>
      </w:r>
      <w:r w:rsidR="00475D29" w:rsidRPr="00680CC8">
        <w:rPr>
          <w:rFonts w:ascii="Roboto Lt" w:hAnsi="Roboto Lt"/>
          <w:szCs w:val="24"/>
          <w:shd w:val="clear" w:color="auto" w:fill="FDFDFD"/>
        </w:rPr>
        <w:t xml:space="preserve"> de alimentos e produtos de limpeza</w:t>
      </w:r>
      <w:r w:rsidR="00F972E2" w:rsidRPr="00680CC8">
        <w:rPr>
          <w:rFonts w:ascii="Roboto Lt" w:hAnsi="Roboto Lt"/>
          <w:szCs w:val="24"/>
          <w:shd w:val="clear" w:color="auto" w:fill="FDFDFD"/>
        </w:rPr>
        <w:t xml:space="preserve">. </w:t>
      </w:r>
      <w:r w:rsidR="00475D29" w:rsidRPr="00680CC8">
        <w:rPr>
          <w:rFonts w:ascii="Roboto Lt" w:hAnsi="Roboto Lt"/>
          <w:szCs w:val="24"/>
          <w:shd w:val="clear" w:color="auto" w:fill="FDFDFD"/>
        </w:rPr>
        <w:t>Verificou-se que</w:t>
      </w:r>
      <w:r w:rsidR="00F972E2" w:rsidRPr="00680CC8">
        <w:rPr>
          <w:rFonts w:ascii="Roboto Lt" w:hAnsi="Roboto Lt"/>
          <w:szCs w:val="24"/>
          <w:shd w:val="clear" w:color="auto" w:fill="FDFDFD"/>
        </w:rPr>
        <w:t xml:space="preserve"> </w:t>
      </w:r>
      <w:r w:rsidR="00F972E2" w:rsidRPr="00680CC8">
        <w:rPr>
          <w:rFonts w:ascii="Roboto Lt" w:hAnsi="Roboto Lt"/>
          <w:szCs w:val="24"/>
          <w:highlight w:val="white"/>
        </w:rPr>
        <w:t>os itens com baixa conformidade podem ser corrigidos sem recursos e/ou investimentos financeiros elevados, com foco na capacitação dos seus gestores e manipuladores de alimentos</w:t>
      </w:r>
      <w:r w:rsidR="00F972E2" w:rsidRPr="00680CC8">
        <w:rPr>
          <w:rFonts w:ascii="Roboto Lt" w:hAnsi="Roboto Lt"/>
          <w:szCs w:val="24"/>
        </w:rPr>
        <w:t xml:space="preserve">. </w:t>
      </w:r>
      <w:r w:rsidR="00475D29" w:rsidRPr="00680CC8">
        <w:rPr>
          <w:rFonts w:ascii="Roboto Lt" w:hAnsi="Roboto Lt"/>
          <w:szCs w:val="24"/>
        </w:rPr>
        <w:t>C</w:t>
      </w:r>
      <w:r w:rsidR="00451115" w:rsidRPr="00680CC8">
        <w:rPr>
          <w:rFonts w:ascii="Roboto Lt" w:hAnsi="Roboto Lt"/>
          <w:szCs w:val="24"/>
        </w:rPr>
        <w:t>onclui-se</w:t>
      </w:r>
      <w:r w:rsidR="00F972E2" w:rsidRPr="00680CC8">
        <w:rPr>
          <w:rFonts w:ascii="Roboto Lt" w:hAnsi="Roboto Lt"/>
          <w:szCs w:val="24"/>
        </w:rPr>
        <w:t xml:space="preserve"> que a </w:t>
      </w:r>
      <w:r w:rsidR="00475D29" w:rsidRPr="00680CC8">
        <w:rPr>
          <w:rFonts w:ascii="Roboto Lt" w:hAnsi="Roboto Lt"/>
          <w:szCs w:val="24"/>
        </w:rPr>
        <w:t>cozinha</w:t>
      </w:r>
      <w:r w:rsidR="00F972E2" w:rsidRPr="00680CC8">
        <w:rPr>
          <w:rFonts w:ascii="Roboto Lt" w:hAnsi="Roboto Lt"/>
          <w:szCs w:val="24"/>
        </w:rPr>
        <w:t xml:space="preserve"> possui potencial de inclusão no processo produtivo. </w:t>
      </w:r>
    </w:p>
    <w:p w:rsidR="00680CC8" w:rsidRPr="002958EE" w:rsidRDefault="00680CC8" w:rsidP="00D647A9">
      <w:pPr>
        <w:tabs>
          <w:tab w:val="left" w:pos="1134"/>
        </w:tabs>
        <w:spacing w:after="0" w:line="240" w:lineRule="auto"/>
        <w:jc w:val="both"/>
        <w:rPr>
          <w:rFonts w:ascii="Roboto Lt" w:eastAsia="Arial" w:hAnsi="Roboto Lt"/>
          <w:sz w:val="18"/>
          <w:szCs w:val="24"/>
        </w:rPr>
      </w:pPr>
    </w:p>
    <w:p w:rsidR="00D647A9" w:rsidRPr="00680CC8" w:rsidRDefault="007D2FD2" w:rsidP="002958EE">
      <w:pPr>
        <w:tabs>
          <w:tab w:val="left" w:pos="1134"/>
        </w:tabs>
        <w:spacing w:after="0" w:line="240" w:lineRule="auto"/>
        <w:rPr>
          <w:rFonts w:ascii="Roboto Lt" w:eastAsia="Arial" w:hAnsi="Roboto Lt"/>
          <w:szCs w:val="24"/>
        </w:rPr>
      </w:pPr>
      <w:r w:rsidRPr="00F52C6F">
        <w:rPr>
          <w:rFonts w:ascii="Roboto Lt" w:eastAsia="Arial" w:hAnsi="Roboto Lt"/>
          <w:b/>
          <w:color w:val="C00000"/>
          <w:szCs w:val="24"/>
        </w:rPr>
        <w:t xml:space="preserve">Palavras-chave: </w:t>
      </w:r>
      <w:r w:rsidR="004112C9" w:rsidRPr="00680CC8">
        <w:rPr>
          <w:rFonts w:ascii="Roboto Lt" w:eastAsia="Arial" w:hAnsi="Roboto Lt"/>
          <w:szCs w:val="24"/>
        </w:rPr>
        <w:t>Emp</w:t>
      </w:r>
      <w:r w:rsidR="00D647A9" w:rsidRPr="00680CC8">
        <w:rPr>
          <w:rFonts w:ascii="Roboto Lt" w:eastAsia="Arial" w:hAnsi="Roboto Lt"/>
          <w:szCs w:val="24"/>
        </w:rPr>
        <w:t>reendimento econômico solidário.</w:t>
      </w:r>
      <w:r w:rsidR="004112C9" w:rsidRPr="00680CC8">
        <w:rPr>
          <w:rFonts w:ascii="Roboto Lt" w:eastAsia="Arial" w:hAnsi="Roboto Lt"/>
          <w:szCs w:val="24"/>
        </w:rPr>
        <w:t xml:space="preserve"> </w:t>
      </w:r>
      <w:r w:rsidR="00D647A9" w:rsidRPr="00680CC8">
        <w:rPr>
          <w:rFonts w:ascii="Roboto Lt" w:eastAsia="Arial" w:hAnsi="Roboto Lt"/>
          <w:szCs w:val="24"/>
        </w:rPr>
        <w:t>I</w:t>
      </w:r>
      <w:r w:rsidR="004112C9" w:rsidRPr="00680CC8">
        <w:rPr>
          <w:rFonts w:ascii="Roboto Lt" w:eastAsia="Arial" w:hAnsi="Roboto Lt"/>
          <w:szCs w:val="24"/>
        </w:rPr>
        <w:t>nclusão</w:t>
      </w:r>
      <w:r w:rsidR="00D647A9" w:rsidRPr="00680CC8">
        <w:rPr>
          <w:rFonts w:ascii="Roboto Lt" w:eastAsia="Arial" w:hAnsi="Roboto Lt"/>
          <w:szCs w:val="24"/>
        </w:rPr>
        <w:t xml:space="preserve"> produtiva.</w:t>
      </w:r>
      <w:r w:rsidR="004112C9" w:rsidRPr="00680CC8">
        <w:rPr>
          <w:rFonts w:ascii="Roboto Lt" w:eastAsia="Arial" w:hAnsi="Roboto Lt"/>
          <w:szCs w:val="24"/>
        </w:rPr>
        <w:t xml:space="preserve"> </w:t>
      </w:r>
      <w:r w:rsidR="00D647A9" w:rsidRPr="00680CC8">
        <w:rPr>
          <w:rFonts w:ascii="Roboto Lt" w:eastAsia="Arial" w:hAnsi="Roboto Lt"/>
          <w:szCs w:val="24"/>
        </w:rPr>
        <w:t>C</w:t>
      </w:r>
      <w:r w:rsidR="004112C9" w:rsidRPr="00680CC8">
        <w:rPr>
          <w:rFonts w:ascii="Roboto Lt" w:eastAsia="Arial" w:hAnsi="Roboto Lt"/>
          <w:szCs w:val="24"/>
        </w:rPr>
        <w:t>omunidade indígena.</w:t>
      </w:r>
    </w:p>
    <w:p w:rsidR="007D2FD2" w:rsidRPr="00680CC8" w:rsidRDefault="00D647A9" w:rsidP="00680CC8">
      <w:pPr>
        <w:pStyle w:val="Ttulo1"/>
      </w:pPr>
      <w:r w:rsidRPr="00680CC8">
        <w:t xml:space="preserve">1 </w:t>
      </w:r>
      <w:r w:rsidR="007D2FD2" w:rsidRPr="00680CC8">
        <w:t>INTRODUÇÃO</w:t>
      </w:r>
    </w:p>
    <w:p w:rsidR="007D2FD2" w:rsidRPr="00680CC8" w:rsidRDefault="00680CC8" w:rsidP="00680CC8">
      <w:pPr>
        <w:tabs>
          <w:tab w:val="left" w:pos="851"/>
          <w:tab w:val="left" w:pos="1134"/>
        </w:tabs>
        <w:spacing w:after="0" w:line="360" w:lineRule="auto"/>
        <w:jc w:val="both"/>
        <w:rPr>
          <w:rFonts w:ascii="Roboto Lt" w:hAnsi="Roboto Lt" w:cs="Arial"/>
          <w:sz w:val="24"/>
          <w:szCs w:val="24"/>
        </w:rPr>
      </w:pPr>
      <w:r>
        <w:rPr>
          <w:rFonts w:ascii="Roboto Lt" w:hAnsi="Roboto Lt" w:cs="Arial"/>
          <w:sz w:val="24"/>
          <w:szCs w:val="24"/>
        </w:rPr>
        <w:tab/>
      </w:r>
      <w:r w:rsidR="007D2FD2" w:rsidRPr="00680CC8">
        <w:rPr>
          <w:rFonts w:ascii="Roboto Lt" w:hAnsi="Roboto Lt" w:cs="Arial"/>
          <w:sz w:val="24"/>
          <w:szCs w:val="24"/>
        </w:rPr>
        <w:t>O contexto sócio histórico que vem passando as comunidades tradicionais pelo mundo e no Brasil, especialmente, no que tange às comunidades indígenas, põe as mesmas em grau elevado de vulnerabilidade social, e, consequentemente, agrava a situação de insegurança alimentar desses povos. O direito à alimentação adequada busca erradicar a fome e a desnutrição, de forma duradoura e sustentável para todos os povos. (MALUF, 2007, p. 23).</w:t>
      </w:r>
    </w:p>
    <w:p w:rsidR="007D2FD2" w:rsidRPr="00680CC8" w:rsidRDefault="00680CC8" w:rsidP="00680CC8">
      <w:pPr>
        <w:tabs>
          <w:tab w:val="left" w:pos="851"/>
          <w:tab w:val="left" w:pos="1134"/>
        </w:tabs>
        <w:spacing w:after="0" w:line="360" w:lineRule="auto"/>
        <w:jc w:val="both"/>
        <w:rPr>
          <w:rFonts w:ascii="Roboto Lt" w:hAnsi="Roboto Lt" w:cs="Arial"/>
          <w:sz w:val="24"/>
          <w:szCs w:val="24"/>
        </w:rPr>
      </w:pPr>
      <w:r>
        <w:rPr>
          <w:rFonts w:ascii="Roboto Lt" w:hAnsi="Roboto Lt" w:cs="Arial"/>
          <w:sz w:val="24"/>
          <w:szCs w:val="24"/>
        </w:rPr>
        <w:lastRenderedPageBreak/>
        <w:tab/>
      </w:r>
      <w:r w:rsidR="007D2FD2" w:rsidRPr="00680CC8">
        <w:rPr>
          <w:rFonts w:ascii="Roboto Lt" w:hAnsi="Roboto Lt" w:cs="Arial"/>
          <w:sz w:val="24"/>
          <w:szCs w:val="24"/>
        </w:rPr>
        <w:t xml:space="preserve">No Rio Grande do Norte, por exemplo, há oito comunidades indígenas reconhecidas pela FUNAI, mas que passam por ameaças constantes aos seus territórios devido à falta de demarcação das terras indígenas pela união, segundo estudo de Calazans </w:t>
      </w:r>
      <w:proofErr w:type="gramStart"/>
      <w:r w:rsidR="007D2FD2" w:rsidRPr="00680CC8">
        <w:rPr>
          <w:rFonts w:ascii="Roboto Lt" w:hAnsi="Roboto Lt" w:cs="Arial"/>
          <w:i/>
          <w:sz w:val="24"/>
          <w:szCs w:val="24"/>
        </w:rPr>
        <w:t>et</w:t>
      </w:r>
      <w:proofErr w:type="gramEnd"/>
      <w:r w:rsidR="007D2FD2" w:rsidRPr="00680CC8">
        <w:rPr>
          <w:rFonts w:ascii="Roboto Lt" w:hAnsi="Roboto Lt" w:cs="Arial"/>
          <w:i/>
          <w:sz w:val="24"/>
          <w:szCs w:val="24"/>
        </w:rPr>
        <w:t xml:space="preserve"> al</w:t>
      </w:r>
      <w:r w:rsidR="007D2FD2" w:rsidRPr="00680CC8">
        <w:rPr>
          <w:rFonts w:ascii="Roboto Lt" w:hAnsi="Roboto Lt" w:cs="Arial"/>
          <w:sz w:val="24"/>
          <w:szCs w:val="24"/>
        </w:rPr>
        <w:t>. (2017). A maior comunidade, os M</w:t>
      </w:r>
      <w:r w:rsidR="009F30D3" w:rsidRPr="00680CC8">
        <w:rPr>
          <w:rFonts w:ascii="Roboto Lt" w:hAnsi="Roboto Lt" w:cs="Arial"/>
          <w:sz w:val="24"/>
          <w:szCs w:val="24"/>
        </w:rPr>
        <w:t>endonça do Amarelão, localizado</w:t>
      </w:r>
      <w:r w:rsidR="007D2FD2" w:rsidRPr="00680CC8">
        <w:rPr>
          <w:rFonts w:ascii="Roboto Lt" w:hAnsi="Roboto Lt" w:cs="Arial"/>
          <w:sz w:val="24"/>
          <w:szCs w:val="24"/>
        </w:rPr>
        <w:t xml:space="preserve"> a cerca de 90Km da capital, possu</w:t>
      </w:r>
      <w:r w:rsidR="00BF5D10" w:rsidRPr="00680CC8">
        <w:rPr>
          <w:rFonts w:ascii="Roboto Lt" w:hAnsi="Roboto Lt" w:cs="Arial"/>
          <w:sz w:val="24"/>
          <w:szCs w:val="24"/>
        </w:rPr>
        <w:t>i o maior nú</w:t>
      </w:r>
      <w:r w:rsidR="007D2FD2" w:rsidRPr="00680CC8">
        <w:rPr>
          <w:rFonts w:ascii="Roboto Lt" w:hAnsi="Roboto Lt" w:cs="Arial"/>
          <w:sz w:val="24"/>
          <w:szCs w:val="24"/>
        </w:rPr>
        <w:t>mero de famílias, com mais de 1000 índios iden</w:t>
      </w:r>
      <w:r w:rsidR="009F30D3" w:rsidRPr="00680CC8">
        <w:rPr>
          <w:rFonts w:ascii="Roboto Lt" w:hAnsi="Roboto Lt" w:cs="Arial"/>
          <w:sz w:val="24"/>
          <w:szCs w:val="24"/>
        </w:rPr>
        <w:t>tificados (FUNAI</w:t>
      </w:r>
      <w:r w:rsidR="007D2FD2" w:rsidRPr="00680CC8">
        <w:rPr>
          <w:rFonts w:ascii="Roboto Lt" w:hAnsi="Roboto Lt" w:cs="Arial"/>
          <w:sz w:val="24"/>
          <w:szCs w:val="24"/>
        </w:rPr>
        <w:t>, 201</w:t>
      </w:r>
      <w:r w:rsidR="009F30D3" w:rsidRPr="00680CC8">
        <w:rPr>
          <w:rFonts w:ascii="Roboto Lt" w:hAnsi="Roboto Lt" w:cs="Arial"/>
          <w:sz w:val="24"/>
          <w:szCs w:val="24"/>
        </w:rPr>
        <w:t>7</w:t>
      </w:r>
      <w:r w:rsidR="007D2FD2" w:rsidRPr="00680CC8">
        <w:rPr>
          <w:rFonts w:ascii="Roboto Lt" w:hAnsi="Roboto Lt" w:cs="Arial"/>
          <w:sz w:val="24"/>
          <w:szCs w:val="24"/>
        </w:rPr>
        <w:t>). Pertence a etnia Potiguara, a maior do Rio Grande do Norte e também</w:t>
      </w:r>
      <w:r w:rsidR="00BF5D10" w:rsidRPr="00680CC8">
        <w:rPr>
          <w:rFonts w:ascii="Roboto Lt" w:hAnsi="Roboto Lt" w:cs="Arial"/>
          <w:sz w:val="24"/>
          <w:szCs w:val="24"/>
        </w:rPr>
        <w:t xml:space="preserve"> é</w:t>
      </w:r>
      <w:r w:rsidR="007D2FD2" w:rsidRPr="00680CC8">
        <w:rPr>
          <w:rFonts w:ascii="Roboto Lt" w:hAnsi="Roboto Lt" w:cs="Arial"/>
          <w:sz w:val="24"/>
          <w:szCs w:val="24"/>
        </w:rPr>
        <w:t xml:space="preserve"> uma das 15 mais populosas do Brasil (CALAZANS </w:t>
      </w:r>
      <w:r w:rsidR="007D2FD2" w:rsidRPr="00680CC8">
        <w:rPr>
          <w:rFonts w:ascii="Roboto Lt" w:hAnsi="Roboto Lt" w:cs="Arial"/>
          <w:i/>
          <w:sz w:val="24"/>
          <w:szCs w:val="24"/>
        </w:rPr>
        <w:t>et al</w:t>
      </w:r>
      <w:r w:rsidR="007D2FD2" w:rsidRPr="00680CC8">
        <w:rPr>
          <w:rFonts w:ascii="Roboto Lt" w:hAnsi="Roboto Lt" w:cs="Arial"/>
          <w:sz w:val="24"/>
          <w:szCs w:val="24"/>
        </w:rPr>
        <w:t xml:space="preserve">., 2017). </w:t>
      </w:r>
    </w:p>
    <w:p w:rsidR="007D2FD2" w:rsidRPr="00680CC8" w:rsidRDefault="00680CC8" w:rsidP="00680CC8">
      <w:pPr>
        <w:tabs>
          <w:tab w:val="left" w:pos="851"/>
          <w:tab w:val="left" w:pos="1134"/>
        </w:tabs>
        <w:spacing w:after="0" w:line="360" w:lineRule="auto"/>
        <w:jc w:val="both"/>
        <w:rPr>
          <w:rFonts w:ascii="Roboto Lt" w:hAnsi="Roboto Lt" w:cs="Arial"/>
          <w:sz w:val="24"/>
          <w:szCs w:val="24"/>
        </w:rPr>
      </w:pPr>
      <w:r>
        <w:rPr>
          <w:rFonts w:ascii="Roboto Lt" w:hAnsi="Roboto Lt" w:cs="Arial"/>
          <w:sz w:val="24"/>
          <w:szCs w:val="24"/>
        </w:rPr>
        <w:tab/>
      </w:r>
      <w:r w:rsidR="007D2FD2" w:rsidRPr="00680CC8">
        <w:rPr>
          <w:rFonts w:ascii="Roboto Lt" w:hAnsi="Roboto Lt" w:cs="Arial"/>
          <w:sz w:val="24"/>
          <w:szCs w:val="24"/>
        </w:rPr>
        <w:t>A garantia dos direitos</w:t>
      </w:r>
      <w:r w:rsidR="007D2FD2" w:rsidRPr="00680CC8">
        <w:rPr>
          <w:rFonts w:ascii="Roboto Lt" w:hAnsi="Roboto Lt" w:cs="Arial"/>
          <w:sz w:val="24"/>
          <w:szCs w:val="24"/>
          <w:vertAlign w:val="superscript"/>
        </w:rPr>
        <w:footnoteReference w:id="1"/>
      </w:r>
      <w:r w:rsidR="007D2FD2" w:rsidRPr="00680CC8">
        <w:rPr>
          <w:rFonts w:ascii="Roboto Lt" w:hAnsi="Roboto Lt" w:cs="Arial"/>
          <w:sz w:val="24"/>
          <w:szCs w:val="24"/>
        </w:rPr>
        <w:t xml:space="preserve"> desses povos, portanto, perpassa pelo respeito às particularidades de suas tradições e costumes, além de</w:t>
      </w:r>
      <w:r w:rsidR="008A5DDA" w:rsidRPr="00680CC8">
        <w:rPr>
          <w:rFonts w:ascii="Roboto Lt" w:hAnsi="Roboto Lt" w:cs="Arial"/>
          <w:sz w:val="24"/>
          <w:szCs w:val="24"/>
        </w:rPr>
        <w:t xml:space="preserve"> que</w:t>
      </w:r>
      <w:r w:rsidR="007D2FD2" w:rsidRPr="00680CC8">
        <w:rPr>
          <w:rFonts w:ascii="Roboto Lt" w:hAnsi="Roboto Lt" w:cs="Arial"/>
          <w:sz w:val="24"/>
          <w:szCs w:val="24"/>
        </w:rPr>
        <w:t xml:space="preserve"> costumam estar sempre relacionados a práticas mais sustentáveis e em equilíbrio com o meio ambiente. </w:t>
      </w:r>
    </w:p>
    <w:p w:rsidR="007D2FD2" w:rsidRPr="00680CC8" w:rsidRDefault="007D2FD2" w:rsidP="00680CC8">
      <w:pPr>
        <w:pStyle w:val="Citao"/>
      </w:pPr>
      <w:r w:rsidRPr="00680CC8">
        <w:t>A soberania alimentar consiste no direito de cada país produzir os seus próprios alimentos e consumi-los conforme os seus hábitos, cultura e tradições, produzir e utilizar as suas próprias sementes, e opor-se a importações abusivas, protegendo o seu mercado interno (CAMPOS</w:t>
      </w:r>
      <w:r w:rsidR="005E103D" w:rsidRPr="00680CC8">
        <w:t xml:space="preserve"> </w:t>
      </w:r>
      <w:proofErr w:type="gramStart"/>
      <w:r w:rsidR="005E103D" w:rsidRPr="00680CC8">
        <w:t>et</w:t>
      </w:r>
      <w:proofErr w:type="gramEnd"/>
      <w:r w:rsidR="005E103D" w:rsidRPr="00680CC8">
        <w:t xml:space="preserve"> al.,</w:t>
      </w:r>
      <w:r w:rsidRPr="00680CC8">
        <w:t xml:space="preserve"> 2014,p.41)</w:t>
      </w:r>
      <w:r w:rsidR="005E103D" w:rsidRPr="00680CC8">
        <w:t>.</w:t>
      </w:r>
    </w:p>
    <w:p w:rsidR="00B70055" w:rsidRPr="00680CC8" w:rsidRDefault="00680CC8" w:rsidP="00680CC8">
      <w:pPr>
        <w:tabs>
          <w:tab w:val="left" w:pos="851"/>
          <w:tab w:val="left" w:pos="1134"/>
        </w:tabs>
        <w:spacing w:after="0" w:line="360" w:lineRule="auto"/>
        <w:jc w:val="both"/>
        <w:rPr>
          <w:rFonts w:ascii="Roboto Lt" w:eastAsia="Roboto" w:hAnsi="Roboto Lt" w:cs="Arial"/>
          <w:sz w:val="24"/>
          <w:szCs w:val="24"/>
          <w:highlight w:val="white"/>
        </w:rPr>
      </w:pPr>
      <w:r>
        <w:rPr>
          <w:rFonts w:ascii="Roboto Lt" w:hAnsi="Roboto Lt" w:cs="Arial"/>
          <w:sz w:val="24"/>
          <w:szCs w:val="24"/>
        </w:rPr>
        <w:tab/>
      </w:r>
      <w:r w:rsidR="007D2FD2" w:rsidRPr="00680CC8">
        <w:rPr>
          <w:rFonts w:ascii="Roboto Lt" w:hAnsi="Roboto Lt" w:cs="Arial"/>
          <w:sz w:val="24"/>
          <w:szCs w:val="24"/>
        </w:rPr>
        <w:t>Desse modo, as comunidades indígenas necessitam cada vez mais terem seus espaços na sociedade reconhecidos, de modo que os mesmos tenham possibi</w:t>
      </w:r>
      <w:r w:rsidR="00E63224" w:rsidRPr="00680CC8">
        <w:rPr>
          <w:rFonts w:ascii="Roboto Lt" w:hAnsi="Roboto Lt" w:cs="Arial"/>
          <w:sz w:val="24"/>
          <w:szCs w:val="24"/>
        </w:rPr>
        <w:t>lidade de exercer sua cidadania.</w:t>
      </w:r>
    </w:p>
    <w:p w:rsidR="007D2FD2" w:rsidRPr="00680CC8" w:rsidRDefault="00680CC8" w:rsidP="00680CC8">
      <w:pPr>
        <w:tabs>
          <w:tab w:val="left" w:pos="851"/>
          <w:tab w:val="left" w:pos="1134"/>
        </w:tabs>
        <w:spacing w:after="0" w:line="360" w:lineRule="auto"/>
        <w:jc w:val="both"/>
        <w:rPr>
          <w:rFonts w:ascii="Roboto Lt" w:hAnsi="Roboto Lt" w:cs="Arial"/>
          <w:sz w:val="24"/>
          <w:szCs w:val="24"/>
        </w:rPr>
      </w:pPr>
      <w:r>
        <w:rPr>
          <w:rFonts w:ascii="Roboto Lt" w:eastAsia="Roboto" w:hAnsi="Roboto Lt" w:cs="Arial"/>
          <w:sz w:val="24"/>
          <w:szCs w:val="24"/>
          <w:highlight w:val="white"/>
        </w:rPr>
        <w:tab/>
      </w:r>
      <w:r w:rsidR="007D2FD2" w:rsidRPr="00680CC8">
        <w:rPr>
          <w:rFonts w:ascii="Roboto Lt" w:eastAsia="Roboto" w:hAnsi="Roboto Lt" w:cs="Arial"/>
          <w:sz w:val="24"/>
          <w:szCs w:val="24"/>
          <w:highlight w:val="white"/>
        </w:rPr>
        <w:t xml:space="preserve">Um mecanismo que torna possível a inclusão desses grupos na sociedade é a inclusão produtiva. </w:t>
      </w:r>
      <w:r w:rsidR="007D2FD2" w:rsidRPr="00680CC8">
        <w:rPr>
          <w:rFonts w:ascii="Roboto Lt" w:hAnsi="Roboto Lt" w:cs="Arial"/>
          <w:sz w:val="24"/>
          <w:szCs w:val="24"/>
        </w:rPr>
        <w:t xml:space="preserve"> </w:t>
      </w:r>
    </w:p>
    <w:p w:rsidR="007D2FD2" w:rsidRPr="00680CC8" w:rsidRDefault="00680CC8" w:rsidP="00680CC8">
      <w:pPr>
        <w:tabs>
          <w:tab w:val="left" w:pos="851"/>
          <w:tab w:val="left" w:pos="1134"/>
        </w:tabs>
        <w:spacing w:after="0" w:line="360" w:lineRule="auto"/>
        <w:jc w:val="both"/>
        <w:rPr>
          <w:rFonts w:ascii="Roboto Lt" w:hAnsi="Roboto Lt" w:cs="Arial"/>
          <w:sz w:val="24"/>
          <w:szCs w:val="24"/>
        </w:rPr>
      </w:pPr>
      <w:r>
        <w:rPr>
          <w:rFonts w:ascii="Roboto Lt" w:hAnsi="Roboto Lt" w:cs="Arial"/>
          <w:sz w:val="24"/>
          <w:szCs w:val="24"/>
        </w:rPr>
        <w:tab/>
      </w:r>
      <w:r w:rsidR="007D2FD2" w:rsidRPr="00680CC8">
        <w:rPr>
          <w:rFonts w:ascii="Roboto Lt" w:hAnsi="Roboto Lt" w:cs="Arial"/>
          <w:sz w:val="24"/>
          <w:szCs w:val="24"/>
        </w:rPr>
        <w:t xml:space="preserve">A produção de alimentos se destaca como o principal segmento da agricultura familiar e dos povos e comunidades tradicionais, em termos de volumes e valores de produção, com 55% dos empreendimentos sujeitos à vigilância </w:t>
      </w:r>
      <w:proofErr w:type="gramStart"/>
      <w:r w:rsidR="007D2FD2" w:rsidRPr="00680CC8">
        <w:rPr>
          <w:rFonts w:ascii="Roboto Lt" w:hAnsi="Roboto Lt" w:cs="Arial"/>
          <w:sz w:val="24"/>
          <w:szCs w:val="24"/>
        </w:rPr>
        <w:t>sanitária pertencentes à área de produção e comercialização de alimentos</w:t>
      </w:r>
      <w:proofErr w:type="gramEnd"/>
      <w:r w:rsidR="007D2FD2" w:rsidRPr="00680CC8">
        <w:rPr>
          <w:rFonts w:ascii="Roboto Lt" w:hAnsi="Roboto Lt" w:cs="Arial"/>
          <w:sz w:val="24"/>
          <w:szCs w:val="24"/>
        </w:rPr>
        <w:t xml:space="preserve"> (CARRAZZA</w:t>
      </w:r>
      <w:r w:rsidR="00D647A9" w:rsidRPr="00680CC8">
        <w:rPr>
          <w:rFonts w:ascii="Roboto Lt" w:hAnsi="Roboto Lt" w:cs="Arial"/>
          <w:sz w:val="24"/>
          <w:szCs w:val="24"/>
        </w:rPr>
        <w:t xml:space="preserve"> </w:t>
      </w:r>
      <w:r w:rsidR="00D647A9" w:rsidRPr="00680CC8">
        <w:rPr>
          <w:rFonts w:ascii="Roboto Lt" w:hAnsi="Roboto Lt" w:cs="Arial"/>
          <w:i/>
          <w:sz w:val="24"/>
          <w:szCs w:val="24"/>
        </w:rPr>
        <w:t>et al</w:t>
      </w:r>
      <w:r w:rsidR="007D2FD2" w:rsidRPr="00680CC8">
        <w:rPr>
          <w:rFonts w:ascii="Roboto Lt" w:hAnsi="Roboto Lt" w:cs="Arial"/>
          <w:sz w:val="24"/>
          <w:szCs w:val="24"/>
        </w:rPr>
        <w:t>, 2012). Geralmente, são produtos artesanais</w:t>
      </w:r>
      <w:r w:rsidR="00305095" w:rsidRPr="00680CC8">
        <w:rPr>
          <w:rFonts w:ascii="Roboto Lt" w:hAnsi="Roboto Lt" w:cs="Arial"/>
          <w:sz w:val="24"/>
          <w:szCs w:val="24"/>
        </w:rPr>
        <w:t xml:space="preserve"> </w:t>
      </w:r>
      <w:r w:rsidR="007D2FD2" w:rsidRPr="00680CC8">
        <w:rPr>
          <w:rFonts w:ascii="Roboto Lt" w:hAnsi="Roboto Lt" w:cs="Arial"/>
          <w:sz w:val="24"/>
          <w:szCs w:val="24"/>
        </w:rPr>
        <w:t>para autoconsumo ou comercialização local do excedente e “fazem referência a uma determinada cultura e tradição relacionada ao saber-fazer dos imigrantes, ao seu modo de vida, suas formas de ocupar o território e fazer agricultura”(DENTZ, 2017, p.97).</w:t>
      </w:r>
    </w:p>
    <w:p w:rsidR="007D2FD2" w:rsidRPr="00680CC8" w:rsidRDefault="00680CC8" w:rsidP="00680CC8">
      <w:pPr>
        <w:tabs>
          <w:tab w:val="left" w:pos="851"/>
          <w:tab w:val="left" w:pos="1134"/>
        </w:tabs>
        <w:spacing w:after="0" w:line="360" w:lineRule="auto"/>
        <w:jc w:val="both"/>
        <w:rPr>
          <w:rFonts w:ascii="Roboto Lt" w:hAnsi="Roboto Lt" w:cs="Arial"/>
          <w:sz w:val="24"/>
          <w:szCs w:val="24"/>
        </w:rPr>
      </w:pPr>
      <w:r>
        <w:rPr>
          <w:rFonts w:ascii="Roboto Lt" w:hAnsi="Roboto Lt" w:cs="Arial"/>
          <w:sz w:val="24"/>
          <w:szCs w:val="24"/>
          <w:shd w:val="clear" w:color="auto" w:fill="FDFDFD"/>
        </w:rPr>
        <w:lastRenderedPageBreak/>
        <w:tab/>
      </w:r>
      <w:r w:rsidR="007D2FD2" w:rsidRPr="00680CC8">
        <w:rPr>
          <w:rFonts w:ascii="Roboto Lt" w:hAnsi="Roboto Lt" w:cs="Arial"/>
          <w:sz w:val="24"/>
          <w:szCs w:val="24"/>
          <w:shd w:val="clear" w:color="auto" w:fill="FDFDFD"/>
        </w:rPr>
        <w:t xml:space="preserve">Apesar de novos mercados terem ampliado a possibilidade de participação da agricultura familiar com políticas públicas como o Programa de Aquisição de Alimentos (PAA) e Programa Nacional de Alimentação Escolar (PNAE) e terem proporcionado avanços na reconexão da produção e consumo em direção à segurança alimentar e nutricional, </w:t>
      </w:r>
      <w:r w:rsidR="007D2FD2" w:rsidRPr="00680CC8">
        <w:rPr>
          <w:rFonts w:ascii="Roboto Lt" w:hAnsi="Roboto Lt" w:cs="Arial"/>
          <w:sz w:val="24"/>
          <w:szCs w:val="24"/>
        </w:rPr>
        <w:t>Carrazza</w:t>
      </w:r>
      <w:r w:rsidR="00305095" w:rsidRPr="00680CC8">
        <w:rPr>
          <w:rFonts w:ascii="Roboto Lt" w:hAnsi="Roboto Lt" w:cs="Arial"/>
          <w:sz w:val="24"/>
          <w:szCs w:val="24"/>
        </w:rPr>
        <w:t xml:space="preserve"> </w:t>
      </w:r>
      <w:proofErr w:type="gramStart"/>
      <w:r w:rsidR="00305095" w:rsidRPr="00680CC8">
        <w:rPr>
          <w:rFonts w:ascii="Roboto Lt" w:hAnsi="Roboto Lt" w:cs="Arial"/>
          <w:i/>
          <w:sz w:val="24"/>
          <w:szCs w:val="24"/>
        </w:rPr>
        <w:t>et</w:t>
      </w:r>
      <w:proofErr w:type="gramEnd"/>
      <w:r w:rsidR="00305095" w:rsidRPr="00680CC8">
        <w:rPr>
          <w:rFonts w:ascii="Roboto Lt" w:hAnsi="Roboto Lt" w:cs="Arial"/>
          <w:i/>
          <w:sz w:val="24"/>
          <w:szCs w:val="24"/>
        </w:rPr>
        <w:t xml:space="preserve"> al</w:t>
      </w:r>
      <w:r w:rsidR="00305095" w:rsidRPr="00680CC8">
        <w:rPr>
          <w:rFonts w:ascii="Roboto Lt" w:hAnsi="Roboto Lt" w:cs="Arial"/>
          <w:sz w:val="24"/>
          <w:szCs w:val="24"/>
        </w:rPr>
        <w:t>,. (2012) aponta</w:t>
      </w:r>
      <w:r w:rsidR="007D2FD2" w:rsidRPr="00680CC8">
        <w:rPr>
          <w:rFonts w:ascii="Roboto Lt" w:hAnsi="Roboto Lt" w:cs="Arial"/>
          <w:sz w:val="24"/>
          <w:szCs w:val="24"/>
        </w:rPr>
        <w:t xml:space="preserve"> que há uma grande carência nas políticas públicas de tratamento diferenciado para inclusão produtiva comunitária, que comtemple a diversidade cultural e étnica dos povos, comunidades tradicio</w:t>
      </w:r>
      <w:r w:rsidR="00305095" w:rsidRPr="00680CC8">
        <w:rPr>
          <w:rFonts w:ascii="Roboto Lt" w:hAnsi="Roboto Lt" w:cs="Arial"/>
          <w:sz w:val="24"/>
          <w:szCs w:val="24"/>
        </w:rPr>
        <w:t>nais e agricultores familiares.</w:t>
      </w:r>
    </w:p>
    <w:p w:rsidR="009F30D3" w:rsidRPr="00680CC8" w:rsidRDefault="00680CC8" w:rsidP="00680CC8">
      <w:pPr>
        <w:tabs>
          <w:tab w:val="left" w:pos="851"/>
          <w:tab w:val="left" w:pos="1134"/>
        </w:tabs>
        <w:spacing w:after="0" w:line="360" w:lineRule="auto"/>
        <w:jc w:val="both"/>
        <w:rPr>
          <w:rFonts w:ascii="Roboto Lt" w:hAnsi="Roboto Lt" w:cs="Arial"/>
          <w:sz w:val="24"/>
          <w:szCs w:val="24"/>
          <w:highlight w:val="white"/>
        </w:rPr>
      </w:pPr>
      <w:r>
        <w:rPr>
          <w:rFonts w:ascii="Roboto Lt" w:hAnsi="Roboto Lt" w:cs="Arial"/>
          <w:sz w:val="24"/>
          <w:szCs w:val="24"/>
          <w:highlight w:val="white"/>
        </w:rPr>
        <w:tab/>
      </w:r>
      <w:proofErr w:type="gramStart"/>
      <w:r w:rsidR="009F30D3" w:rsidRPr="00680CC8">
        <w:rPr>
          <w:rFonts w:ascii="Roboto Lt" w:hAnsi="Roboto Lt" w:cs="Arial"/>
          <w:sz w:val="24"/>
          <w:szCs w:val="24"/>
          <w:highlight w:val="white"/>
        </w:rPr>
        <w:t>O que ocorre é que grande parte dos pequenos produtores e empreendedores, como é o caso de agricultores familiares e comunidades indígenas, costumam viver realidades diametralmente opostas dos grandes empreendimentos, portanto na maior parte das vezes não conseguem atender todas as exigências que são requeridas pela legislação vigente, dificultando a sua regulamentação, e consequentemente impedindo que eles tenham a possibilidade de algum tipo de inclusão social e produtiva</w:t>
      </w:r>
      <w:r w:rsidR="00145D1A" w:rsidRPr="00680CC8">
        <w:rPr>
          <w:rFonts w:ascii="Roboto Lt" w:hAnsi="Roboto Lt" w:cs="Arial"/>
          <w:sz w:val="24"/>
          <w:szCs w:val="24"/>
          <w:highlight w:val="white"/>
        </w:rPr>
        <w:t>.</w:t>
      </w:r>
      <w:proofErr w:type="gramEnd"/>
      <w:r w:rsidR="009F30D3" w:rsidRPr="00680CC8">
        <w:rPr>
          <w:rFonts w:ascii="Roboto Lt" w:hAnsi="Roboto Lt" w:cs="Arial"/>
          <w:sz w:val="24"/>
          <w:szCs w:val="24"/>
          <w:highlight w:val="white"/>
        </w:rPr>
        <w:t xml:space="preserve"> </w:t>
      </w:r>
    </w:p>
    <w:p w:rsidR="007D2FD2" w:rsidRPr="00680CC8" w:rsidRDefault="00680CC8" w:rsidP="00680CC8">
      <w:pPr>
        <w:tabs>
          <w:tab w:val="left" w:pos="851"/>
          <w:tab w:val="left" w:pos="1134"/>
        </w:tabs>
        <w:spacing w:after="0" w:line="360" w:lineRule="auto"/>
        <w:jc w:val="both"/>
        <w:rPr>
          <w:rFonts w:ascii="Roboto Lt" w:hAnsi="Roboto Lt" w:cs="Arial"/>
          <w:sz w:val="24"/>
          <w:szCs w:val="24"/>
        </w:rPr>
      </w:pPr>
      <w:r>
        <w:rPr>
          <w:rFonts w:ascii="Roboto Lt" w:hAnsi="Roboto Lt" w:cs="Arial"/>
          <w:sz w:val="24"/>
          <w:szCs w:val="24"/>
          <w:shd w:val="clear" w:color="auto" w:fill="FDFDFD"/>
        </w:rPr>
        <w:tab/>
      </w:r>
      <w:r w:rsidR="007D2FD2" w:rsidRPr="00680CC8">
        <w:rPr>
          <w:rFonts w:ascii="Roboto Lt" w:hAnsi="Roboto Lt" w:cs="Arial"/>
          <w:sz w:val="24"/>
          <w:szCs w:val="24"/>
          <w:shd w:val="clear" w:color="auto" w:fill="FDFDFD"/>
        </w:rPr>
        <w:t xml:space="preserve">Ao tentarem escoar sua produção para o mercado, esbarram em </w:t>
      </w:r>
      <w:r w:rsidR="00B92D46" w:rsidRPr="00680CC8">
        <w:rPr>
          <w:rFonts w:ascii="Roboto Lt" w:hAnsi="Roboto Lt" w:cs="Arial"/>
          <w:sz w:val="24"/>
          <w:szCs w:val="24"/>
          <w:shd w:val="clear" w:color="auto" w:fill="FDFDFD"/>
        </w:rPr>
        <w:t xml:space="preserve">um </w:t>
      </w:r>
      <w:r w:rsidR="007D2FD2" w:rsidRPr="00680CC8">
        <w:rPr>
          <w:rFonts w:ascii="Roboto Lt" w:hAnsi="Roboto Lt" w:cs="Arial"/>
          <w:sz w:val="24"/>
          <w:szCs w:val="24"/>
          <w:shd w:val="clear" w:color="auto" w:fill="FDFDFD"/>
        </w:rPr>
        <w:t>quadro complexo de legislações ambiental, tributária, fiscal, dentre outras.</w:t>
      </w:r>
      <w:r w:rsidR="007D2FD2" w:rsidRPr="00680CC8">
        <w:rPr>
          <w:rFonts w:ascii="Roboto Lt" w:hAnsi="Roboto Lt" w:cs="Arial"/>
          <w:sz w:val="24"/>
          <w:szCs w:val="24"/>
        </w:rPr>
        <w:t xml:space="preserve"> Segundo os dados de 2014, a falta de condições higiênico-sanitárias corresponde a 6% dos motivos apontados pelos gestores municipais para o não cumprimento da exigência de compra de origem familiar para o PNAE (JORGE, 2018). A higiene sanitária dos alimentos é tida por um conjunto de condições que vão desde a obtenção da matéria-prima utilizada como ingrediente, condições do ambiente de processamento e saúde do manipulador, chamadas de Boas Práticas, e assegura que o alimento produzido não seja contaminado e, ao ser ingerido, não produza efeitos prejudiciais à saúde. (BRASIL, 2004).</w:t>
      </w:r>
    </w:p>
    <w:p w:rsidR="00145D1A" w:rsidRPr="00680CC8" w:rsidRDefault="00680CC8" w:rsidP="00680CC8">
      <w:pPr>
        <w:tabs>
          <w:tab w:val="left" w:pos="851"/>
          <w:tab w:val="left" w:pos="1134"/>
        </w:tabs>
        <w:spacing w:after="0" w:line="360" w:lineRule="auto"/>
        <w:jc w:val="both"/>
        <w:rPr>
          <w:rFonts w:ascii="Roboto Lt" w:hAnsi="Roboto Lt" w:cs="Arial"/>
          <w:sz w:val="24"/>
          <w:szCs w:val="24"/>
          <w:shd w:val="clear" w:color="auto" w:fill="FDFDFD"/>
        </w:rPr>
      </w:pPr>
      <w:r>
        <w:rPr>
          <w:rFonts w:ascii="Roboto Lt" w:hAnsi="Roboto Lt" w:cs="Arial"/>
          <w:sz w:val="24"/>
          <w:szCs w:val="24"/>
          <w:shd w:val="clear" w:color="auto" w:fill="FDFDFD"/>
        </w:rPr>
        <w:tab/>
      </w:r>
      <w:proofErr w:type="gramStart"/>
      <w:r w:rsidR="007D2FD2" w:rsidRPr="00680CC8">
        <w:rPr>
          <w:rFonts w:ascii="Roboto Lt" w:hAnsi="Roboto Lt" w:cs="Arial"/>
          <w:sz w:val="24"/>
          <w:szCs w:val="24"/>
          <w:shd w:val="clear" w:color="auto" w:fill="FDFDFD"/>
        </w:rPr>
        <w:t>Neste cenário, sobre os</w:t>
      </w:r>
      <w:r w:rsidR="00BF5D10" w:rsidRPr="00680CC8">
        <w:rPr>
          <w:rFonts w:ascii="Roboto Lt" w:hAnsi="Roboto Lt" w:cs="Arial"/>
          <w:sz w:val="24"/>
          <w:szCs w:val="24"/>
          <w:shd w:val="clear" w:color="auto" w:fill="FDFDFD"/>
        </w:rPr>
        <w:t xml:space="preserve"> Empreendimentos Econômicos Solidários</w:t>
      </w:r>
      <w:r w:rsidR="007D2FD2" w:rsidRPr="00680CC8">
        <w:rPr>
          <w:rFonts w:ascii="Roboto Lt" w:hAnsi="Roboto Lt" w:cs="Arial"/>
          <w:sz w:val="24"/>
          <w:szCs w:val="24"/>
          <w:shd w:val="clear" w:color="auto" w:fill="FDFDFD"/>
        </w:rPr>
        <w:t xml:space="preserve"> </w:t>
      </w:r>
      <w:r w:rsidR="00BF5D10" w:rsidRPr="00680CC8">
        <w:rPr>
          <w:rFonts w:ascii="Roboto Lt" w:hAnsi="Roboto Lt" w:cs="Arial"/>
          <w:sz w:val="24"/>
          <w:szCs w:val="24"/>
          <w:shd w:val="clear" w:color="auto" w:fill="FDFDFD"/>
        </w:rPr>
        <w:t>(</w:t>
      </w:r>
      <w:r w:rsidR="007D2FD2" w:rsidRPr="00680CC8">
        <w:rPr>
          <w:rFonts w:ascii="Roboto Lt" w:hAnsi="Roboto Lt" w:cs="Arial"/>
          <w:sz w:val="24"/>
          <w:szCs w:val="24"/>
          <w:shd w:val="clear" w:color="auto" w:fill="FDFDFD"/>
        </w:rPr>
        <w:t>EES</w:t>
      </w:r>
      <w:r w:rsidR="00BF5D10" w:rsidRPr="00680CC8">
        <w:rPr>
          <w:rFonts w:ascii="Roboto Lt" w:hAnsi="Roboto Lt" w:cs="Arial"/>
          <w:sz w:val="24"/>
          <w:szCs w:val="24"/>
          <w:shd w:val="clear" w:color="auto" w:fill="FDFDFD"/>
        </w:rPr>
        <w:t>)</w:t>
      </w:r>
      <w:r w:rsidR="007D2FD2" w:rsidRPr="00680CC8">
        <w:rPr>
          <w:rFonts w:ascii="Roboto Lt" w:hAnsi="Roboto Lt" w:cs="Arial"/>
          <w:sz w:val="24"/>
          <w:szCs w:val="24"/>
          <w:shd w:val="clear" w:color="auto" w:fill="FDFDFD"/>
        </w:rPr>
        <w:t xml:space="preserve"> que produzem alimentos, além de quadro legal referido, recai uma série de normativas sanitárias, como as resoluções colegiadas da vigilância sanitária (ANVISA) para os produtos processados, a exemplo da RDC 216 (BRASIL, 2004) </w:t>
      </w:r>
      <w:r w:rsidR="007D2FD2" w:rsidRPr="00680CC8">
        <w:rPr>
          <w:rFonts w:ascii="Roboto Lt" w:hAnsi="Roboto Lt" w:cs="Arial"/>
          <w:sz w:val="24"/>
          <w:szCs w:val="24"/>
          <w:highlight w:val="white"/>
        </w:rPr>
        <w:t xml:space="preserve">que visa trazer todo o </w:t>
      </w:r>
      <w:r w:rsidR="007D2FD2" w:rsidRPr="00680CC8">
        <w:rPr>
          <w:rFonts w:ascii="Roboto Lt" w:hAnsi="Roboto Lt" w:cs="Arial"/>
          <w:sz w:val="24"/>
          <w:szCs w:val="24"/>
          <w:highlight w:val="white"/>
        </w:rPr>
        <w:lastRenderedPageBreak/>
        <w:t xml:space="preserve">regulamento técnico de boas práticas para serviços de </w:t>
      </w:r>
      <w:r w:rsidR="007D2FD2" w:rsidRPr="00680CC8">
        <w:rPr>
          <w:rFonts w:ascii="Roboto Lt" w:hAnsi="Roboto Lt" w:cs="Arial"/>
          <w:sz w:val="24"/>
          <w:szCs w:val="24"/>
          <w:shd w:val="clear" w:color="auto" w:fill="FDFDFD"/>
        </w:rPr>
        <w:t>alimentação</w:t>
      </w:r>
      <w:r w:rsidR="007D2FD2" w:rsidRPr="00680CC8">
        <w:rPr>
          <w:rFonts w:ascii="Roboto Lt" w:hAnsi="Roboto Lt" w:cs="Arial"/>
          <w:sz w:val="24"/>
          <w:szCs w:val="24"/>
          <w:shd w:val="clear" w:color="auto" w:fill="FDFDFD"/>
          <w:vertAlign w:val="superscript"/>
        </w:rPr>
        <w:footnoteReference w:id="2"/>
      </w:r>
      <w:r w:rsidR="007D2FD2" w:rsidRPr="00680CC8">
        <w:rPr>
          <w:rFonts w:ascii="Roboto Lt" w:hAnsi="Roboto Lt" w:cs="Arial"/>
          <w:sz w:val="24"/>
          <w:szCs w:val="24"/>
        </w:rPr>
        <w:t>,</w:t>
      </w:r>
      <w:r w:rsidR="007D2FD2" w:rsidRPr="00680CC8">
        <w:rPr>
          <w:rFonts w:ascii="Roboto Lt" w:hAnsi="Roboto Lt" w:cs="Arial"/>
          <w:sz w:val="24"/>
          <w:szCs w:val="24"/>
          <w:shd w:val="clear" w:color="auto" w:fill="FDFDFD"/>
        </w:rPr>
        <w:t xml:space="preserve"> e instruções normativas do Ministério da Agricultura, Pecuária e Pesca (MAPA) para os produtos de origem vegetal e animal</w:t>
      </w:r>
      <w:r>
        <w:rPr>
          <w:rFonts w:ascii="Roboto Lt" w:hAnsi="Roboto Lt" w:cs="Arial"/>
          <w:sz w:val="24"/>
          <w:szCs w:val="24"/>
          <w:shd w:val="clear" w:color="auto" w:fill="FDFDFD"/>
        </w:rPr>
        <w:t>.</w:t>
      </w:r>
      <w:proofErr w:type="gramEnd"/>
    </w:p>
    <w:p w:rsidR="008A5DDA" w:rsidRPr="00680CC8" w:rsidRDefault="00680CC8" w:rsidP="00680CC8">
      <w:pPr>
        <w:tabs>
          <w:tab w:val="left" w:pos="851"/>
          <w:tab w:val="left" w:pos="1134"/>
        </w:tabs>
        <w:spacing w:after="0" w:line="360" w:lineRule="auto"/>
        <w:jc w:val="both"/>
        <w:rPr>
          <w:rFonts w:ascii="Roboto Lt" w:hAnsi="Roboto Lt" w:cs="Arial"/>
          <w:sz w:val="24"/>
          <w:szCs w:val="24"/>
        </w:rPr>
      </w:pPr>
      <w:r>
        <w:rPr>
          <w:rFonts w:ascii="Roboto Lt" w:hAnsi="Roboto Lt" w:cs="Arial"/>
          <w:sz w:val="24"/>
          <w:szCs w:val="24"/>
        </w:rPr>
        <w:tab/>
      </w:r>
      <w:r w:rsidR="00EB48B0" w:rsidRPr="00680CC8">
        <w:rPr>
          <w:rFonts w:ascii="Roboto Lt" w:hAnsi="Roboto Lt" w:cs="Arial"/>
          <w:sz w:val="24"/>
          <w:szCs w:val="24"/>
        </w:rPr>
        <w:t>B</w:t>
      </w:r>
      <w:r w:rsidR="007D2FD2" w:rsidRPr="00680CC8">
        <w:rPr>
          <w:rFonts w:ascii="Roboto Lt" w:hAnsi="Roboto Lt" w:cs="Arial"/>
          <w:sz w:val="24"/>
          <w:szCs w:val="24"/>
        </w:rPr>
        <w:t xml:space="preserve">uscando uma relação harmônica entre </w:t>
      </w:r>
      <w:proofErr w:type="gramStart"/>
      <w:r w:rsidR="007D2FD2" w:rsidRPr="00680CC8">
        <w:rPr>
          <w:rFonts w:ascii="Roboto Lt" w:hAnsi="Roboto Lt" w:cs="Arial"/>
          <w:sz w:val="24"/>
          <w:szCs w:val="24"/>
        </w:rPr>
        <w:t>a regulamentação higiênico-sanitária</w:t>
      </w:r>
      <w:proofErr w:type="gramEnd"/>
      <w:r w:rsidR="007D2FD2" w:rsidRPr="00680CC8">
        <w:rPr>
          <w:rFonts w:ascii="Roboto Lt" w:hAnsi="Roboto Lt" w:cs="Arial"/>
          <w:sz w:val="24"/>
          <w:szCs w:val="24"/>
        </w:rPr>
        <w:t xml:space="preserve"> e a inclusão produtiva na perspectiva da soberania e segurança alimentar e nutricional</w:t>
      </w:r>
      <w:r w:rsidR="007D2FD2" w:rsidRPr="00680CC8">
        <w:rPr>
          <w:rFonts w:ascii="Roboto Lt" w:hAnsi="Roboto Lt" w:cs="Arial"/>
          <w:sz w:val="24"/>
          <w:szCs w:val="24"/>
          <w:highlight w:val="white"/>
        </w:rPr>
        <w:t xml:space="preserve">, a RDC nº 49 de 2013 é criada, e </w:t>
      </w:r>
      <w:r w:rsidR="007D2FD2" w:rsidRPr="00680CC8">
        <w:rPr>
          <w:rFonts w:ascii="Roboto Lt" w:hAnsi="Roboto Lt" w:cs="Arial"/>
          <w:sz w:val="24"/>
          <w:szCs w:val="24"/>
        </w:rPr>
        <w:t>dispõe sobre a regularização de atividade</w:t>
      </w:r>
      <w:r w:rsidR="00BF5D10" w:rsidRPr="00680CC8">
        <w:rPr>
          <w:rFonts w:ascii="Roboto Lt" w:hAnsi="Roboto Lt" w:cs="Arial"/>
          <w:sz w:val="24"/>
          <w:szCs w:val="24"/>
        </w:rPr>
        <w:t>s</w:t>
      </w:r>
      <w:r w:rsidR="007D2FD2" w:rsidRPr="00680CC8">
        <w:rPr>
          <w:rFonts w:ascii="Roboto Lt" w:hAnsi="Roboto Lt" w:cs="Arial"/>
          <w:sz w:val="24"/>
          <w:szCs w:val="24"/>
        </w:rPr>
        <w:t xml:space="preserve"> sanitárias do microempreendedor individual, do empreendimento familiar rural e do empreendimento econômico solidário, </w:t>
      </w:r>
      <w:r w:rsidR="007D2FD2" w:rsidRPr="00680CC8">
        <w:rPr>
          <w:rFonts w:ascii="Roboto Lt" w:hAnsi="Roboto Lt" w:cs="Arial"/>
          <w:sz w:val="24"/>
          <w:szCs w:val="24"/>
          <w:highlight w:val="white"/>
        </w:rPr>
        <w:t xml:space="preserve">buscando dialogar com as políticas sociais e com os pequenos produtores na esfera da vigilância sanitária. </w:t>
      </w:r>
    </w:p>
    <w:p w:rsidR="007D2FD2" w:rsidRPr="00680CC8" w:rsidRDefault="00680CC8" w:rsidP="00680CC8">
      <w:pPr>
        <w:tabs>
          <w:tab w:val="left" w:pos="851"/>
          <w:tab w:val="left" w:pos="1134"/>
        </w:tabs>
        <w:spacing w:after="0" w:line="360" w:lineRule="auto"/>
        <w:jc w:val="both"/>
        <w:rPr>
          <w:rFonts w:ascii="Roboto Lt" w:hAnsi="Roboto Lt" w:cs="Arial"/>
          <w:sz w:val="24"/>
          <w:szCs w:val="24"/>
          <w:highlight w:val="white"/>
        </w:rPr>
      </w:pPr>
      <w:r>
        <w:rPr>
          <w:rFonts w:ascii="Roboto Lt" w:hAnsi="Roboto Lt" w:cs="Arial"/>
          <w:sz w:val="24"/>
          <w:szCs w:val="24"/>
          <w:highlight w:val="white"/>
        </w:rPr>
        <w:tab/>
      </w:r>
      <w:r w:rsidR="007D2FD2" w:rsidRPr="00680CC8">
        <w:rPr>
          <w:rFonts w:ascii="Roboto Lt" w:hAnsi="Roboto Lt" w:cs="Arial"/>
          <w:sz w:val="24"/>
          <w:szCs w:val="24"/>
          <w:highlight w:val="white"/>
        </w:rPr>
        <w:t xml:space="preserve">Assim, essa pesquisa tem como objetivo realizar um diagnóstico situacional das condições higiênico-sanitárias da cozinha solidária da comunidade indígena Mendonça do Amarelão com base nas legislações sanitárias pertinentes e, discute a relação existente entre os cuidados da vigilância sanitária e a sua importância no processo de inclusão social e produtiva em uma comunidade indígena. </w:t>
      </w:r>
    </w:p>
    <w:p w:rsidR="007D2FD2" w:rsidRPr="00680CC8" w:rsidRDefault="00F85CEF" w:rsidP="00680CC8">
      <w:pPr>
        <w:pStyle w:val="Ttulo1"/>
        <w:rPr>
          <w:highlight w:val="white"/>
        </w:rPr>
      </w:pPr>
      <w:r w:rsidRPr="00680CC8">
        <w:rPr>
          <w:highlight w:val="white"/>
        </w:rPr>
        <w:t xml:space="preserve">2 </w:t>
      </w:r>
      <w:r w:rsidR="007D2FD2" w:rsidRPr="00680CC8">
        <w:rPr>
          <w:highlight w:val="white"/>
        </w:rPr>
        <w:t xml:space="preserve">METODOLOGIA </w:t>
      </w:r>
    </w:p>
    <w:p w:rsidR="007D2FD2" w:rsidRPr="00680CC8" w:rsidRDefault="00680CC8" w:rsidP="00680CC8">
      <w:pPr>
        <w:tabs>
          <w:tab w:val="left" w:pos="851"/>
          <w:tab w:val="left" w:pos="1134"/>
        </w:tabs>
        <w:spacing w:after="0" w:line="360" w:lineRule="auto"/>
        <w:jc w:val="both"/>
        <w:rPr>
          <w:rFonts w:ascii="Roboto Lt" w:hAnsi="Roboto Lt" w:cs="Arial"/>
          <w:sz w:val="24"/>
          <w:szCs w:val="24"/>
        </w:rPr>
      </w:pPr>
      <w:r>
        <w:rPr>
          <w:rFonts w:ascii="Roboto Lt" w:hAnsi="Roboto Lt" w:cs="Arial"/>
          <w:sz w:val="24"/>
          <w:szCs w:val="24"/>
        </w:rPr>
        <w:tab/>
      </w:r>
      <w:r w:rsidR="007D2FD2" w:rsidRPr="00680CC8">
        <w:rPr>
          <w:rFonts w:ascii="Roboto Lt" w:hAnsi="Roboto Lt" w:cs="Arial"/>
          <w:sz w:val="24"/>
          <w:szCs w:val="24"/>
        </w:rPr>
        <w:t xml:space="preserve">Este é um estudo empírico descritivo, transversal e quantitativo, cuja coleta de dados foi realizada no mês de abril de 2019. O artigo é um recorte do </w:t>
      </w:r>
      <w:r w:rsidR="007D2FD2" w:rsidRPr="00680CC8">
        <w:rPr>
          <w:rFonts w:ascii="Roboto Lt" w:hAnsi="Roboto Lt" w:cs="Arial"/>
          <w:sz w:val="24"/>
          <w:szCs w:val="24"/>
          <w:highlight w:val="white"/>
        </w:rPr>
        <w:t xml:space="preserve">produto oriundo do projeto de extensão intitulado de </w:t>
      </w:r>
      <w:r w:rsidR="007D2FD2" w:rsidRPr="00680CC8">
        <w:rPr>
          <w:rFonts w:ascii="Roboto Lt" w:hAnsi="Roboto Lt" w:cs="Arial"/>
          <w:i/>
          <w:sz w:val="24"/>
          <w:szCs w:val="24"/>
          <w:highlight w:val="white"/>
        </w:rPr>
        <w:t xml:space="preserve">Sistemas Agroalimentares sustentáveis e mulheres rurais: </w:t>
      </w:r>
      <w:proofErr w:type="gramStart"/>
      <w:r w:rsidR="007D2FD2" w:rsidRPr="00680CC8">
        <w:rPr>
          <w:rFonts w:ascii="Roboto Lt" w:hAnsi="Roboto Lt" w:cs="Arial"/>
          <w:i/>
          <w:sz w:val="24"/>
          <w:szCs w:val="24"/>
          <w:highlight w:val="white"/>
        </w:rPr>
        <w:t>um enfoque sobre a gestão de circuitos curtos de comercialização em comunidades de povos tradicionais (indígenas) no RN</w:t>
      </w:r>
      <w:r w:rsidR="007D2FD2" w:rsidRPr="00680CC8">
        <w:rPr>
          <w:rFonts w:ascii="Roboto Lt" w:hAnsi="Roboto Lt" w:cs="Arial"/>
          <w:sz w:val="24"/>
          <w:szCs w:val="24"/>
          <w:highlight w:val="white"/>
        </w:rPr>
        <w:t>, coordenado pelos Departamentos de Administração e Nutrição da UFRN em parceria com o SISAN-Universidades</w:t>
      </w:r>
      <w:r w:rsidR="00A312F0" w:rsidRPr="00680CC8">
        <w:rPr>
          <w:rStyle w:val="Refdenotaderodap"/>
          <w:rFonts w:ascii="Roboto Lt" w:hAnsi="Roboto Lt" w:cs="Arial"/>
          <w:sz w:val="24"/>
          <w:szCs w:val="24"/>
          <w:highlight w:val="white"/>
        </w:rPr>
        <w:footnoteReference w:id="3"/>
      </w:r>
      <w:r w:rsidR="007D2FD2" w:rsidRPr="00680CC8">
        <w:rPr>
          <w:rFonts w:ascii="Roboto Lt" w:hAnsi="Roboto Lt" w:cs="Arial"/>
          <w:sz w:val="24"/>
          <w:szCs w:val="24"/>
          <w:highlight w:val="white"/>
        </w:rPr>
        <w:t>, OASIS</w:t>
      </w:r>
      <w:r w:rsidR="007D2FD2" w:rsidRPr="00680CC8">
        <w:rPr>
          <w:rStyle w:val="Refdenotaderodap"/>
          <w:rFonts w:ascii="Roboto Lt" w:hAnsi="Roboto Lt" w:cs="Arial"/>
          <w:sz w:val="24"/>
          <w:szCs w:val="24"/>
          <w:highlight w:val="white"/>
        </w:rPr>
        <w:footnoteReference w:id="4"/>
      </w:r>
      <w:r w:rsidR="007D2FD2" w:rsidRPr="00680CC8">
        <w:rPr>
          <w:rFonts w:ascii="Roboto Lt" w:hAnsi="Roboto Lt" w:cs="Arial"/>
          <w:sz w:val="24"/>
          <w:szCs w:val="24"/>
          <w:highlight w:val="white"/>
        </w:rPr>
        <w:t xml:space="preserve"> e PET-Zootecnia</w:t>
      </w:r>
      <w:r w:rsidR="007D2FD2" w:rsidRPr="00680CC8">
        <w:rPr>
          <w:rStyle w:val="Refdenotaderodap"/>
          <w:rFonts w:ascii="Roboto Lt" w:hAnsi="Roboto Lt" w:cs="Arial"/>
          <w:sz w:val="24"/>
          <w:szCs w:val="24"/>
          <w:highlight w:val="white"/>
        </w:rPr>
        <w:footnoteReference w:id="5"/>
      </w:r>
      <w:r w:rsidR="007D2FD2" w:rsidRPr="00680CC8">
        <w:rPr>
          <w:rFonts w:ascii="Roboto Lt" w:hAnsi="Roboto Lt" w:cs="Arial"/>
          <w:sz w:val="24"/>
          <w:szCs w:val="24"/>
          <w:highlight w:val="white"/>
        </w:rPr>
        <w:t xml:space="preserve">, que tem como um dos seus objetivos </w:t>
      </w:r>
      <w:r w:rsidR="002958EE">
        <w:rPr>
          <w:rFonts w:ascii="Roboto Lt" w:hAnsi="Roboto Lt" w:cs="Arial"/>
          <w:sz w:val="24"/>
          <w:szCs w:val="24"/>
          <w:highlight w:val="white"/>
        </w:rPr>
        <w:t xml:space="preserve">é o </w:t>
      </w:r>
      <w:r w:rsidR="002958EE">
        <w:rPr>
          <w:rFonts w:ascii="Roboto Lt" w:hAnsi="Roboto Lt" w:cs="Arial"/>
          <w:sz w:val="24"/>
          <w:szCs w:val="24"/>
          <w:highlight w:val="white"/>
        </w:rPr>
        <w:lastRenderedPageBreak/>
        <w:t xml:space="preserve">de </w:t>
      </w:r>
      <w:r w:rsidR="007D2FD2" w:rsidRPr="00680CC8">
        <w:rPr>
          <w:rFonts w:ascii="Roboto Lt" w:hAnsi="Roboto Lt" w:cs="Arial"/>
          <w:sz w:val="24"/>
          <w:szCs w:val="24"/>
          <w:highlight w:val="white"/>
        </w:rPr>
        <w:t xml:space="preserve">fortalecer os </w:t>
      </w:r>
      <w:proofErr w:type="spellStart"/>
      <w:r w:rsidR="007D2FD2" w:rsidRPr="00680CC8">
        <w:rPr>
          <w:rFonts w:ascii="Roboto Lt" w:hAnsi="Roboto Lt" w:cs="Arial"/>
          <w:sz w:val="24"/>
          <w:szCs w:val="24"/>
          <w:highlight w:val="white"/>
        </w:rPr>
        <w:t>EES</w:t>
      </w:r>
      <w:proofErr w:type="spellEnd"/>
      <w:r w:rsidR="007D2FD2" w:rsidRPr="00680CC8">
        <w:rPr>
          <w:rFonts w:ascii="Roboto Lt" w:hAnsi="Roboto Lt" w:cs="Arial"/>
          <w:sz w:val="24"/>
          <w:szCs w:val="24"/>
          <w:highlight w:val="white"/>
        </w:rPr>
        <w:t xml:space="preserve"> da comunidade indígena dos Mendonça do Amarelão no aproveitamento da produção para consumo da comunidade e geração de renda, apoiando o acesso a mercados institucionais</w:t>
      </w:r>
      <w:r w:rsidR="007D2FD2" w:rsidRPr="00680CC8">
        <w:rPr>
          <w:rFonts w:ascii="Roboto Lt" w:hAnsi="Roboto Lt" w:cs="Arial"/>
          <w:i/>
          <w:sz w:val="24"/>
          <w:szCs w:val="24"/>
        </w:rPr>
        <w:t>.</w:t>
      </w:r>
      <w:proofErr w:type="gramEnd"/>
      <w:r w:rsidR="007C70FC" w:rsidRPr="00680CC8">
        <w:rPr>
          <w:rFonts w:ascii="Roboto Lt" w:hAnsi="Roboto Lt" w:cs="Arial"/>
          <w:i/>
          <w:sz w:val="24"/>
          <w:szCs w:val="24"/>
        </w:rPr>
        <w:t xml:space="preserve"> </w:t>
      </w:r>
      <w:r w:rsidR="007D2FD2" w:rsidRPr="00680CC8">
        <w:rPr>
          <w:rFonts w:ascii="Roboto Lt" w:hAnsi="Roboto Lt" w:cs="Arial"/>
          <w:sz w:val="24"/>
          <w:szCs w:val="24"/>
        </w:rPr>
        <w:t xml:space="preserve">A seleção do EES do estudo, portanto, foi por conveniência, composta por uma cozinha comunitária, localizada na referida comunidade indígena, localizada a cerca de 90km da capital e a 14,2 Km de João Câmara/RN, onde a ação de extensão se desenvolve. </w:t>
      </w:r>
    </w:p>
    <w:p w:rsidR="007D2FD2" w:rsidRPr="00680CC8" w:rsidRDefault="002958EE" w:rsidP="00680CC8">
      <w:pPr>
        <w:pStyle w:val="NormalWeb"/>
        <w:tabs>
          <w:tab w:val="left" w:pos="851"/>
          <w:tab w:val="left" w:pos="1134"/>
        </w:tabs>
        <w:spacing w:before="0" w:beforeAutospacing="0" w:after="0" w:afterAutospacing="0" w:line="360" w:lineRule="auto"/>
        <w:jc w:val="both"/>
        <w:rPr>
          <w:rFonts w:ascii="Roboto Lt" w:hAnsi="Roboto Lt" w:cs="Arial"/>
        </w:rPr>
      </w:pPr>
      <w:r>
        <w:rPr>
          <w:rFonts w:ascii="Roboto Lt" w:hAnsi="Roboto Lt" w:cs="Arial"/>
        </w:rPr>
        <w:tab/>
      </w:r>
      <w:r w:rsidR="007D2FD2" w:rsidRPr="00680CC8">
        <w:rPr>
          <w:rFonts w:ascii="Roboto Lt" w:hAnsi="Roboto Lt" w:cs="Arial"/>
        </w:rPr>
        <w:t xml:space="preserve">Foram observadas e diagnosticadas as condições higiênico-sanitárias desta cozinha utilizando a Lista de Avaliação para Boas Práticas em Serviço de Alimentação (LABPSA), a qual contém tópicos relacionados ao funcionamento adequado para com a segurança sanitária nos processos de manipulação de alimentos estabelecidos pela RDC 216/04 - ANVISA, a qual </w:t>
      </w:r>
      <w:proofErr w:type="gramStart"/>
      <w:r w:rsidR="007D2FD2" w:rsidRPr="00680CC8">
        <w:rPr>
          <w:rFonts w:ascii="Roboto Lt" w:hAnsi="Roboto Lt" w:cs="Arial"/>
        </w:rPr>
        <w:t>inclui:</w:t>
      </w:r>
      <w:proofErr w:type="gramEnd"/>
      <w:r w:rsidR="007D2FD2" w:rsidRPr="00680CC8">
        <w:rPr>
          <w:rFonts w:ascii="Roboto Lt" w:hAnsi="Roboto Lt" w:cs="Arial"/>
        </w:rPr>
        <w:t xml:space="preserve">1) edificações, instalações, equipamentos móveis e utensílios; 2) higienização instalações, equipamentos, móveis e utensílios; 3) controle integrado de vetores e pragas urbanas; 4) abastecimento de água; 5) manejo dos resíduos; 6) manipuladores; 7) matérias primas, ingredientes e embalagens; 8) preparação do alimento; 9) armazenamento e transporte do alimento preparado; 10) exposição ao consumo do alimento preparado; 11) documentação e 12) registro. </w:t>
      </w:r>
    </w:p>
    <w:p w:rsidR="007D2FD2" w:rsidRPr="00680CC8" w:rsidRDefault="002958EE" w:rsidP="00680CC8">
      <w:pPr>
        <w:pStyle w:val="NormalWeb"/>
        <w:tabs>
          <w:tab w:val="left" w:pos="851"/>
          <w:tab w:val="left" w:pos="1134"/>
        </w:tabs>
        <w:spacing w:before="0" w:beforeAutospacing="0" w:after="0" w:afterAutospacing="0" w:line="360" w:lineRule="auto"/>
        <w:jc w:val="both"/>
        <w:rPr>
          <w:rFonts w:ascii="Roboto Lt" w:hAnsi="Roboto Lt" w:cs="Arial"/>
          <w:strike/>
        </w:rPr>
      </w:pPr>
      <w:r>
        <w:rPr>
          <w:rFonts w:ascii="Roboto Lt" w:hAnsi="Roboto Lt" w:cs="Arial"/>
        </w:rPr>
        <w:tab/>
      </w:r>
      <w:r w:rsidR="007D2FD2" w:rsidRPr="00680CC8">
        <w:rPr>
          <w:rFonts w:ascii="Roboto Lt" w:hAnsi="Roboto Lt" w:cs="Arial"/>
        </w:rPr>
        <w:t xml:space="preserve">Os itens referidos foram </w:t>
      </w:r>
      <w:proofErr w:type="gramStart"/>
      <w:r w:rsidR="007D2FD2" w:rsidRPr="00680CC8">
        <w:rPr>
          <w:rFonts w:ascii="Roboto Lt" w:hAnsi="Roboto Lt" w:cs="Arial"/>
        </w:rPr>
        <w:t>classificados em “Adequado (AD)” e “Inadequado (IN)”, sendo as inadequações encontradas descritas no momento do preenchimento pelos pesquisadores</w:t>
      </w:r>
      <w:proofErr w:type="gramEnd"/>
      <w:r w:rsidR="007D2FD2" w:rsidRPr="00680CC8">
        <w:rPr>
          <w:rFonts w:ascii="Roboto Lt" w:hAnsi="Roboto Lt" w:cs="Arial"/>
        </w:rPr>
        <w:t>. O percentual de itens conformes superior a 75% classifica o local como tendo boas condições higiênico-sanitárias. Alguns itens, devido à particularidade do empreendimento ou não utilização pelo mesmo foram considerados não aplicados, sendo extraídos do percentual total de conformidades para efeitos de classificação</w:t>
      </w:r>
    </w:p>
    <w:p w:rsidR="007D2FD2" w:rsidRPr="00680CC8" w:rsidRDefault="002958EE" w:rsidP="00680CC8">
      <w:pPr>
        <w:pStyle w:val="NormalWeb"/>
        <w:tabs>
          <w:tab w:val="left" w:pos="851"/>
          <w:tab w:val="left" w:pos="1134"/>
        </w:tabs>
        <w:spacing w:before="0" w:beforeAutospacing="0" w:after="0" w:afterAutospacing="0" w:line="360" w:lineRule="auto"/>
        <w:jc w:val="both"/>
        <w:rPr>
          <w:rFonts w:ascii="Roboto Lt" w:hAnsi="Roboto Lt" w:cs="Arial"/>
        </w:rPr>
      </w:pPr>
      <w:r>
        <w:rPr>
          <w:rFonts w:ascii="Roboto Lt" w:hAnsi="Roboto Lt" w:cs="Arial"/>
        </w:rPr>
        <w:tab/>
      </w:r>
      <w:r w:rsidR="007D2FD2" w:rsidRPr="00680CC8">
        <w:rPr>
          <w:rFonts w:ascii="Roboto Lt" w:hAnsi="Roboto Lt" w:cs="Arial"/>
        </w:rPr>
        <w:t xml:space="preserve">A aplicação do </w:t>
      </w:r>
      <w:proofErr w:type="spellStart"/>
      <w:r w:rsidR="007D2FD2" w:rsidRPr="00680CC8">
        <w:rPr>
          <w:rFonts w:ascii="Roboto Lt" w:hAnsi="Roboto Lt" w:cs="Arial"/>
          <w:i/>
        </w:rPr>
        <w:t>checklist</w:t>
      </w:r>
      <w:proofErr w:type="spellEnd"/>
      <w:r w:rsidR="007D2FD2" w:rsidRPr="00680CC8">
        <w:rPr>
          <w:rFonts w:ascii="Roboto Lt" w:hAnsi="Roboto Lt" w:cs="Arial"/>
        </w:rPr>
        <w:t xml:space="preserve"> foi realizada por do</w:t>
      </w:r>
      <w:r w:rsidR="00BF5D10" w:rsidRPr="00680CC8">
        <w:rPr>
          <w:rFonts w:ascii="Roboto Lt" w:hAnsi="Roboto Lt" w:cs="Arial"/>
        </w:rPr>
        <w:t>is estudantes de N</w:t>
      </w:r>
      <w:r w:rsidR="007D2FD2" w:rsidRPr="00680CC8">
        <w:rPr>
          <w:rFonts w:ascii="Roboto Lt" w:hAnsi="Roboto Lt" w:cs="Arial"/>
        </w:rPr>
        <w:t xml:space="preserve">utrição da Universidade Federal do Rio Grande do Norte (UFRN) capacitados por seus professores, obedecendo todas as normas de Boas Práticas para permanência no estabelecimento e também respeitando as questões éticas pertinentes para pesquisa com povos indígenas, sendo apreciado pelo Comitê de ética em Pesquisa da </w:t>
      </w:r>
      <w:proofErr w:type="gramStart"/>
      <w:r w:rsidR="007D2FD2" w:rsidRPr="00680CC8">
        <w:rPr>
          <w:rFonts w:ascii="Roboto Lt" w:hAnsi="Roboto Lt" w:cs="Arial"/>
        </w:rPr>
        <w:t>UFRN</w:t>
      </w:r>
      <w:proofErr w:type="gramEnd"/>
      <w:r w:rsidR="007D2FD2" w:rsidRPr="00680CC8">
        <w:rPr>
          <w:rFonts w:ascii="Roboto Lt" w:hAnsi="Roboto Lt" w:cs="Arial"/>
        </w:rPr>
        <w:t xml:space="preserve"> </w:t>
      </w:r>
      <w:proofErr w:type="gramStart"/>
      <w:r w:rsidR="007D2FD2" w:rsidRPr="00680CC8">
        <w:rPr>
          <w:rFonts w:ascii="Roboto Lt" w:hAnsi="Roboto Lt" w:cs="Arial"/>
        </w:rPr>
        <w:lastRenderedPageBreak/>
        <w:t>sob</w:t>
      </w:r>
      <w:proofErr w:type="gramEnd"/>
      <w:r w:rsidR="007D2FD2" w:rsidRPr="00680CC8">
        <w:rPr>
          <w:rFonts w:ascii="Roboto Lt" w:hAnsi="Roboto Lt" w:cs="Arial"/>
        </w:rPr>
        <w:t xml:space="preserve"> o CAAE - 09097919.3.0000.5292. </w:t>
      </w:r>
      <w:r w:rsidR="002431CB" w:rsidRPr="00680CC8">
        <w:rPr>
          <w:rFonts w:ascii="Roboto Lt" w:hAnsi="Roboto Lt" w:cs="Arial"/>
        </w:rPr>
        <w:t xml:space="preserve">O </w:t>
      </w:r>
      <w:r w:rsidR="002431CB" w:rsidRPr="00680CC8">
        <w:rPr>
          <w:rFonts w:ascii="Roboto Lt" w:hAnsi="Roboto Lt" w:cs="Arial"/>
          <w:i/>
        </w:rPr>
        <w:t>check</w:t>
      </w:r>
      <w:r w:rsidR="004B362E" w:rsidRPr="00680CC8">
        <w:rPr>
          <w:rFonts w:ascii="Roboto Lt" w:hAnsi="Roboto Lt" w:cs="Arial"/>
          <w:i/>
        </w:rPr>
        <w:t>list</w:t>
      </w:r>
      <w:r w:rsidR="004B362E" w:rsidRPr="00680CC8">
        <w:rPr>
          <w:rFonts w:ascii="Roboto Lt" w:hAnsi="Roboto Lt" w:cs="Arial"/>
        </w:rPr>
        <w:t xml:space="preserve"> foi aplicado junto à liderança indígena, co-gestora e também funcionária da cozinha, intermediadora entre a comunidade e a universidade</w:t>
      </w:r>
      <w:r w:rsidR="007D2FD2" w:rsidRPr="00680CC8">
        <w:rPr>
          <w:rFonts w:ascii="Roboto Lt" w:hAnsi="Roboto Lt" w:cs="Arial"/>
        </w:rPr>
        <w:t>. As respostas eram validadas e complementadas por observação in loco dos procedimentos e estrutura apresentada pela cozinha.</w:t>
      </w:r>
    </w:p>
    <w:p w:rsidR="00F85CEF" w:rsidRPr="00680CC8" w:rsidRDefault="002958EE" w:rsidP="00680CC8">
      <w:pPr>
        <w:pStyle w:val="NormalWeb"/>
        <w:tabs>
          <w:tab w:val="left" w:pos="851"/>
          <w:tab w:val="left" w:pos="1134"/>
        </w:tabs>
        <w:spacing w:before="0" w:beforeAutospacing="0" w:after="0" w:afterAutospacing="0" w:line="360" w:lineRule="auto"/>
        <w:jc w:val="both"/>
        <w:rPr>
          <w:rFonts w:ascii="Roboto Lt" w:hAnsi="Roboto Lt" w:cs="Arial"/>
          <w:b/>
        </w:rPr>
      </w:pPr>
      <w:r>
        <w:rPr>
          <w:rFonts w:ascii="Roboto Lt" w:hAnsi="Roboto Lt" w:cs="Arial"/>
        </w:rPr>
        <w:tab/>
      </w:r>
      <w:proofErr w:type="gramStart"/>
      <w:r w:rsidR="007D2FD2" w:rsidRPr="00680CC8">
        <w:rPr>
          <w:rFonts w:ascii="Roboto Lt" w:hAnsi="Roboto Lt" w:cs="Arial"/>
        </w:rPr>
        <w:t>Para análise dos dados procedeu-se o percentual de adequações por item da resolução 216/2004 para serviços de alimentação em geral, obtidos pela aplicação da LABPSA e, posteriormente, esse resultado foi discutido à luz das recomendações constantes da RDC 49/2013 que dispõe sobre a regularização para o exercício de atividade de interesse sanitário do microempreendedor individual, do empreendimento familiar rural e do empr</w:t>
      </w:r>
      <w:r w:rsidR="00F85CEF" w:rsidRPr="00680CC8">
        <w:rPr>
          <w:rFonts w:ascii="Roboto Lt" w:hAnsi="Roboto Lt" w:cs="Arial"/>
        </w:rPr>
        <w:t>eendimento econômico solidário.</w:t>
      </w:r>
      <w:proofErr w:type="gramEnd"/>
    </w:p>
    <w:p w:rsidR="007D2FD2" w:rsidRPr="00680CC8" w:rsidRDefault="00F85CEF" w:rsidP="002958EE">
      <w:pPr>
        <w:pStyle w:val="Ttulo1"/>
      </w:pPr>
      <w:r w:rsidRPr="00680CC8">
        <w:t>3</w:t>
      </w:r>
      <w:proofErr w:type="gramStart"/>
      <w:r w:rsidRPr="00680CC8">
        <w:t xml:space="preserve"> </w:t>
      </w:r>
      <w:r w:rsidR="007D2FD2" w:rsidRPr="00680CC8">
        <w:t xml:space="preserve"> </w:t>
      </w:r>
      <w:proofErr w:type="gramEnd"/>
      <w:r w:rsidR="007D2FD2" w:rsidRPr="00680CC8">
        <w:t>RESULTADOS E DISCUSSÃO</w:t>
      </w:r>
    </w:p>
    <w:p w:rsidR="007D2FD2" w:rsidRPr="00680CC8" w:rsidRDefault="002958EE" w:rsidP="00680CC8">
      <w:pPr>
        <w:tabs>
          <w:tab w:val="left" w:pos="851"/>
          <w:tab w:val="left" w:pos="1134"/>
        </w:tabs>
        <w:spacing w:after="0" w:line="360" w:lineRule="auto"/>
        <w:jc w:val="both"/>
        <w:rPr>
          <w:rFonts w:ascii="Roboto Lt" w:hAnsi="Roboto Lt" w:cs="Arial"/>
          <w:sz w:val="24"/>
          <w:szCs w:val="24"/>
        </w:rPr>
      </w:pPr>
      <w:r>
        <w:rPr>
          <w:rFonts w:ascii="Roboto Lt" w:hAnsi="Roboto Lt" w:cs="Arial"/>
          <w:sz w:val="24"/>
          <w:szCs w:val="24"/>
        </w:rPr>
        <w:tab/>
      </w:r>
      <w:r w:rsidR="007D2FD2" w:rsidRPr="00680CC8">
        <w:rPr>
          <w:rFonts w:ascii="Roboto Lt" w:hAnsi="Roboto Lt" w:cs="Arial"/>
          <w:sz w:val="24"/>
          <w:szCs w:val="24"/>
        </w:rPr>
        <w:t xml:space="preserve">O </w:t>
      </w:r>
      <w:proofErr w:type="spellStart"/>
      <w:r w:rsidR="007D2FD2" w:rsidRPr="00680CC8">
        <w:rPr>
          <w:rFonts w:ascii="Roboto Lt" w:hAnsi="Roboto Lt" w:cs="Arial"/>
          <w:sz w:val="24"/>
          <w:szCs w:val="24"/>
        </w:rPr>
        <w:t>EES</w:t>
      </w:r>
      <w:proofErr w:type="spellEnd"/>
      <w:r w:rsidR="007D2FD2" w:rsidRPr="00680CC8">
        <w:rPr>
          <w:rFonts w:ascii="Roboto Lt" w:hAnsi="Roboto Lt" w:cs="Arial"/>
          <w:sz w:val="24"/>
          <w:szCs w:val="24"/>
        </w:rPr>
        <w:t xml:space="preserve"> investigado é uma cozinha comunitária criada por uma associação de mulheres da comunidade indígena a partir de sua participação em editais de fomento para aquisição de equipamentos e recursos para infraestrutura. Em funcionamento desde 2013, a cozinha fornece uma oportunidade de geração de renda e agregação de valor a produtos da comunidade através da produção de alimentos de forma artesanal, como bolos, doces e salgados, comercializados localmente nas feiras livres do município e na comunidade. Tendo como principal produto de reconhecimento cultural dos Mendonça do Amarelão, a castanha do caju, todos os produtos, em alguma medida, levam o produto como ingrediente: bolo de castanha, doce de leite com castanha, etc. Também são elaboradas refeições para atendimento de demandas locais da comunidade quando aumenta o número de pessoas circulantes na mesma, como no caso de alguma construção de equipamentos municipais, como foi a escola pública.</w:t>
      </w:r>
    </w:p>
    <w:p w:rsidR="007D2FD2" w:rsidRPr="00680CC8" w:rsidRDefault="002958EE" w:rsidP="00680CC8">
      <w:pPr>
        <w:tabs>
          <w:tab w:val="left" w:pos="851"/>
          <w:tab w:val="left" w:pos="1134"/>
        </w:tabs>
        <w:spacing w:after="0" w:line="360" w:lineRule="auto"/>
        <w:jc w:val="both"/>
        <w:rPr>
          <w:rFonts w:ascii="Roboto Lt" w:hAnsi="Roboto Lt" w:cs="Arial"/>
          <w:sz w:val="24"/>
          <w:szCs w:val="24"/>
        </w:rPr>
      </w:pPr>
      <w:r>
        <w:rPr>
          <w:rFonts w:ascii="Roboto Lt" w:hAnsi="Roboto Lt" w:cs="Arial"/>
          <w:sz w:val="24"/>
          <w:szCs w:val="24"/>
        </w:rPr>
        <w:tab/>
      </w:r>
      <w:r w:rsidR="007D2FD2" w:rsidRPr="00680CC8">
        <w:rPr>
          <w:rFonts w:ascii="Roboto Lt" w:hAnsi="Roboto Lt" w:cs="Arial"/>
          <w:sz w:val="24"/>
          <w:szCs w:val="24"/>
        </w:rPr>
        <w:t>O início do diagnóstico foi realizado, em horário de funcionamento da cozinha comunitária. As atividades do empreendimento se encontravam semelhantes ao habitual em quantidade de funcionários, porém em menor escala em relação a quantidade de alimentos produzidos, pois esse estabelecimento trabalha na maioria das vezes com pedidos feitos previamente, não mantendo assim uma constância na produção durante a semana.</w:t>
      </w:r>
    </w:p>
    <w:p w:rsidR="007C70FC" w:rsidRPr="00680CC8" w:rsidRDefault="002958EE" w:rsidP="00680CC8">
      <w:pPr>
        <w:tabs>
          <w:tab w:val="left" w:pos="851"/>
          <w:tab w:val="left" w:pos="1134"/>
        </w:tabs>
        <w:spacing w:after="0" w:line="360" w:lineRule="auto"/>
        <w:jc w:val="both"/>
        <w:rPr>
          <w:rFonts w:ascii="Roboto Lt" w:hAnsi="Roboto Lt" w:cs="Arial"/>
          <w:sz w:val="24"/>
          <w:szCs w:val="24"/>
          <w:shd w:val="clear" w:color="auto" w:fill="FFFFFF"/>
        </w:rPr>
      </w:pPr>
      <w:r>
        <w:rPr>
          <w:rFonts w:ascii="Roboto Lt" w:hAnsi="Roboto Lt" w:cs="Arial"/>
          <w:sz w:val="24"/>
          <w:szCs w:val="24"/>
        </w:rPr>
        <w:lastRenderedPageBreak/>
        <w:tab/>
      </w:r>
      <w:r w:rsidR="007D2FD2" w:rsidRPr="00680CC8">
        <w:rPr>
          <w:rFonts w:ascii="Roboto Lt" w:hAnsi="Roboto Lt" w:cs="Arial"/>
          <w:sz w:val="24"/>
          <w:szCs w:val="24"/>
        </w:rPr>
        <w:t xml:space="preserve">O percentual geral de adequação da cozinha da comunidade mostrou um índice de </w:t>
      </w:r>
      <w:r w:rsidR="004B362E" w:rsidRPr="00680CC8">
        <w:rPr>
          <w:rFonts w:ascii="Roboto Lt" w:hAnsi="Roboto Lt" w:cs="Arial"/>
          <w:sz w:val="24"/>
          <w:szCs w:val="24"/>
        </w:rPr>
        <w:t>54</w:t>
      </w:r>
      <w:r w:rsidR="007D2FD2" w:rsidRPr="00680CC8">
        <w:rPr>
          <w:rFonts w:ascii="Roboto Lt" w:hAnsi="Roboto Lt" w:cs="Arial"/>
          <w:sz w:val="24"/>
          <w:szCs w:val="24"/>
        </w:rPr>
        <w:t xml:space="preserve">%, de não conformidades. </w:t>
      </w:r>
    </w:p>
    <w:p w:rsidR="007C70FC" w:rsidRPr="00680CC8" w:rsidRDefault="002958EE" w:rsidP="00680CC8">
      <w:pPr>
        <w:tabs>
          <w:tab w:val="left" w:pos="851"/>
          <w:tab w:val="left" w:pos="1134"/>
        </w:tabs>
        <w:spacing w:after="0" w:line="360" w:lineRule="auto"/>
        <w:jc w:val="both"/>
        <w:rPr>
          <w:rFonts w:ascii="Roboto Lt" w:hAnsi="Roboto Lt" w:cs="Arial"/>
          <w:sz w:val="24"/>
          <w:szCs w:val="24"/>
        </w:rPr>
      </w:pPr>
      <w:r>
        <w:rPr>
          <w:rFonts w:ascii="Roboto Lt" w:hAnsi="Roboto Lt" w:cs="Arial"/>
          <w:sz w:val="24"/>
          <w:szCs w:val="24"/>
          <w:shd w:val="clear" w:color="auto" w:fill="FFFFFF"/>
        </w:rPr>
        <w:tab/>
      </w:r>
      <w:r w:rsidR="007C70FC" w:rsidRPr="00680CC8">
        <w:rPr>
          <w:rFonts w:ascii="Roboto Lt" w:hAnsi="Roboto Lt" w:cs="Arial"/>
          <w:sz w:val="24"/>
          <w:szCs w:val="24"/>
          <w:shd w:val="clear" w:color="auto" w:fill="FFFFFF"/>
        </w:rPr>
        <w:t xml:space="preserve">Percentuais gerais baixos de adequação (40%) também foram encontrados nos ESS do tipo cozinha comunitária em Salvador, identificando, principalmente, </w:t>
      </w:r>
      <w:r w:rsidR="007C70FC" w:rsidRPr="00680CC8">
        <w:rPr>
          <w:rFonts w:ascii="Roboto Lt" w:hAnsi="Roboto Lt" w:cs="Arial"/>
          <w:sz w:val="24"/>
          <w:szCs w:val="24"/>
        </w:rPr>
        <w:t xml:space="preserve">deficiências na estrutura física, no controle de vetores e no armazenamento de alimentos (SOLEDADE </w:t>
      </w:r>
      <w:proofErr w:type="gramStart"/>
      <w:r w:rsidR="007C70FC" w:rsidRPr="00680CC8">
        <w:rPr>
          <w:rFonts w:ascii="Roboto Lt" w:hAnsi="Roboto Lt" w:cs="Arial"/>
          <w:i/>
          <w:sz w:val="24"/>
          <w:szCs w:val="24"/>
        </w:rPr>
        <w:t>et</w:t>
      </w:r>
      <w:proofErr w:type="gramEnd"/>
      <w:r w:rsidR="007C70FC" w:rsidRPr="00680CC8">
        <w:rPr>
          <w:rFonts w:ascii="Roboto Lt" w:hAnsi="Roboto Lt" w:cs="Arial"/>
          <w:i/>
          <w:sz w:val="24"/>
          <w:szCs w:val="24"/>
        </w:rPr>
        <w:t xml:space="preserve"> al</w:t>
      </w:r>
      <w:r w:rsidR="007C70FC" w:rsidRPr="00680CC8">
        <w:rPr>
          <w:rFonts w:ascii="Roboto Lt" w:hAnsi="Roboto Lt" w:cs="Arial"/>
          <w:sz w:val="24"/>
          <w:szCs w:val="24"/>
        </w:rPr>
        <w:t>.,2017). Uma avaliação das c</w:t>
      </w:r>
      <w:r w:rsidR="00BF5D10" w:rsidRPr="00680CC8">
        <w:rPr>
          <w:rFonts w:ascii="Roboto Lt" w:hAnsi="Roboto Lt" w:cs="Arial"/>
          <w:sz w:val="24"/>
          <w:szCs w:val="24"/>
        </w:rPr>
        <w:t>ozinhas comunitárias vinculadas à</w:t>
      </w:r>
      <w:r w:rsidR="007C70FC" w:rsidRPr="00680CC8">
        <w:rPr>
          <w:rFonts w:ascii="Roboto Lt" w:hAnsi="Roboto Lt" w:cs="Arial"/>
          <w:sz w:val="24"/>
          <w:szCs w:val="24"/>
        </w:rPr>
        <w:t xml:space="preserve"> Politica de Segurança Alimentar efetuada por Sarti </w:t>
      </w:r>
      <w:r w:rsidR="007C70FC" w:rsidRPr="00680CC8">
        <w:rPr>
          <w:rFonts w:ascii="Roboto Lt" w:hAnsi="Roboto Lt" w:cs="Arial"/>
          <w:i/>
          <w:sz w:val="24"/>
          <w:szCs w:val="24"/>
        </w:rPr>
        <w:t>et al</w:t>
      </w:r>
      <w:r w:rsidR="007C70FC" w:rsidRPr="00680CC8">
        <w:rPr>
          <w:rFonts w:ascii="Roboto Lt" w:hAnsi="Roboto Lt" w:cs="Arial"/>
          <w:sz w:val="24"/>
          <w:szCs w:val="24"/>
        </w:rPr>
        <w:t>. (2013) também detectou condições de higiene deficientes (78%). Isso pode sinalizar dificuldades comuns nesses estabelecimentos. Contudo, alguns estudos mais</w:t>
      </w:r>
      <w:r w:rsidR="00C5150D" w:rsidRPr="00680CC8">
        <w:rPr>
          <w:rFonts w:ascii="Roboto Lt" w:hAnsi="Roboto Lt" w:cs="Arial"/>
          <w:sz w:val="24"/>
          <w:szCs w:val="24"/>
        </w:rPr>
        <w:t xml:space="preserve"> </w:t>
      </w:r>
      <w:r w:rsidR="007C70FC" w:rsidRPr="00680CC8">
        <w:rPr>
          <w:rFonts w:ascii="Roboto Lt" w:hAnsi="Roboto Lt" w:cs="Arial"/>
          <w:sz w:val="24"/>
          <w:szCs w:val="24"/>
        </w:rPr>
        <w:t>recentes, como o realizado por Martins, Tondo e Cruz (2016), tendo como base a inclusão sócio-produtiva e a segurança sanitária na produção de alimentos, têm indicado que apesar de os estabelecimentos não cumprirem todos os critérios legais, as famílias que participam da manipulação adotam práticas higiênicas adequadas e foi observada a importância ambiental, econômica e social da produção da polpa sendo essencial para consolidação da Segurança Alimentar e Nutricional das famílias entrevistadas nesse estudo.</w:t>
      </w:r>
    </w:p>
    <w:p w:rsidR="007D2FD2" w:rsidRPr="002958EE" w:rsidRDefault="007D2FD2" w:rsidP="002958EE">
      <w:pPr>
        <w:tabs>
          <w:tab w:val="left" w:pos="851"/>
          <w:tab w:val="left" w:pos="1134"/>
        </w:tabs>
        <w:spacing w:after="0" w:line="240" w:lineRule="auto"/>
        <w:jc w:val="center"/>
        <w:rPr>
          <w:rFonts w:ascii="Roboto Lt" w:hAnsi="Roboto Lt" w:cs="Arial"/>
          <w:szCs w:val="24"/>
          <w:shd w:val="clear" w:color="auto" w:fill="FFFFFF"/>
        </w:rPr>
      </w:pPr>
      <w:r w:rsidRPr="002958EE">
        <w:rPr>
          <w:rFonts w:ascii="Roboto Lt" w:hAnsi="Roboto Lt" w:cs="Arial"/>
          <w:b/>
          <w:szCs w:val="24"/>
          <w:shd w:val="clear" w:color="auto" w:fill="FFFFFF"/>
        </w:rPr>
        <w:t>Gráfico 1 –</w:t>
      </w:r>
      <w:r w:rsidRPr="002958EE">
        <w:rPr>
          <w:rFonts w:ascii="Roboto Lt" w:hAnsi="Roboto Lt" w:cs="Arial"/>
          <w:szCs w:val="24"/>
          <w:shd w:val="clear" w:color="auto" w:fill="FFFFFF"/>
        </w:rPr>
        <w:t xml:space="preserve"> Percentual geral de adequação higiênico-sanitário da cozinha comunitária da comunidade indígena, Brasil, </w:t>
      </w:r>
      <w:proofErr w:type="gramStart"/>
      <w:r w:rsidRPr="002958EE">
        <w:rPr>
          <w:rFonts w:ascii="Roboto Lt" w:hAnsi="Roboto Lt" w:cs="Arial"/>
          <w:szCs w:val="24"/>
          <w:shd w:val="clear" w:color="auto" w:fill="FFFFFF"/>
        </w:rPr>
        <w:t>2019</w:t>
      </w:r>
      <w:proofErr w:type="gramEnd"/>
    </w:p>
    <w:p w:rsidR="0096031C" w:rsidRPr="00680CC8" w:rsidRDefault="002958EE" w:rsidP="00680CC8">
      <w:pPr>
        <w:keepNext/>
        <w:tabs>
          <w:tab w:val="left" w:pos="851"/>
          <w:tab w:val="left" w:pos="1134"/>
        </w:tabs>
        <w:spacing w:after="0" w:line="360" w:lineRule="auto"/>
        <w:jc w:val="both"/>
        <w:rPr>
          <w:rFonts w:ascii="Roboto Lt" w:hAnsi="Roboto Lt"/>
        </w:rPr>
      </w:pPr>
      <w:r>
        <w:rPr>
          <w:rFonts w:ascii="Roboto Lt" w:hAnsi="Roboto Lt"/>
          <w:noProof/>
        </w:rPr>
        <w:drawing>
          <wp:anchor distT="0" distB="0" distL="114300" distR="114300" simplePos="0" relativeHeight="251658240" behindDoc="1" locked="0" layoutInCell="1" allowOverlap="1" wp14:anchorId="33F34765" wp14:editId="1706BF24">
            <wp:simplePos x="0" y="0"/>
            <wp:positionH relativeFrom="column">
              <wp:posOffset>253365</wp:posOffset>
            </wp:positionH>
            <wp:positionV relativeFrom="paragraph">
              <wp:posOffset>22225</wp:posOffset>
            </wp:positionV>
            <wp:extent cx="5410200" cy="3298825"/>
            <wp:effectExtent l="0" t="0" r="0" b="0"/>
            <wp:wrapThrough wrapText="bothSides">
              <wp:wrapPolygon edited="0">
                <wp:start x="4107" y="125"/>
                <wp:lineTo x="532" y="873"/>
                <wp:lineTo x="532" y="1622"/>
                <wp:lineTo x="4183" y="2370"/>
                <wp:lineTo x="989" y="2370"/>
                <wp:lineTo x="913" y="2744"/>
                <wp:lineTo x="1597" y="4366"/>
                <wp:lineTo x="837" y="5863"/>
                <wp:lineTo x="989" y="6112"/>
                <wp:lineTo x="4183" y="6362"/>
                <wp:lineTo x="2282" y="6985"/>
                <wp:lineTo x="2282" y="7734"/>
                <wp:lineTo x="4183" y="8357"/>
                <wp:lineTo x="1445" y="8482"/>
                <wp:lineTo x="1141" y="8731"/>
                <wp:lineTo x="1141" y="11600"/>
                <wp:lineTo x="2358" y="12349"/>
                <wp:lineTo x="4183" y="12349"/>
                <wp:lineTo x="2662" y="13097"/>
                <wp:lineTo x="2662" y="13596"/>
                <wp:lineTo x="4183" y="14345"/>
                <wp:lineTo x="2586" y="14594"/>
                <wp:lineTo x="1293" y="15467"/>
                <wp:lineTo x="1293" y="17588"/>
                <wp:lineTo x="1825" y="18336"/>
                <wp:lineTo x="2738" y="18336"/>
                <wp:lineTo x="2738" y="19334"/>
                <wp:lineTo x="6313" y="20332"/>
                <wp:lineTo x="9659" y="20332"/>
                <wp:lineTo x="9659" y="21454"/>
                <wp:lineTo x="15820" y="21454"/>
                <wp:lineTo x="15820" y="20332"/>
                <wp:lineTo x="19851" y="20332"/>
                <wp:lineTo x="21296" y="19708"/>
                <wp:lineTo x="20992" y="18336"/>
                <wp:lineTo x="20992" y="16340"/>
                <wp:lineTo x="21524" y="14844"/>
                <wp:lineTo x="21524" y="14469"/>
                <wp:lineTo x="20992" y="14345"/>
                <wp:lineTo x="21068" y="12349"/>
                <wp:lineTo x="21524" y="12349"/>
                <wp:lineTo x="21524" y="11850"/>
                <wp:lineTo x="20992" y="10353"/>
                <wp:lineTo x="20992" y="6362"/>
                <wp:lineTo x="21524" y="5863"/>
                <wp:lineTo x="21524" y="5488"/>
                <wp:lineTo x="20992" y="4366"/>
                <wp:lineTo x="21524" y="2495"/>
                <wp:lineTo x="21524" y="2370"/>
                <wp:lineTo x="20992" y="125"/>
                <wp:lineTo x="4107" y="125"/>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3298825"/>
                    </a:xfrm>
                    <a:prstGeom prst="rect">
                      <a:avLst/>
                    </a:prstGeom>
                    <a:noFill/>
                  </pic:spPr>
                </pic:pic>
              </a:graphicData>
            </a:graphic>
            <wp14:sizeRelH relativeFrom="page">
              <wp14:pctWidth>0</wp14:pctWidth>
            </wp14:sizeRelH>
            <wp14:sizeRelV relativeFrom="page">
              <wp14:pctHeight>0</wp14:pctHeight>
            </wp14:sizeRelV>
          </wp:anchor>
        </w:drawing>
      </w:r>
    </w:p>
    <w:p w:rsidR="002958EE" w:rsidRDefault="002958EE" w:rsidP="002958EE">
      <w:pPr>
        <w:tabs>
          <w:tab w:val="left" w:pos="851"/>
          <w:tab w:val="left" w:pos="1134"/>
        </w:tabs>
        <w:spacing w:after="0" w:line="360" w:lineRule="auto"/>
        <w:jc w:val="center"/>
        <w:rPr>
          <w:rFonts w:ascii="Roboto Lt" w:hAnsi="Roboto Lt" w:cs="Arial"/>
          <w:b/>
          <w:sz w:val="20"/>
          <w:szCs w:val="24"/>
          <w:shd w:val="clear" w:color="auto" w:fill="FFFFFF"/>
        </w:rPr>
      </w:pPr>
    </w:p>
    <w:p w:rsidR="002958EE" w:rsidRDefault="002958EE" w:rsidP="002958EE">
      <w:pPr>
        <w:tabs>
          <w:tab w:val="left" w:pos="851"/>
          <w:tab w:val="left" w:pos="1134"/>
        </w:tabs>
        <w:spacing w:after="0" w:line="360" w:lineRule="auto"/>
        <w:jc w:val="center"/>
        <w:rPr>
          <w:rFonts w:ascii="Roboto Lt" w:hAnsi="Roboto Lt" w:cs="Arial"/>
          <w:b/>
          <w:sz w:val="20"/>
          <w:szCs w:val="24"/>
          <w:shd w:val="clear" w:color="auto" w:fill="FFFFFF"/>
        </w:rPr>
      </w:pPr>
    </w:p>
    <w:p w:rsidR="002958EE" w:rsidRDefault="002958EE" w:rsidP="002958EE">
      <w:pPr>
        <w:tabs>
          <w:tab w:val="left" w:pos="851"/>
          <w:tab w:val="left" w:pos="1134"/>
        </w:tabs>
        <w:spacing w:after="0" w:line="360" w:lineRule="auto"/>
        <w:jc w:val="center"/>
        <w:rPr>
          <w:rFonts w:ascii="Roboto Lt" w:hAnsi="Roboto Lt" w:cs="Arial"/>
          <w:b/>
          <w:sz w:val="20"/>
          <w:szCs w:val="24"/>
          <w:shd w:val="clear" w:color="auto" w:fill="FFFFFF"/>
        </w:rPr>
      </w:pPr>
    </w:p>
    <w:p w:rsidR="002958EE" w:rsidRDefault="002958EE" w:rsidP="002958EE">
      <w:pPr>
        <w:tabs>
          <w:tab w:val="left" w:pos="851"/>
          <w:tab w:val="left" w:pos="1134"/>
        </w:tabs>
        <w:spacing w:after="0" w:line="360" w:lineRule="auto"/>
        <w:jc w:val="center"/>
        <w:rPr>
          <w:rFonts w:ascii="Roboto Lt" w:hAnsi="Roboto Lt" w:cs="Arial"/>
          <w:b/>
          <w:sz w:val="20"/>
          <w:szCs w:val="24"/>
          <w:shd w:val="clear" w:color="auto" w:fill="FFFFFF"/>
        </w:rPr>
      </w:pPr>
    </w:p>
    <w:p w:rsidR="002958EE" w:rsidRDefault="002958EE" w:rsidP="002958EE">
      <w:pPr>
        <w:tabs>
          <w:tab w:val="left" w:pos="851"/>
          <w:tab w:val="left" w:pos="1134"/>
        </w:tabs>
        <w:spacing w:after="0" w:line="360" w:lineRule="auto"/>
        <w:jc w:val="center"/>
        <w:rPr>
          <w:rFonts w:ascii="Roboto Lt" w:hAnsi="Roboto Lt" w:cs="Arial"/>
          <w:b/>
          <w:sz w:val="20"/>
          <w:szCs w:val="24"/>
          <w:shd w:val="clear" w:color="auto" w:fill="FFFFFF"/>
        </w:rPr>
      </w:pPr>
    </w:p>
    <w:p w:rsidR="002958EE" w:rsidRDefault="002958EE" w:rsidP="002958EE">
      <w:pPr>
        <w:tabs>
          <w:tab w:val="left" w:pos="851"/>
          <w:tab w:val="left" w:pos="1134"/>
        </w:tabs>
        <w:spacing w:after="0" w:line="360" w:lineRule="auto"/>
        <w:jc w:val="center"/>
        <w:rPr>
          <w:rFonts w:ascii="Roboto Lt" w:hAnsi="Roboto Lt" w:cs="Arial"/>
          <w:b/>
          <w:sz w:val="20"/>
          <w:szCs w:val="24"/>
          <w:shd w:val="clear" w:color="auto" w:fill="FFFFFF"/>
        </w:rPr>
      </w:pPr>
    </w:p>
    <w:p w:rsidR="002958EE" w:rsidRDefault="002958EE" w:rsidP="002958EE">
      <w:pPr>
        <w:tabs>
          <w:tab w:val="left" w:pos="851"/>
          <w:tab w:val="left" w:pos="1134"/>
        </w:tabs>
        <w:spacing w:after="0" w:line="360" w:lineRule="auto"/>
        <w:jc w:val="center"/>
        <w:rPr>
          <w:rFonts w:ascii="Roboto Lt" w:hAnsi="Roboto Lt" w:cs="Arial"/>
          <w:b/>
          <w:sz w:val="20"/>
          <w:szCs w:val="24"/>
          <w:shd w:val="clear" w:color="auto" w:fill="FFFFFF"/>
        </w:rPr>
      </w:pPr>
    </w:p>
    <w:p w:rsidR="002958EE" w:rsidRDefault="002958EE" w:rsidP="002958EE">
      <w:pPr>
        <w:tabs>
          <w:tab w:val="left" w:pos="851"/>
          <w:tab w:val="left" w:pos="1134"/>
        </w:tabs>
        <w:spacing w:after="0" w:line="360" w:lineRule="auto"/>
        <w:jc w:val="center"/>
        <w:rPr>
          <w:rFonts w:ascii="Roboto Lt" w:hAnsi="Roboto Lt" w:cs="Arial"/>
          <w:b/>
          <w:sz w:val="20"/>
          <w:szCs w:val="24"/>
          <w:shd w:val="clear" w:color="auto" w:fill="FFFFFF"/>
        </w:rPr>
      </w:pPr>
    </w:p>
    <w:p w:rsidR="002958EE" w:rsidRDefault="002958EE" w:rsidP="002958EE">
      <w:pPr>
        <w:tabs>
          <w:tab w:val="left" w:pos="851"/>
          <w:tab w:val="left" w:pos="1134"/>
        </w:tabs>
        <w:spacing w:after="0" w:line="360" w:lineRule="auto"/>
        <w:jc w:val="center"/>
        <w:rPr>
          <w:rFonts w:ascii="Roboto Lt" w:hAnsi="Roboto Lt" w:cs="Arial"/>
          <w:b/>
          <w:sz w:val="20"/>
          <w:szCs w:val="24"/>
          <w:shd w:val="clear" w:color="auto" w:fill="FFFFFF"/>
        </w:rPr>
      </w:pPr>
    </w:p>
    <w:p w:rsidR="002958EE" w:rsidRDefault="002958EE" w:rsidP="002958EE">
      <w:pPr>
        <w:tabs>
          <w:tab w:val="left" w:pos="851"/>
          <w:tab w:val="left" w:pos="1134"/>
        </w:tabs>
        <w:spacing w:after="0" w:line="360" w:lineRule="auto"/>
        <w:jc w:val="center"/>
        <w:rPr>
          <w:rFonts w:ascii="Roboto Lt" w:hAnsi="Roboto Lt" w:cs="Arial"/>
          <w:b/>
          <w:sz w:val="20"/>
          <w:szCs w:val="24"/>
          <w:shd w:val="clear" w:color="auto" w:fill="FFFFFF"/>
        </w:rPr>
      </w:pPr>
    </w:p>
    <w:p w:rsidR="002958EE" w:rsidRDefault="002958EE" w:rsidP="002958EE">
      <w:pPr>
        <w:tabs>
          <w:tab w:val="left" w:pos="851"/>
          <w:tab w:val="left" w:pos="1134"/>
        </w:tabs>
        <w:spacing w:after="0" w:line="360" w:lineRule="auto"/>
        <w:jc w:val="center"/>
        <w:rPr>
          <w:rFonts w:ascii="Roboto Lt" w:hAnsi="Roboto Lt" w:cs="Arial"/>
          <w:b/>
          <w:sz w:val="20"/>
          <w:szCs w:val="24"/>
          <w:shd w:val="clear" w:color="auto" w:fill="FFFFFF"/>
        </w:rPr>
      </w:pPr>
    </w:p>
    <w:p w:rsidR="002958EE" w:rsidRDefault="002958EE" w:rsidP="002958EE">
      <w:pPr>
        <w:tabs>
          <w:tab w:val="left" w:pos="851"/>
          <w:tab w:val="left" w:pos="1134"/>
        </w:tabs>
        <w:spacing w:after="0" w:line="360" w:lineRule="auto"/>
        <w:jc w:val="center"/>
        <w:rPr>
          <w:rFonts w:ascii="Roboto Lt" w:hAnsi="Roboto Lt" w:cs="Arial"/>
          <w:b/>
          <w:sz w:val="20"/>
          <w:szCs w:val="24"/>
          <w:shd w:val="clear" w:color="auto" w:fill="FFFFFF"/>
        </w:rPr>
      </w:pPr>
    </w:p>
    <w:p w:rsidR="002958EE" w:rsidRDefault="002958EE" w:rsidP="002958EE">
      <w:pPr>
        <w:tabs>
          <w:tab w:val="left" w:pos="851"/>
          <w:tab w:val="left" w:pos="1134"/>
        </w:tabs>
        <w:spacing w:after="0" w:line="360" w:lineRule="auto"/>
        <w:jc w:val="center"/>
        <w:rPr>
          <w:rFonts w:ascii="Roboto Lt" w:hAnsi="Roboto Lt" w:cs="Arial"/>
          <w:b/>
          <w:sz w:val="20"/>
          <w:szCs w:val="24"/>
          <w:shd w:val="clear" w:color="auto" w:fill="FFFFFF"/>
        </w:rPr>
      </w:pPr>
    </w:p>
    <w:p w:rsidR="002958EE" w:rsidRDefault="002958EE" w:rsidP="002958EE">
      <w:pPr>
        <w:tabs>
          <w:tab w:val="left" w:pos="851"/>
          <w:tab w:val="left" w:pos="1134"/>
        </w:tabs>
        <w:spacing w:after="0" w:line="360" w:lineRule="auto"/>
        <w:jc w:val="center"/>
        <w:rPr>
          <w:rFonts w:ascii="Roboto Lt" w:hAnsi="Roboto Lt" w:cs="Arial"/>
          <w:b/>
          <w:sz w:val="20"/>
          <w:szCs w:val="24"/>
          <w:shd w:val="clear" w:color="auto" w:fill="FFFFFF"/>
        </w:rPr>
      </w:pPr>
    </w:p>
    <w:p w:rsidR="007D2FD2" w:rsidRPr="002958EE" w:rsidRDefault="007D2FD2" w:rsidP="002958EE">
      <w:pPr>
        <w:tabs>
          <w:tab w:val="left" w:pos="851"/>
          <w:tab w:val="left" w:pos="1134"/>
        </w:tabs>
        <w:spacing w:after="0" w:line="360" w:lineRule="auto"/>
        <w:jc w:val="center"/>
        <w:rPr>
          <w:rFonts w:ascii="Roboto Lt" w:hAnsi="Roboto Lt" w:cs="Arial"/>
          <w:szCs w:val="24"/>
          <w:shd w:val="clear" w:color="auto" w:fill="FFFFFF"/>
        </w:rPr>
      </w:pPr>
      <w:r w:rsidRPr="002958EE">
        <w:rPr>
          <w:rFonts w:ascii="Roboto Lt" w:hAnsi="Roboto Lt" w:cs="Arial"/>
          <w:b/>
          <w:sz w:val="20"/>
          <w:szCs w:val="24"/>
          <w:shd w:val="clear" w:color="auto" w:fill="FFFFFF"/>
        </w:rPr>
        <w:t>Fonte:</w:t>
      </w:r>
      <w:r w:rsidRPr="002958EE">
        <w:rPr>
          <w:rFonts w:ascii="Roboto Lt" w:hAnsi="Roboto Lt" w:cs="Arial"/>
          <w:sz w:val="20"/>
          <w:szCs w:val="24"/>
          <w:shd w:val="clear" w:color="auto" w:fill="FFFFFF"/>
        </w:rPr>
        <w:t xml:space="preserve"> dados da pesquisa, </w:t>
      </w:r>
      <w:proofErr w:type="gramStart"/>
      <w:r w:rsidRPr="002958EE">
        <w:rPr>
          <w:rFonts w:ascii="Roboto Lt" w:hAnsi="Roboto Lt" w:cs="Arial"/>
          <w:sz w:val="20"/>
          <w:szCs w:val="24"/>
          <w:shd w:val="clear" w:color="auto" w:fill="FFFFFF"/>
        </w:rPr>
        <w:t>2019</w:t>
      </w:r>
      <w:proofErr w:type="gramEnd"/>
    </w:p>
    <w:p w:rsidR="007C70FC" w:rsidRPr="00680CC8" w:rsidRDefault="007C70FC" w:rsidP="00680CC8">
      <w:pPr>
        <w:tabs>
          <w:tab w:val="left" w:pos="851"/>
          <w:tab w:val="left" w:pos="1134"/>
        </w:tabs>
        <w:spacing w:after="0" w:line="360" w:lineRule="auto"/>
        <w:jc w:val="both"/>
        <w:rPr>
          <w:rFonts w:ascii="Roboto Lt" w:hAnsi="Roboto Lt" w:cs="Arial"/>
          <w:sz w:val="24"/>
          <w:szCs w:val="24"/>
          <w:shd w:val="clear" w:color="auto" w:fill="FFFFFF"/>
        </w:rPr>
      </w:pPr>
    </w:p>
    <w:p w:rsidR="007D2FD2" w:rsidRPr="00680CC8" w:rsidRDefault="002958EE" w:rsidP="00680CC8">
      <w:pPr>
        <w:tabs>
          <w:tab w:val="left" w:pos="851"/>
          <w:tab w:val="left" w:pos="1134"/>
        </w:tabs>
        <w:spacing w:after="0" w:line="360" w:lineRule="auto"/>
        <w:jc w:val="both"/>
        <w:rPr>
          <w:rFonts w:ascii="Roboto Lt" w:hAnsi="Roboto Lt" w:cs="Arial"/>
          <w:sz w:val="24"/>
          <w:szCs w:val="24"/>
        </w:rPr>
      </w:pPr>
      <w:r>
        <w:rPr>
          <w:rFonts w:ascii="Roboto Lt" w:hAnsi="Roboto Lt" w:cs="Arial"/>
          <w:sz w:val="24"/>
          <w:szCs w:val="24"/>
          <w:shd w:val="clear" w:color="auto" w:fill="FFFFFF"/>
        </w:rPr>
        <w:tab/>
      </w:r>
      <w:r w:rsidR="007D2FD2" w:rsidRPr="00680CC8">
        <w:rPr>
          <w:rFonts w:ascii="Roboto Lt" w:hAnsi="Roboto Lt" w:cs="Arial"/>
          <w:sz w:val="24"/>
          <w:szCs w:val="24"/>
          <w:shd w:val="clear" w:color="auto" w:fill="FFFFFF"/>
        </w:rPr>
        <w:t>Considerando o percentual idea</w:t>
      </w:r>
      <w:r w:rsidR="00BF5D10" w:rsidRPr="00680CC8">
        <w:rPr>
          <w:rFonts w:ascii="Roboto Lt" w:hAnsi="Roboto Lt" w:cs="Arial"/>
          <w:sz w:val="24"/>
          <w:szCs w:val="24"/>
          <w:shd w:val="clear" w:color="auto" w:fill="FFFFFF"/>
        </w:rPr>
        <w:t xml:space="preserve">l para boas condições </w:t>
      </w:r>
      <w:proofErr w:type="gramStart"/>
      <w:r w:rsidR="00BF5D10" w:rsidRPr="00680CC8">
        <w:rPr>
          <w:rFonts w:ascii="Roboto Lt" w:hAnsi="Roboto Lt" w:cs="Arial"/>
          <w:sz w:val="24"/>
          <w:szCs w:val="24"/>
          <w:shd w:val="clear" w:color="auto" w:fill="FFFFFF"/>
        </w:rPr>
        <w:t>higiênico</w:t>
      </w:r>
      <w:r w:rsidR="007D2FD2" w:rsidRPr="00680CC8">
        <w:rPr>
          <w:rFonts w:ascii="Roboto Lt" w:hAnsi="Roboto Lt" w:cs="Arial"/>
          <w:sz w:val="24"/>
          <w:szCs w:val="24"/>
          <w:shd w:val="clear" w:color="auto" w:fill="FFFFFF"/>
        </w:rPr>
        <w:t xml:space="preserve"> sanitárias maior</w:t>
      </w:r>
      <w:proofErr w:type="gramEnd"/>
      <w:r w:rsidR="007D2FD2" w:rsidRPr="00680CC8">
        <w:rPr>
          <w:rFonts w:ascii="Roboto Lt" w:hAnsi="Roboto Lt" w:cs="Arial"/>
          <w:sz w:val="24"/>
          <w:szCs w:val="24"/>
          <w:shd w:val="clear" w:color="auto" w:fill="FFFFFF"/>
        </w:rPr>
        <w:t xml:space="preserve"> que 75% de conformidades, pode</w:t>
      </w:r>
      <w:r w:rsidR="00BF5D10" w:rsidRPr="00680CC8">
        <w:rPr>
          <w:rFonts w:ascii="Roboto Lt" w:hAnsi="Roboto Lt" w:cs="Arial"/>
          <w:sz w:val="24"/>
          <w:szCs w:val="24"/>
          <w:shd w:val="clear" w:color="auto" w:fill="FFFFFF"/>
        </w:rPr>
        <w:t>-se</w:t>
      </w:r>
      <w:r w:rsidR="007D2FD2" w:rsidRPr="00680CC8">
        <w:rPr>
          <w:rFonts w:ascii="Roboto Lt" w:hAnsi="Roboto Lt" w:cs="Arial"/>
          <w:sz w:val="24"/>
          <w:szCs w:val="24"/>
          <w:shd w:val="clear" w:color="auto" w:fill="FFFFFF"/>
        </w:rPr>
        <w:t xml:space="preserve"> observar no gráfico 1 que, dentre as categorias analisadas, a maioria não atingiu esse percentual, identificando-se (7) matérias-primas, ingredientes e embalagens, (9) armazenamento e transporte do alimento preparado, (10) exposição ao consumo do alimento preparado e (11) documentação e registro com os maiores índices de não conformidade.</w:t>
      </w:r>
      <w:r w:rsidR="009F30D3" w:rsidRPr="00680CC8">
        <w:rPr>
          <w:rFonts w:ascii="Roboto Lt" w:hAnsi="Roboto Lt" w:cs="Arial"/>
          <w:sz w:val="24"/>
          <w:szCs w:val="24"/>
          <w:shd w:val="clear" w:color="auto" w:fill="FFFFFF"/>
        </w:rPr>
        <w:t xml:space="preserve"> </w:t>
      </w:r>
      <w:r w:rsidR="007D2FD2" w:rsidRPr="00680CC8">
        <w:rPr>
          <w:rFonts w:ascii="Roboto Lt" w:hAnsi="Roboto Lt" w:cs="Arial"/>
          <w:sz w:val="24"/>
          <w:szCs w:val="24"/>
        </w:rPr>
        <w:t xml:space="preserve">Quanto à </w:t>
      </w:r>
      <w:r w:rsidR="00BF5D10" w:rsidRPr="00680CC8">
        <w:rPr>
          <w:rFonts w:ascii="Roboto Lt" w:hAnsi="Roboto Lt" w:cs="Arial"/>
          <w:sz w:val="24"/>
          <w:szCs w:val="24"/>
        </w:rPr>
        <w:t>documentação e registro</w:t>
      </w:r>
      <w:r w:rsidR="007D2FD2" w:rsidRPr="00680CC8">
        <w:rPr>
          <w:rFonts w:ascii="Roboto Lt" w:hAnsi="Roboto Lt" w:cs="Arial"/>
          <w:sz w:val="24"/>
          <w:szCs w:val="24"/>
        </w:rPr>
        <w:t xml:space="preserve">, onde nenhuma das exigências é realizada,  observou-se que controles empíricos, como quantidade para formação de estoques, relação de produtos vendidos, entradas e saídas, são efetuados pelas gestoras e que apesar de relatarem alguma satisfação com a renda advinda dos produtos </w:t>
      </w:r>
      <w:r w:rsidR="00471AF5" w:rsidRPr="00680CC8">
        <w:rPr>
          <w:rFonts w:ascii="Roboto Lt" w:hAnsi="Roboto Lt" w:cs="Arial"/>
          <w:sz w:val="24"/>
          <w:szCs w:val="24"/>
        </w:rPr>
        <w:t>da cozinha, não sabem quantificá</w:t>
      </w:r>
      <w:r w:rsidR="007D2FD2" w:rsidRPr="00680CC8">
        <w:rPr>
          <w:rFonts w:ascii="Roboto Lt" w:hAnsi="Roboto Lt" w:cs="Arial"/>
          <w:sz w:val="24"/>
          <w:szCs w:val="24"/>
        </w:rPr>
        <w:t xml:space="preserve">-lo. Essa realidade se aproxima dos resultados obtidos por Weschenfelder </w:t>
      </w:r>
      <w:r w:rsidR="007D2FD2" w:rsidRPr="00680CC8">
        <w:rPr>
          <w:rFonts w:ascii="Roboto Lt" w:hAnsi="Roboto Lt" w:cs="Arial"/>
          <w:i/>
          <w:sz w:val="24"/>
          <w:szCs w:val="24"/>
        </w:rPr>
        <w:t>et al</w:t>
      </w:r>
      <w:r w:rsidR="007D2FD2" w:rsidRPr="00680CC8">
        <w:rPr>
          <w:rFonts w:ascii="Roboto Lt" w:hAnsi="Roboto Lt" w:cs="Arial"/>
          <w:sz w:val="24"/>
          <w:szCs w:val="24"/>
        </w:rPr>
        <w:t xml:space="preserve">. (2015) em pesquisa nos </w:t>
      </w:r>
      <w:r w:rsidR="007C70FC" w:rsidRPr="00680CC8">
        <w:rPr>
          <w:rFonts w:ascii="Roboto Lt" w:hAnsi="Roboto Lt" w:cs="Arial"/>
          <w:sz w:val="24"/>
          <w:szCs w:val="24"/>
        </w:rPr>
        <w:t>EES</w:t>
      </w:r>
      <w:r w:rsidR="007D2FD2" w:rsidRPr="00680CC8">
        <w:rPr>
          <w:rFonts w:ascii="Roboto Lt" w:hAnsi="Roboto Lt" w:cs="Arial"/>
          <w:sz w:val="24"/>
          <w:szCs w:val="24"/>
        </w:rPr>
        <w:t xml:space="preserve"> do município de Novo Hamburgo/RS, que trabalham com a produção e a comercialização de alimentos, onde apesar de a escolha da matéria-prima e o acondicionamento dos alimentos produzidos serem feitos de forma criteriosa, não são realizados registros ou um monitoramento mais criterioso dos estoques.</w:t>
      </w:r>
    </w:p>
    <w:p w:rsidR="007D2FD2" w:rsidRPr="00680CC8" w:rsidRDefault="002958EE" w:rsidP="00680CC8">
      <w:pPr>
        <w:tabs>
          <w:tab w:val="left" w:pos="851"/>
          <w:tab w:val="left" w:pos="1134"/>
        </w:tabs>
        <w:spacing w:after="0" w:line="360" w:lineRule="auto"/>
        <w:jc w:val="both"/>
        <w:rPr>
          <w:rFonts w:ascii="Roboto Lt" w:hAnsi="Roboto Lt" w:cs="Arial"/>
          <w:sz w:val="24"/>
          <w:szCs w:val="24"/>
        </w:rPr>
      </w:pPr>
      <w:r>
        <w:rPr>
          <w:rFonts w:ascii="Roboto Lt" w:hAnsi="Roboto Lt" w:cs="Arial"/>
          <w:sz w:val="24"/>
          <w:szCs w:val="24"/>
        </w:rPr>
        <w:tab/>
      </w:r>
      <w:r w:rsidR="007D2FD2" w:rsidRPr="00680CC8">
        <w:rPr>
          <w:rFonts w:ascii="Roboto Lt" w:hAnsi="Roboto Lt" w:cs="Arial"/>
          <w:sz w:val="24"/>
          <w:szCs w:val="24"/>
        </w:rPr>
        <w:t xml:space="preserve">Em relação ao controle de pragas, o mesmo estudo verificou que os empreendimentos apresentavam dificuldades como o controle da entrada e saída de pessoas da área de produção, a circulação de animais domésticos e a falta de água encanada no local do processamento. (WESCHENFELDER </w:t>
      </w:r>
      <w:r w:rsidR="007D2FD2" w:rsidRPr="00680CC8">
        <w:rPr>
          <w:rFonts w:ascii="Roboto Lt" w:hAnsi="Roboto Lt" w:cs="Arial"/>
          <w:i/>
          <w:sz w:val="24"/>
          <w:szCs w:val="24"/>
        </w:rPr>
        <w:t>et al</w:t>
      </w:r>
      <w:r w:rsidR="007D2FD2" w:rsidRPr="00680CC8">
        <w:rPr>
          <w:rFonts w:ascii="Roboto Lt" w:hAnsi="Roboto Lt" w:cs="Arial"/>
          <w:sz w:val="24"/>
          <w:szCs w:val="24"/>
        </w:rPr>
        <w:t>., 2015). Na comunidade do Amarelão foi possível verificar que 10</w:t>
      </w:r>
      <w:r w:rsidR="00471AF5" w:rsidRPr="00680CC8">
        <w:rPr>
          <w:rFonts w:ascii="Roboto Lt" w:hAnsi="Roboto Lt" w:cs="Arial"/>
          <w:sz w:val="24"/>
          <w:szCs w:val="24"/>
        </w:rPr>
        <w:t>0% dos itens relacionados às prá</w:t>
      </w:r>
      <w:r w:rsidR="007D2FD2" w:rsidRPr="00680CC8">
        <w:rPr>
          <w:rFonts w:ascii="Roboto Lt" w:hAnsi="Roboto Lt" w:cs="Arial"/>
          <w:sz w:val="24"/>
          <w:szCs w:val="24"/>
        </w:rPr>
        <w:t>ticas de manejo de resíduos realizadas na cozinha comunitária estavam adequadas.</w:t>
      </w:r>
    </w:p>
    <w:p w:rsidR="007D2FD2" w:rsidRPr="00680CC8" w:rsidRDefault="002958EE" w:rsidP="00680CC8">
      <w:pPr>
        <w:tabs>
          <w:tab w:val="left" w:pos="851"/>
          <w:tab w:val="left" w:pos="1134"/>
        </w:tabs>
        <w:spacing w:after="0" w:line="360" w:lineRule="auto"/>
        <w:jc w:val="both"/>
        <w:rPr>
          <w:rFonts w:ascii="Roboto Lt" w:hAnsi="Roboto Lt" w:cs="Arial"/>
          <w:sz w:val="24"/>
          <w:szCs w:val="24"/>
        </w:rPr>
      </w:pPr>
      <w:r>
        <w:rPr>
          <w:rFonts w:ascii="Roboto Lt" w:hAnsi="Roboto Lt" w:cs="Arial"/>
          <w:sz w:val="24"/>
          <w:szCs w:val="24"/>
        </w:rPr>
        <w:tab/>
      </w:r>
      <w:r w:rsidR="00471AF5" w:rsidRPr="00680CC8">
        <w:rPr>
          <w:rFonts w:ascii="Roboto Lt" w:hAnsi="Roboto Lt" w:cs="Arial"/>
          <w:sz w:val="24"/>
          <w:szCs w:val="24"/>
        </w:rPr>
        <w:t>Em o</w:t>
      </w:r>
      <w:r w:rsidR="007D2FD2" w:rsidRPr="00680CC8">
        <w:rPr>
          <w:rFonts w:ascii="Roboto Lt" w:hAnsi="Roboto Lt" w:cs="Arial"/>
          <w:sz w:val="24"/>
          <w:szCs w:val="24"/>
        </w:rPr>
        <w:t xml:space="preserve">utras categorias analisadas também se encontrou um satisfatório percentual de higiene (&gt;50%) como (8) Preparação do alimento, (6) higiene dos manipuladores, (2) higienização de equipamentos, moveis e utensílios e (4) abastecimento de água. Vale salientar que de acordo com a Organização Mundial da saúde (WHO, 2010) mais de 60% dos casos de doenças derivadas do consumo alimentar são provocadas por inadequações nos processos higiênico-sanitários dos manipuladores, de técnicas inadequadas de processamento e por falhas na higiene da </w:t>
      </w:r>
      <w:r w:rsidR="007D2FD2" w:rsidRPr="00680CC8">
        <w:rPr>
          <w:rFonts w:ascii="Roboto Lt" w:hAnsi="Roboto Lt" w:cs="Arial"/>
          <w:sz w:val="24"/>
          <w:szCs w:val="24"/>
        </w:rPr>
        <w:lastRenderedPageBreak/>
        <w:t xml:space="preserve">estrutura física, utensílios e equipamentos, o que coloca a cozinha numa condição, apesar de não ideal, satisfatória em relação à higiene sanitária. </w:t>
      </w:r>
      <w:r w:rsidR="007C70FC" w:rsidRPr="00680CC8">
        <w:rPr>
          <w:rFonts w:ascii="Roboto Lt" w:hAnsi="Roboto Lt" w:cs="Arial"/>
          <w:sz w:val="24"/>
          <w:szCs w:val="24"/>
        </w:rPr>
        <w:t>Na comunidade do Amarelão, o</w:t>
      </w:r>
      <w:r w:rsidR="007D2FD2" w:rsidRPr="00680CC8">
        <w:rPr>
          <w:rFonts w:ascii="Roboto Lt" w:hAnsi="Roboto Lt" w:cs="Arial"/>
          <w:sz w:val="24"/>
          <w:szCs w:val="24"/>
        </w:rPr>
        <w:t>s alimentos são preparados levando em consideração práticas de higiene, os manipuladores realizam a correta lavagem das mãos e mantem hábitos de higiene adequado</w:t>
      </w:r>
      <w:r w:rsidR="00471AF5" w:rsidRPr="00680CC8">
        <w:rPr>
          <w:rFonts w:ascii="Roboto Lt" w:hAnsi="Roboto Lt" w:cs="Arial"/>
          <w:sz w:val="24"/>
          <w:szCs w:val="24"/>
        </w:rPr>
        <w:t>s</w:t>
      </w:r>
      <w:r w:rsidR="007D2FD2" w:rsidRPr="00680CC8">
        <w:rPr>
          <w:rFonts w:ascii="Roboto Lt" w:hAnsi="Roboto Lt" w:cs="Arial"/>
          <w:sz w:val="24"/>
          <w:szCs w:val="24"/>
        </w:rPr>
        <w:t>, os utensílios são mantidos limpos, bem higienizados e guardados em locais protegidos. Quanto à agua utilizada pela cozinha, foi identificada que essa é provenie</w:t>
      </w:r>
      <w:r w:rsidR="00471AF5" w:rsidRPr="00680CC8">
        <w:rPr>
          <w:rFonts w:ascii="Roboto Lt" w:hAnsi="Roboto Lt" w:cs="Arial"/>
          <w:sz w:val="24"/>
          <w:szCs w:val="24"/>
        </w:rPr>
        <w:t>nte em parte do abastecimento pú</w:t>
      </w:r>
      <w:r w:rsidR="007D2FD2" w:rsidRPr="00680CC8">
        <w:rPr>
          <w:rFonts w:ascii="Roboto Lt" w:hAnsi="Roboto Lt" w:cs="Arial"/>
          <w:sz w:val="24"/>
          <w:szCs w:val="24"/>
        </w:rPr>
        <w:t>blico e outra da caixa d’água comunitári</w:t>
      </w:r>
      <w:r w:rsidR="008C2661" w:rsidRPr="00680CC8">
        <w:rPr>
          <w:rFonts w:ascii="Roboto Lt" w:hAnsi="Roboto Lt" w:cs="Arial"/>
          <w:sz w:val="24"/>
          <w:szCs w:val="24"/>
        </w:rPr>
        <w:t>a, que apesar de estar em boas condições de estrutura, recebe água de um poço</w:t>
      </w:r>
      <w:r w:rsidR="004B362E" w:rsidRPr="00680CC8">
        <w:rPr>
          <w:rFonts w:ascii="Roboto Lt" w:hAnsi="Roboto Lt" w:cs="Arial"/>
          <w:sz w:val="24"/>
          <w:szCs w:val="24"/>
        </w:rPr>
        <w:t xml:space="preserve"> </w:t>
      </w:r>
      <w:r w:rsidR="007D2FD2" w:rsidRPr="00680CC8">
        <w:rPr>
          <w:rFonts w:ascii="Roboto Lt" w:hAnsi="Roboto Lt" w:cs="Arial"/>
          <w:sz w:val="24"/>
          <w:szCs w:val="24"/>
        </w:rPr>
        <w:t>visualmente salobra e nenhuma an</w:t>
      </w:r>
      <w:r w:rsidR="00471AF5" w:rsidRPr="00680CC8">
        <w:rPr>
          <w:rFonts w:ascii="Roboto Lt" w:hAnsi="Roboto Lt" w:cs="Arial"/>
          <w:sz w:val="24"/>
          <w:szCs w:val="24"/>
        </w:rPr>
        <w:t>á</w:t>
      </w:r>
      <w:r w:rsidR="007D2FD2" w:rsidRPr="00680CC8">
        <w:rPr>
          <w:rFonts w:ascii="Roboto Lt" w:hAnsi="Roboto Lt" w:cs="Arial"/>
          <w:sz w:val="24"/>
          <w:szCs w:val="24"/>
        </w:rPr>
        <w:t>lise microbiológica ainda foi realizada; outrossim é a agua utilizada pela comunidade.</w:t>
      </w:r>
    </w:p>
    <w:p w:rsidR="007C70FC" w:rsidRPr="00680CC8" w:rsidRDefault="002958EE" w:rsidP="00680CC8">
      <w:pPr>
        <w:tabs>
          <w:tab w:val="left" w:pos="851"/>
          <w:tab w:val="left" w:pos="1134"/>
        </w:tabs>
        <w:spacing w:after="0" w:line="360" w:lineRule="auto"/>
        <w:jc w:val="both"/>
        <w:rPr>
          <w:rFonts w:ascii="Roboto Lt" w:hAnsi="Roboto Lt" w:cs="Arial"/>
          <w:sz w:val="24"/>
          <w:szCs w:val="24"/>
        </w:rPr>
      </w:pPr>
      <w:r>
        <w:rPr>
          <w:rFonts w:ascii="Roboto Lt" w:hAnsi="Roboto Lt" w:cs="Arial"/>
          <w:sz w:val="24"/>
          <w:szCs w:val="24"/>
        </w:rPr>
        <w:tab/>
      </w:r>
      <w:r w:rsidR="007D2FD2" w:rsidRPr="00680CC8">
        <w:rPr>
          <w:rFonts w:ascii="Roboto Lt" w:hAnsi="Roboto Lt" w:cs="Arial"/>
          <w:sz w:val="24"/>
          <w:szCs w:val="24"/>
        </w:rPr>
        <w:t>Foi possível observar que a ampliação do acesso desses grupos a uma assistência técnica de forma mais efetiva poderia capacitar as gestor</w:t>
      </w:r>
      <w:r w:rsidR="007C70FC" w:rsidRPr="00680CC8">
        <w:rPr>
          <w:rFonts w:ascii="Roboto Lt" w:hAnsi="Roboto Lt" w:cs="Arial"/>
          <w:sz w:val="24"/>
          <w:szCs w:val="24"/>
        </w:rPr>
        <w:t>a</w:t>
      </w:r>
      <w:r w:rsidR="007D2FD2" w:rsidRPr="00680CC8">
        <w:rPr>
          <w:rFonts w:ascii="Roboto Lt" w:hAnsi="Roboto Lt" w:cs="Arial"/>
          <w:sz w:val="24"/>
          <w:szCs w:val="24"/>
        </w:rPr>
        <w:t>s</w:t>
      </w:r>
      <w:proofErr w:type="gramStart"/>
      <w:r w:rsidR="007D2FD2" w:rsidRPr="00680CC8">
        <w:rPr>
          <w:rFonts w:ascii="Roboto Lt" w:hAnsi="Roboto Lt" w:cs="Arial"/>
          <w:sz w:val="24"/>
          <w:szCs w:val="24"/>
        </w:rPr>
        <w:t xml:space="preserve"> </w:t>
      </w:r>
      <w:r w:rsidR="007C70FC" w:rsidRPr="00680CC8">
        <w:rPr>
          <w:rFonts w:ascii="Roboto Lt" w:hAnsi="Roboto Lt" w:cs="Arial"/>
          <w:sz w:val="24"/>
          <w:szCs w:val="24"/>
        </w:rPr>
        <w:t xml:space="preserve"> </w:t>
      </w:r>
      <w:proofErr w:type="gramEnd"/>
      <w:r w:rsidR="007C70FC" w:rsidRPr="00680CC8">
        <w:rPr>
          <w:rFonts w:ascii="Roboto Lt" w:hAnsi="Roboto Lt" w:cs="Arial"/>
          <w:sz w:val="24"/>
          <w:szCs w:val="24"/>
        </w:rPr>
        <w:t>e manipuladores, pois</w:t>
      </w:r>
      <w:r w:rsidR="007C70FC" w:rsidRPr="00680CC8">
        <w:rPr>
          <w:rFonts w:ascii="Roboto Lt" w:hAnsi="Roboto Lt" w:cs="Arial"/>
          <w:sz w:val="24"/>
          <w:szCs w:val="24"/>
          <w:shd w:val="clear" w:color="auto" w:fill="FFFFFF"/>
        </w:rPr>
        <w:t xml:space="preserve"> como pode-se observar no gráfico 1 as maiores deficiências encontradas nesse empreendimento, além de questões estruturais, estão relacionadas a uma falta</w:t>
      </w:r>
      <w:r w:rsidR="00471AF5" w:rsidRPr="00680CC8">
        <w:rPr>
          <w:rFonts w:ascii="Roboto Lt" w:hAnsi="Roboto Lt" w:cs="Arial"/>
          <w:sz w:val="24"/>
          <w:szCs w:val="24"/>
          <w:shd w:val="clear" w:color="auto" w:fill="FFFFFF"/>
        </w:rPr>
        <w:t xml:space="preserve"> de conhecimento técnico básico</w:t>
      </w:r>
      <w:r w:rsidR="007C70FC" w:rsidRPr="00680CC8">
        <w:rPr>
          <w:rFonts w:ascii="Roboto Lt" w:hAnsi="Roboto Lt" w:cs="Arial"/>
          <w:sz w:val="24"/>
          <w:szCs w:val="24"/>
          <w:shd w:val="clear" w:color="auto" w:fill="FFFFFF"/>
        </w:rPr>
        <w:t xml:space="preserve"> de manipulação de alimentos que podem facilmente serem contornados com capacitações, conforme colocado por </w:t>
      </w:r>
      <w:r w:rsidR="007D2FD2" w:rsidRPr="00680CC8">
        <w:rPr>
          <w:rFonts w:ascii="Roboto Lt" w:hAnsi="Roboto Lt" w:cs="Arial"/>
          <w:sz w:val="24"/>
          <w:szCs w:val="24"/>
        </w:rPr>
        <w:t xml:space="preserve">Morais </w:t>
      </w:r>
      <w:r w:rsidR="007D2FD2" w:rsidRPr="00680CC8">
        <w:rPr>
          <w:rFonts w:ascii="Roboto Lt" w:hAnsi="Roboto Lt" w:cs="Arial"/>
          <w:i/>
          <w:sz w:val="24"/>
          <w:szCs w:val="24"/>
        </w:rPr>
        <w:t>et al</w:t>
      </w:r>
      <w:r w:rsidR="007D2FD2" w:rsidRPr="00680CC8">
        <w:rPr>
          <w:rFonts w:ascii="Roboto Lt" w:hAnsi="Roboto Lt" w:cs="Arial"/>
          <w:sz w:val="24"/>
          <w:szCs w:val="24"/>
        </w:rPr>
        <w:t xml:space="preserve"> (2011) </w:t>
      </w:r>
      <w:r w:rsidR="007C70FC" w:rsidRPr="00680CC8">
        <w:rPr>
          <w:rFonts w:ascii="Roboto Lt" w:hAnsi="Roboto Lt" w:cs="Arial"/>
          <w:sz w:val="24"/>
          <w:szCs w:val="24"/>
        </w:rPr>
        <w:t xml:space="preserve">que destaca a </w:t>
      </w:r>
      <w:r w:rsidR="007D2FD2" w:rsidRPr="00680CC8">
        <w:rPr>
          <w:rFonts w:ascii="Roboto Lt" w:hAnsi="Roboto Lt" w:cs="Arial"/>
          <w:sz w:val="24"/>
          <w:szCs w:val="24"/>
        </w:rPr>
        <w:t xml:space="preserve"> </w:t>
      </w:r>
      <w:r w:rsidR="007C70FC" w:rsidRPr="00680CC8">
        <w:rPr>
          <w:rFonts w:ascii="Roboto Lt" w:hAnsi="Roboto Lt" w:cs="Arial"/>
          <w:sz w:val="24"/>
          <w:szCs w:val="24"/>
          <w:shd w:val="clear" w:color="auto" w:fill="FFFFFF"/>
        </w:rPr>
        <w:t xml:space="preserve">importância da assistência técnica, onde a mesma deve vir como uma sólida contribuição na manutenção e continuidade dos trabalhos executados nesses espaços, como um dos aliados para superação dos </w:t>
      </w:r>
      <w:r w:rsidR="007D2FD2" w:rsidRPr="00680CC8">
        <w:rPr>
          <w:rFonts w:ascii="Roboto Lt" w:hAnsi="Roboto Lt" w:cs="Arial"/>
          <w:sz w:val="24"/>
          <w:szCs w:val="24"/>
        </w:rPr>
        <w:t>desafios nas ações autogestionár</w:t>
      </w:r>
      <w:r w:rsidR="007C70FC" w:rsidRPr="00680CC8">
        <w:rPr>
          <w:rFonts w:ascii="Roboto Lt" w:hAnsi="Roboto Lt" w:cs="Arial"/>
          <w:sz w:val="24"/>
          <w:szCs w:val="24"/>
        </w:rPr>
        <w:t xml:space="preserve">ias, democráticas e solidárias desses empreendimentos. </w:t>
      </w:r>
    </w:p>
    <w:p w:rsidR="007D2FD2" w:rsidRPr="00680CC8" w:rsidRDefault="002958EE" w:rsidP="00680CC8">
      <w:pPr>
        <w:tabs>
          <w:tab w:val="left" w:pos="851"/>
          <w:tab w:val="left" w:pos="1134"/>
        </w:tabs>
        <w:spacing w:after="0" w:line="360" w:lineRule="auto"/>
        <w:jc w:val="both"/>
        <w:rPr>
          <w:rFonts w:ascii="Roboto Lt" w:hAnsi="Roboto Lt" w:cs="Arial"/>
          <w:sz w:val="24"/>
          <w:szCs w:val="24"/>
        </w:rPr>
      </w:pPr>
      <w:r>
        <w:rPr>
          <w:rFonts w:ascii="Roboto Lt" w:hAnsi="Roboto Lt" w:cs="Arial"/>
          <w:sz w:val="24"/>
          <w:szCs w:val="24"/>
        </w:rPr>
        <w:tab/>
      </w:r>
      <w:r w:rsidR="007D2FD2" w:rsidRPr="00680CC8">
        <w:rPr>
          <w:rFonts w:ascii="Roboto Lt" w:hAnsi="Roboto Lt" w:cs="Arial"/>
          <w:sz w:val="24"/>
          <w:szCs w:val="24"/>
        </w:rPr>
        <w:t>Discutir a segurança sanitária à luz da inclusão produtiva traz ao debate uma série de questões como o próprio conceito de risco sanitário que põe em pauta o dilema do que é saudável, respeito às tradições e cultura dos povos, principalmente, os historicamente marginalizados, como os indígenas. Porém, os achados aqui encontrados não divergem da qualidade sanitária de outros empreendimentos econômicos solidários de alimentos ou mesmo comerciais urbanos, como restaurantes e similares, que mesmo ainda estando aquém do ideal podem ser considerados satisfatórios e melhorias continuadas podem ser implementadas.</w:t>
      </w:r>
    </w:p>
    <w:p w:rsidR="007D2FD2" w:rsidRDefault="007D2FD2" w:rsidP="00680CC8">
      <w:pPr>
        <w:tabs>
          <w:tab w:val="left" w:pos="851"/>
          <w:tab w:val="left" w:pos="1134"/>
        </w:tabs>
        <w:spacing w:after="0" w:line="360" w:lineRule="auto"/>
        <w:jc w:val="both"/>
        <w:rPr>
          <w:rFonts w:ascii="Roboto Lt" w:hAnsi="Roboto Lt" w:cs="Arial"/>
          <w:sz w:val="24"/>
          <w:szCs w:val="24"/>
        </w:rPr>
      </w:pPr>
    </w:p>
    <w:p w:rsidR="002958EE" w:rsidRPr="00680CC8" w:rsidRDefault="002958EE" w:rsidP="00680CC8">
      <w:pPr>
        <w:tabs>
          <w:tab w:val="left" w:pos="851"/>
          <w:tab w:val="left" w:pos="1134"/>
        </w:tabs>
        <w:spacing w:after="0" w:line="360" w:lineRule="auto"/>
        <w:jc w:val="both"/>
        <w:rPr>
          <w:rFonts w:ascii="Roboto Lt" w:hAnsi="Roboto Lt" w:cs="Arial"/>
          <w:sz w:val="24"/>
          <w:szCs w:val="24"/>
        </w:rPr>
      </w:pPr>
    </w:p>
    <w:p w:rsidR="00F85CEF" w:rsidRPr="00680CC8" w:rsidRDefault="00F85CEF" w:rsidP="002958EE">
      <w:pPr>
        <w:pStyle w:val="Ttulo1"/>
        <w:rPr>
          <w:rFonts w:eastAsia="Calibri"/>
          <w:lang w:eastAsia="en-US"/>
        </w:rPr>
      </w:pPr>
      <w:r w:rsidRPr="00680CC8">
        <w:lastRenderedPageBreak/>
        <w:t xml:space="preserve">4 </w:t>
      </w:r>
      <w:r w:rsidR="007D2FD2" w:rsidRPr="00680CC8">
        <w:t xml:space="preserve">CONCLUSÃO </w:t>
      </w:r>
    </w:p>
    <w:p w:rsidR="007D2FD2" w:rsidRPr="00680CC8" w:rsidRDefault="007D2FD2" w:rsidP="00680CC8">
      <w:pPr>
        <w:tabs>
          <w:tab w:val="left" w:pos="851"/>
          <w:tab w:val="left" w:pos="1134"/>
        </w:tabs>
        <w:spacing w:after="0" w:line="360" w:lineRule="auto"/>
        <w:jc w:val="both"/>
        <w:rPr>
          <w:rFonts w:ascii="Roboto Lt" w:hAnsi="Roboto Lt" w:cs="Arial"/>
          <w:sz w:val="24"/>
          <w:szCs w:val="24"/>
          <w:highlight w:val="white"/>
        </w:rPr>
      </w:pPr>
      <w:r w:rsidRPr="00680CC8">
        <w:rPr>
          <w:rFonts w:ascii="Roboto Lt" w:hAnsi="Roboto Lt" w:cs="Arial"/>
          <w:sz w:val="24"/>
          <w:szCs w:val="24"/>
        </w:rPr>
        <w:tab/>
      </w:r>
      <w:r w:rsidRPr="00680CC8">
        <w:rPr>
          <w:rFonts w:ascii="Roboto Lt" w:hAnsi="Roboto Lt" w:cs="Arial"/>
          <w:sz w:val="24"/>
          <w:szCs w:val="24"/>
          <w:highlight w:val="white"/>
        </w:rPr>
        <w:t>O</w:t>
      </w:r>
      <w:r w:rsidR="005E2597" w:rsidRPr="00680CC8">
        <w:rPr>
          <w:rFonts w:ascii="Roboto Lt" w:hAnsi="Roboto Lt" w:cs="Arial"/>
          <w:sz w:val="24"/>
          <w:szCs w:val="24"/>
          <w:highlight w:val="white"/>
        </w:rPr>
        <w:t xml:space="preserve"> </w:t>
      </w:r>
      <w:r w:rsidRPr="00680CC8">
        <w:rPr>
          <w:rFonts w:ascii="Roboto Lt" w:hAnsi="Roboto Lt" w:cs="Arial"/>
          <w:sz w:val="24"/>
          <w:szCs w:val="24"/>
          <w:highlight w:val="white"/>
        </w:rPr>
        <w:t xml:space="preserve">diagnóstico situacional das condições higiênico-sanitárias da cozinha solidária da comunidade indígena Mendonça do Amarelão apontou, com base nas legislações sanitárias vigentes, uma condição geral </w:t>
      </w:r>
      <w:r w:rsidR="00F972E2" w:rsidRPr="00680CC8">
        <w:rPr>
          <w:rFonts w:ascii="Roboto Lt" w:hAnsi="Roboto Lt" w:cs="Arial"/>
          <w:sz w:val="24"/>
          <w:szCs w:val="24"/>
          <w:highlight w:val="white"/>
        </w:rPr>
        <w:t>in</w:t>
      </w:r>
      <w:r w:rsidRPr="00680CC8">
        <w:rPr>
          <w:rFonts w:ascii="Roboto Lt" w:hAnsi="Roboto Lt" w:cs="Arial"/>
          <w:sz w:val="24"/>
          <w:szCs w:val="24"/>
          <w:highlight w:val="white"/>
        </w:rPr>
        <w:t>satisfatória de higiene (</w:t>
      </w:r>
      <w:r w:rsidR="00471AF5" w:rsidRPr="00680CC8">
        <w:rPr>
          <w:rFonts w:ascii="Roboto Lt" w:hAnsi="Roboto Lt" w:cs="Arial"/>
          <w:sz w:val="24"/>
          <w:szCs w:val="24"/>
        </w:rPr>
        <w:t>54 de inadequações</w:t>
      </w:r>
      <w:r w:rsidRPr="00680CC8">
        <w:rPr>
          <w:rFonts w:ascii="Roboto Lt" w:hAnsi="Roboto Lt" w:cs="Arial"/>
          <w:sz w:val="24"/>
          <w:szCs w:val="24"/>
          <w:highlight w:val="white"/>
        </w:rPr>
        <w:t>%). Contudo, os itens identificados com baixa conformidade podem ser corrigidos sem recursos e/ou investimentos financeiros elevados, com foco na capacitação dos seus gestores e manipuladores de alimentos.</w:t>
      </w:r>
    </w:p>
    <w:p w:rsidR="007D2FD2" w:rsidRPr="00680CC8" w:rsidRDefault="007D2FD2" w:rsidP="00680CC8">
      <w:pPr>
        <w:tabs>
          <w:tab w:val="left" w:pos="851"/>
          <w:tab w:val="left" w:pos="1134"/>
        </w:tabs>
        <w:spacing w:after="0" w:line="360" w:lineRule="auto"/>
        <w:jc w:val="both"/>
        <w:rPr>
          <w:rFonts w:ascii="Roboto Lt" w:hAnsi="Roboto Lt" w:cs="Arial"/>
          <w:sz w:val="24"/>
          <w:szCs w:val="24"/>
        </w:rPr>
      </w:pPr>
      <w:r w:rsidRPr="00680CC8">
        <w:rPr>
          <w:rFonts w:ascii="Roboto Lt" w:hAnsi="Roboto Lt" w:cs="Arial"/>
          <w:sz w:val="24"/>
          <w:szCs w:val="24"/>
          <w:highlight w:val="white"/>
        </w:rPr>
        <w:tab/>
        <w:t xml:space="preserve">Quanto à relação existente entre os cuidados da vigilância sanitária e a sua importância no processo de inclusão social e produtiva em uma comunidade indígena  conclui-se que </w:t>
      </w:r>
      <w:r w:rsidRPr="00680CC8">
        <w:rPr>
          <w:rFonts w:ascii="Roboto Lt" w:hAnsi="Roboto Lt" w:cs="Arial"/>
          <w:sz w:val="24"/>
          <w:szCs w:val="24"/>
        </w:rPr>
        <w:t xml:space="preserve">são de origem multifatoriais as dificuldades que estão relacionadas ao processo de inclusão produtiva e social em comunidades tradicionais, especificamente a da comunidade Indígena Mendonça do Amarelão: a forte desigualdade social, o estigma do abuso histórico que se encontra enraizado ainda hoje nas comunidades indígenas e a falta de olhar dos poderes públicos em direção a esse grupo especifico  apresentam-se como contundentes falhas que põem em risco o estabelecimento dessa comunidade. </w:t>
      </w:r>
    </w:p>
    <w:p w:rsidR="007D2FD2" w:rsidRPr="00680CC8" w:rsidRDefault="002958EE" w:rsidP="00680CC8">
      <w:pPr>
        <w:tabs>
          <w:tab w:val="left" w:pos="851"/>
          <w:tab w:val="left" w:pos="1134"/>
        </w:tabs>
        <w:spacing w:after="0" w:line="360" w:lineRule="auto"/>
        <w:jc w:val="both"/>
        <w:rPr>
          <w:rFonts w:ascii="Roboto Lt" w:hAnsi="Roboto Lt" w:cs="Arial"/>
          <w:strike/>
          <w:sz w:val="24"/>
          <w:szCs w:val="24"/>
        </w:rPr>
      </w:pPr>
      <w:r>
        <w:rPr>
          <w:rFonts w:ascii="Roboto Lt" w:hAnsi="Roboto Lt" w:cs="Arial"/>
          <w:sz w:val="24"/>
          <w:szCs w:val="24"/>
        </w:rPr>
        <w:tab/>
      </w:r>
      <w:r w:rsidR="007D2FD2" w:rsidRPr="00680CC8">
        <w:rPr>
          <w:rFonts w:ascii="Roboto Lt" w:hAnsi="Roboto Lt" w:cs="Arial"/>
          <w:sz w:val="24"/>
          <w:szCs w:val="24"/>
        </w:rPr>
        <w:t>Especificamente, em relação à cozinha existente nessa comunidade, pode-se concluir que a m</w:t>
      </w:r>
      <w:r w:rsidR="00471AF5" w:rsidRPr="00680CC8">
        <w:rPr>
          <w:rFonts w:ascii="Roboto Lt" w:hAnsi="Roboto Lt" w:cs="Arial"/>
          <w:sz w:val="24"/>
          <w:szCs w:val="24"/>
        </w:rPr>
        <w:t>esma possui um enorme potencial</w:t>
      </w:r>
      <w:r w:rsidR="007D2FD2" w:rsidRPr="00680CC8">
        <w:rPr>
          <w:rFonts w:ascii="Roboto Lt" w:hAnsi="Roboto Lt" w:cs="Arial"/>
          <w:sz w:val="24"/>
          <w:szCs w:val="24"/>
        </w:rPr>
        <w:t xml:space="preserve"> de inclusão no processo </w:t>
      </w:r>
      <w:r w:rsidR="00471AF5" w:rsidRPr="00680CC8">
        <w:rPr>
          <w:rFonts w:ascii="Roboto Lt" w:hAnsi="Roboto Lt" w:cs="Arial"/>
          <w:sz w:val="24"/>
          <w:szCs w:val="24"/>
        </w:rPr>
        <w:t>produtivo, possibilitando melhoria de renda para a comunidade.</w:t>
      </w:r>
      <w:r w:rsidR="007D2FD2" w:rsidRPr="00680CC8">
        <w:rPr>
          <w:rFonts w:ascii="Roboto Lt" w:hAnsi="Roboto Lt" w:cs="Arial"/>
          <w:sz w:val="24"/>
          <w:szCs w:val="24"/>
        </w:rPr>
        <w:t xml:space="preserve"> </w:t>
      </w:r>
    </w:p>
    <w:p w:rsidR="007D2FD2" w:rsidRPr="00680CC8" w:rsidRDefault="002958EE" w:rsidP="00680CC8">
      <w:pPr>
        <w:tabs>
          <w:tab w:val="left" w:pos="851"/>
          <w:tab w:val="left" w:pos="1134"/>
        </w:tabs>
        <w:spacing w:after="0" w:line="360" w:lineRule="auto"/>
        <w:jc w:val="both"/>
        <w:rPr>
          <w:rFonts w:ascii="Roboto Lt" w:hAnsi="Roboto Lt" w:cs="Arial"/>
          <w:sz w:val="24"/>
          <w:szCs w:val="24"/>
        </w:rPr>
      </w:pPr>
      <w:r>
        <w:rPr>
          <w:rFonts w:ascii="Roboto Lt" w:hAnsi="Roboto Lt" w:cs="Arial"/>
          <w:sz w:val="24"/>
          <w:szCs w:val="24"/>
        </w:rPr>
        <w:tab/>
      </w:r>
      <w:proofErr w:type="gramStart"/>
      <w:r w:rsidR="007D2FD2" w:rsidRPr="00680CC8">
        <w:rPr>
          <w:rFonts w:ascii="Roboto Lt" w:hAnsi="Roboto Lt" w:cs="Arial"/>
          <w:sz w:val="24"/>
          <w:szCs w:val="24"/>
        </w:rPr>
        <w:t xml:space="preserve">Diante da grande carência nas políticas públicas de tratamento diferenciado para inclusão produtiva comunitária, que comtemple a diversidade cultural e étnica dos povos, comunidades tradicionais e agricultores familiares, apesar dos avanços, inciativas como a da RDC49/2013 que busca, de forma complementar as normas sanitárias, como a RDC 216/2204, já implementada com rigor pelo órgão competente, promover um olhar diferenciado a esses empreendimentos econômicos rurais e povos de culturas especificas, respeitando sua tradição e seu caráter familiar e solidário, vem direcionar os esforços de um diálogo necessário entre a população e os órgãos fiscalizadores para uma abordagem mais inclusiva e menos punitiva ao tempo que reconhece o papel dessas comunidades que fazem do ESS um sistema produtivo </w:t>
      </w:r>
      <w:r w:rsidR="007D2FD2" w:rsidRPr="00680CC8">
        <w:rPr>
          <w:rFonts w:ascii="Roboto Lt" w:hAnsi="Roboto Lt" w:cs="Arial"/>
          <w:sz w:val="24"/>
          <w:szCs w:val="24"/>
        </w:rPr>
        <w:lastRenderedPageBreak/>
        <w:t>de grande relevância para o desenvolvimento local e promoção da segurança alimentar e nutricional e garantia do direito constitucional à alimentação adequada.</w:t>
      </w:r>
      <w:proofErr w:type="gramEnd"/>
      <w:r w:rsidR="007D2FD2" w:rsidRPr="00680CC8">
        <w:rPr>
          <w:rFonts w:ascii="Roboto Lt" w:hAnsi="Roboto Lt" w:cs="Arial"/>
          <w:sz w:val="24"/>
          <w:szCs w:val="24"/>
        </w:rPr>
        <w:t xml:space="preserve"> </w:t>
      </w:r>
    </w:p>
    <w:p w:rsidR="008A5DDA" w:rsidRPr="00680CC8" w:rsidRDefault="007D2FD2" w:rsidP="00680CC8">
      <w:pPr>
        <w:tabs>
          <w:tab w:val="left" w:pos="851"/>
          <w:tab w:val="left" w:pos="1134"/>
        </w:tabs>
        <w:spacing w:after="0" w:line="360" w:lineRule="auto"/>
        <w:jc w:val="both"/>
        <w:rPr>
          <w:rFonts w:ascii="Roboto Lt" w:hAnsi="Roboto Lt" w:cs="Arial"/>
          <w:sz w:val="24"/>
          <w:szCs w:val="24"/>
          <w:highlight w:val="white"/>
        </w:rPr>
      </w:pPr>
      <w:r w:rsidRPr="00680CC8">
        <w:rPr>
          <w:rFonts w:ascii="Roboto Lt" w:hAnsi="Roboto Lt" w:cs="Arial"/>
          <w:sz w:val="24"/>
          <w:szCs w:val="24"/>
          <w:highlight w:val="white"/>
        </w:rPr>
        <w:tab/>
        <w:t xml:space="preserve">Neste sentido, o resultado aqui produzido, além de indicar à própria comunidade, os aspectos a serem melhorados, foi de grande relevância também para o projeto de extensão universitária em curso apresentado, uma vez que, em foi possível voltar as ações para as </w:t>
      </w:r>
      <w:r w:rsidR="009F30D3" w:rsidRPr="00680CC8">
        <w:rPr>
          <w:rFonts w:ascii="Roboto Lt" w:hAnsi="Roboto Lt" w:cs="Arial"/>
          <w:sz w:val="24"/>
          <w:szCs w:val="24"/>
          <w:highlight w:val="white"/>
        </w:rPr>
        <w:t>necessidades reais detectadas, favorecendo o direcionamento das ações e articulação dos saberes no cumprimento da função social da universidade.</w:t>
      </w:r>
    </w:p>
    <w:p w:rsidR="007D2FD2" w:rsidRPr="00680CC8" w:rsidRDefault="002958EE" w:rsidP="002958EE">
      <w:pPr>
        <w:pStyle w:val="Ttulo1"/>
        <w:rPr>
          <w:lang w:eastAsia="en-US"/>
        </w:rPr>
      </w:pPr>
      <w:r w:rsidRPr="00680CC8">
        <w:rPr>
          <w:lang w:eastAsia="en-US"/>
        </w:rPr>
        <w:t>REFERÊNCIAS</w:t>
      </w:r>
    </w:p>
    <w:p w:rsidR="00C9405D" w:rsidRPr="00680CC8" w:rsidRDefault="00C9405D" w:rsidP="002958EE">
      <w:pPr>
        <w:tabs>
          <w:tab w:val="left" w:pos="851"/>
        </w:tabs>
        <w:spacing w:after="0" w:line="240" w:lineRule="auto"/>
        <w:rPr>
          <w:rFonts w:ascii="Roboto Lt" w:hAnsi="Roboto Lt"/>
          <w:sz w:val="24"/>
          <w:szCs w:val="24"/>
        </w:rPr>
      </w:pPr>
      <w:r w:rsidRPr="00680CC8">
        <w:rPr>
          <w:rFonts w:ascii="Roboto Lt" w:hAnsi="Roboto Lt" w:cs="Arial"/>
          <w:color w:val="000000"/>
          <w:sz w:val="24"/>
          <w:szCs w:val="24"/>
        </w:rPr>
        <w:t xml:space="preserve">BRASIL. Agencia Nacional de Vigilância Sanitária- ANVISA. Resolução – RDC Nº 216, de 15 de Setembro de 2004. </w:t>
      </w:r>
      <w:r w:rsidRPr="00680CC8">
        <w:rPr>
          <w:rFonts w:ascii="Roboto Lt" w:hAnsi="Roboto Lt" w:cs="Arial"/>
          <w:b/>
          <w:bCs/>
          <w:color w:val="000000"/>
          <w:sz w:val="24"/>
          <w:szCs w:val="24"/>
        </w:rPr>
        <w:t>Estabelece procedimentos de boas Praticas para serviço de alimentação, garantindo as condições higiênico-sanitárias do alimento preparado</w:t>
      </w:r>
      <w:r w:rsidRPr="00680CC8">
        <w:rPr>
          <w:rFonts w:ascii="Roboto Lt" w:hAnsi="Roboto Lt" w:cs="Arial"/>
          <w:color w:val="000000"/>
          <w:sz w:val="24"/>
          <w:szCs w:val="24"/>
        </w:rPr>
        <w:t>. Diário Oficial da União, Brasília, DF, 17 setembro de 2004</w:t>
      </w:r>
    </w:p>
    <w:p w:rsidR="00C9405D" w:rsidRPr="00680CC8" w:rsidRDefault="00C9405D" w:rsidP="002958EE">
      <w:pPr>
        <w:tabs>
          <w:tab w:val="left" w:pos="851"/>
        </w:tabs>
        <w:spacing w:after="0" w:line="240" w:lineRule="auto"/>
        <w:rPr>
          <w:rFonts w:ascii="Roboto Lt" w:hAnsi="Roboto Lt" w:cs="Arial"/>
          <w:color w:val="000000"/>
          <w:sz w:val="24"/>
          <w:szCs w:val="24"/>
        </w:rPr>
      </w:pPr>
    </w:p>
    <w:p w:rsidR="00C9405D" w:rsidRPr="00680CC8" w:rsidRDefault="00C9405D" w:rsidP="002958EE">
      <w:pPr>
        <w:tabs>
          <w:tab w:val="left" w:pos="851"/>
        </w:tabs>
        <w:spacing w:after="0" w:line="240" w:lineRule="auto"/>
        <w:rPr>
          <w:rFonts w:ascii="Roboto Lt" w:hAnsi="Roboto Lt"/>
          <w:sz w:val="24"/>
          <w:szCs w:val="24"/>
        </w:rPr>
      </w:pPr>
      <w:r w:rsidRPr="00680CC8">
        <w:rPr>
          <w:rFonts w:ascii="Roboto Lt" w:hAnsi="Roboto Lt" w:cs="Arial"/>
          <w:color w:val="000000"/>
          <w:sz w:val="24"/>
          <w:szCs w:val="24"/>
        </w:rPr>
        <w:t>BRASIL. Resolução da Diretoria Colegiada nº 49, de 2013. Rdc 49/2013 Inclusão Produtiva Com Segurança Sanitária Norma Comentada: Norma Comentada. [S.I.], 2014.</w:t>
      </w:r>
    </w:p>
    <w:p w:rsidR="00C9405D" w:rsidRPr="00680CC8" w:rsidRDefault="00C9405D" w:rsidP="002958EE">
      <w:pPr>
        <w:tabs>
          <w:tab w:val="left" w:pos="851"/>
        </w:tabs>
        <w:spacing w:after="0" w:line="240" w:lineRule="auto"/>
        <w:rPr>
          <w:rFonts w:ascii="Roboto Lt" w:hAnsi="Roboto Lt" w:cs="Arial"/>
          <w:color w:val="000000"/>
          <w:sz w:val="24"/>
          <w:szCs w:val="24"/>
        </w:rPr>
      </w:pPr>
    </w:p>
    <w:p w:rsidR="00C9405D" w:rsidRPr="00680CC8" w:rsidRDefault="00C9405D" w:rsidP="002958EE">
      <w:pPr>
        <w:tabs>
          <w:tab w:val="left" w:pos="851"/>
        </w:tabs>
        <w:spacing w:after="0" w:line="240" w:lineRule="auto"/>
        <w:rPr>
          <w:rFonts w:ascii="Roboto Lt" w:hAnsi="Roboto Lt"/>
          <w:sz w:val="24"/>
          <w:szCs w:val="24"/>
        </w:rPr>
      </w:pPr>
      <w:r w:rsidRPr="00680CC8">
        <w:rPr>
          <w:rFonts w:ascii="Roboto Lt" w:hAnsi="Roboto Lt" w:cs="Arial"/>
          <w:color w:val="000000"/>
          <w:sz w:val="24"/>
          <w:szCs w:val="24"/>
        </w:rPr>
        <w:t xml:space="preserve">BRASIL. Resolução nº 49, de 2013. </w:t>
      </w:r>
      <w:r w:rsidRPr="00680CC8">
        <w:rPr>
          <w:rFonts w:ascii="Roboto Lt" w:hAnsi="Roboto Lt" w:cs="Arial"/>
          <w:b/>
          <w:bCs/>
          <w:color w:val="000000"/>
          <w:sz w:val="24"/>
          <w:szCs w:val="24"/>
        </w:rPr>
        <w:t>Inclusão Produtiva Com Segurança Sanitária</w:t>
      </w:r>
      <w:r w:rsidRPr="00680CC8">
        <w:rPr>
          <w:rFonts w:ascii="Roboto Lt" w:hAnsi="Roboto Lt" w:cs="Arial"/>
          <w:color w:val="000000"/>
          <w:sz w:val="24"/>
          <w:szCs w:val="24"/>
        </w:rPr>
        <w:t>. [S.I.], 01 nov. 2013</w:t>
      </w:r>
    </w:p>
    <w:p w:rsidR="00C9405D" w:rsidRPr="00680CC8" w:rsidRDefault="00C9405D" w:rsidP="002958EE">
      <w:pPr>
        <w:tabs>
          <w:tab w:val="left" w:pos="851"/>
        </w:tabs>
        <w:spacing w:after="0" w:line="240" w:lineRule="auto"/>
        <w:rPr>
          <w:rFonts w:ascii="Roboto Lt" w:hAnsi="Roboto Lt" w:cs="Arial"/>
          <w:color w:val="222222"/>
          <w:sz w:val="24"/>
          <w:szCs w:val="24"/>
        </w:rPr>
      </w:pPr>
    </w:p>
    <w:p w:rsidR="00C9405D" w:rsidRPr="00680CC8" w:rsidRDefault="00C9405D" w:rsidP="002958EE">
      <w:pPr>
        <w:tabs>
          <w:tab w:val="left" w:pos="851"/>
        </w:tabs>
        <w:spacing w:after="0" w:line="240" w:lineRule="auto"/>
        <w:rPr>
          <w:rFonts w:ascii="Roboto Lt" w:hAnsi="Roboto Lt"/>
          <w:sz w:val="24"/>
          <w:szCs w:val="24"/>
        </w:rPr>
      </w:pPr>
      <w:r w:rsidRPr="00680CC8">
        <w:rPr>
          <w:rFonts w:ascii="Roboto Lt" w:hAnsi="Roboto Lt" w:cs="Arial"/>
          <w:color w:val="222222"/>
          <w:sz w:val="24"/>
          <w:szCs w:val="24"/>
        </w:rPr>
        <w:t xml:space="preserve">CALAZANS, Dinara Leslye Macedo et al. POVOS INDÍGENAS E DIREITOS SOCIAIS: Análise do Direito Humano à Alimentação Adequada dos índios potiguaras de SagiTrabanda no Rio Grande do Norte. </w:t>
      </w:r>
      <w:r w:rsidRPr="00680CC8">
        <w:rPr>
          <w:rFonts w:ascii="Roboto Lt" w:hAnsi="Roboto Lt" w:cs="Arial"/>
          <w:b/>
          <w:bCs/>
          <w:color w:val="222222"/>
          <w:sz w:val="24"/>
          <w:szCs w:val="24"/>
        </w:rPr>
        <w:t>Revista Interface</w:t>
      </w:r>
      <w:r w:rsidRPr="00680CC8">
        <w:rPr>
          <w:rFonts w:ascii="Roboto Lt" w:hAnsi="Roboto Lt" w:cs="Arial"/>
          <w:color w:val="222222"/>
          <w:sz w:val="24"/>
          <w:szCs w:val="24"/>
        </w:rPr>
        <w:t>, Natal, Rn, v. 14, n. 1, p.119-144, jan. 2017. Semestral.</w:t>
      </w:r>
    </w:p>
    <w:p w:rsidR="00C9405D" w:rsidRPr="00680CC8" w:rsidRDefault="00C9405D" w:rsidP="002958EE">
      <w:pPr>
        <w:tabs>
          <w:tab w:val="left" w:pos="851"/>
        </w:tabs>
        <w:spacing w:after="0" w:line="240" w:lineRule="auto"/>
        <w:rPr>
          <w:rFonts w:ascii="Roboto Lt" w:hAnsi="Roboto Lt"/>
          <w:sz w:val="24"/>
          <w:szCs w:val="24"/>
        </w:rPr>
      </w:pPr>
    </w:p>
    <w:p w:rsidR="00C9405D" w:rsidRPr="00680CC8" w:rsidRDefault="00C9405D" w:rsidP="002958EE">
      <w:pPr>
        <w:tabs>
          <w:tab w:val="left" w:pos="851"/>
        </w:tabs>
        <w:spacing w:after="0" w:line="240" w:lineRule="auto"/>
        <w:rPr>
          <w:rFonts w:ascii="Roboto Lt" w:hAnsi="Roboto Lt"/>
          <w:sz w:val="24"/>
          <w:szCs w:val="24"/>
        </w:rPr>
      </w:pPr>
      <w:r w:rsidRPr="00680CC8">
        <w:rPr>
          <w:rFonts w:ascii="Roboto Lt" w:hAnsi="Roboto Lt" w:cs="Arial"/>
          <w:color w:val="000000"/>
          <w:sz w:val="24"/>
          <w:szCs w:val="24"/>
        </w:rPr>
        <w:t>CARRAZZA, Luis Roberto; NOLETO, Rodrigo Almeida; FILIZOLA, Bruno de Carvalho; (Orgs). Cadernos de Normas Fiscais, Sanitárias e Ambientais para regularização de agroindústrias comunitárias de produtos de uso sustentável da biodiversidade. Brasília-DF: Instituto Sociedade, População e Natureza (ISPN), 2 ed., 2012.</w:t>
      </w:r>
    </w:p>
    <w:p w:rsidR="00C9405D" w:rsidRPr="00680CC8" w:rsidRDefault="00C9405D" w:rsidP="002958EE">
      <w:pPr>
        <w:tabs>
          <w:tab w:val="left" w:pos="851"/>
        </w:tabs>
        <w:spacing w:after="0" w:line="240" w:lineRule="auto"/>
        <w:rPr>
          <w:rFonts w:ascii="Roboto Lt" w:hAnsi="Roboto Lt" w:cs="Arial"/>
          <w:color w:val="222222"/>
          <w:sz w:val="24"/>
          <w:szCs w:val="24"/>
        </w:rPr>
      </w:pPr>
    </w:p>
    <w:p w:rsidR="00C9405D" w:rsidRPr="00680CC8" w:rsidRDefault="00C9405D" w:rsidP="002958EE">
      <w:pPr>
        <w:tabs>
          <w:tab w:val="left" w:pos="851"/>
        </w:tabs>
        <w:spacing w:after="0" w:line="240" w:lineRule="auto"/>
        <w:rPr>
          <w:rFonts w:ascii="Roboto Lt" w:hAnsi="Roboto Lt"/>
          <w:sz w:val="24"/>
          <w:szCs w:val="24"/>
        </w:rPr>
      </w:pPr>
      <w:r w:rsidRPr="00680CC8">
        <w:rPr>
          <w:rFonts w:ascii="Roboto Lt" w:hAnsi="Roboto Lt" w:cs="Arial"/>
          <w:color w:val="222222"/>
          <w:sz w:val="24"/>
          <w:szCs w:val="24"/>
        </w:rPr>
        <w:t xml:space="preserve">DENTZ, Berenice Giehl Zanetti von. A produção artesanal de comida tradicional como patrimônio imaterial: perspectivas e possibilidades. </w:t>
      </w:r>
      <w:r w:rsidRPr="00680CC8">
        <w:rPr>
          <w:rFonts w:ascii="Roboto Lt" w:hAnsi="Roboto Lt" w:cs="Arial"/>
          <w:b/>
          <w:bCs/>
          <w:color w:val="222222"/>
          <w:sz w:val="24"/>
          <w:szCs w:val="24"/>
        </w:rPr>
        <w:t>Rivar</w:t>
      </w:r>
      <w:r w:rsidRPr="00680CC8">
        <w:rPr>
          <w:rFonts w:ascii="Roboto Lt" w:hAnsi="Roboto Lt" w:cs="Arial"/>
          <w:color w:val="222222"/>
          <w:sz w:val="24"/>
          <w:szCs w:val="24"/>
        </w:rPr>
        <w:t>, Santa Catarina, v. 4, n. 11, p.92-115, maio 2017.</w:t>
      </w:r>
    </w:p>
    <w:p w:rsidR="00C9405D" w:rsidRPr="00680CC8" w:rsidRDefault="00C9405D" w:rsidP="002958EE">
      <w:pPr>
        <w:tabs>
          <w:tab w:val="left" w:pos="851"/>
        </w:tabs>
        <w:spacing w:after="0" w:line="240" w:lineRule="auto"/>
        <w:rPr>
          <w:rFonts w:ascii="Roboto Lt" w:hAnsi="Roboto Lt" w:cs="Arial"/>
          <w:color w:val="000000"/>
          <w:sz w:val="24"/>
          <w:szCs w:val="24"/>
        </w:rPr>
      </w:pPr>
    </w:p>
    <w:p w:rsidR="00C9405D" w:rsidRPr="00680CC8" w:rsidRDefault="00C9405D" w:rsidP="002958EE">
      <w:pPr>
        <w:tabs>
          <w:tab w:val="left" w:pos="851"/>
        </w:tabs>
        <w:spacing w:after="0" w:line="240" w:lineRule="auto"/>
        <w:rPr>
          <w:rFonts w:ascii="Roboto Lt" w:hAnsi="Roboto Lt"/>
          <w:sz w:val="24"/>
          <w:szCs w:val="24"/>
        </w:rPr>
      </w:pPr>
      <w:r w:rsidRPr="00680CC8">
        <w:rPr>
          <w:rFonts w:ascii="Roboto Lt" w:hAnsi="Roboto Lt" w:cs="Arial"/>
          <w:color w:val="000000"/>
          <w:sz w:val="24"/>
          <w:szCs w:val="24"/>
        </w:rPr>
        <w:t>FUNDAÇÃO NACIONAL DO ÍNDIO. FUNAI, 2017. [notícias] Disponível em: &lt;http://www.funai.gov.br/index.php/indios-no-brasil/quem-sao?limitstart=0#&gt;.</w:t>
      </w:r>
    </w:p>
    <w:p w:rsidR="00C9405D" w:rsidRPr="00680CC8" w:rsidRDefault="00C9405D" w:rsidP="002958EE">
      <w:pPr>
        <w:tabs>
          <w:tab w:val="left" w:pos="851"/>
        </w:tabs>
        <w:spacing w:after="0" w:line="240" w:lineRule="auto"/>
        <w:rPr>
          <w:rFonts w:ascii="Roboto Lt" w:hAnsi="Roboto Lt" w:cs="Arial"/>
          <w:color w:val="000000"/>
          <w:sz w:val="24"/>
          <w:szCs w:val="24"/>
        </w:rPr>
      </w:pPr>
    </w:p>
    <w:p w:rsidR="00C9405D" w:rsidRPr="00680CC8" w:rsidRDefault="00C9405D" w:rsidP="002958EE">
      <w:pPr>
        <w:tabs>
          <w:tab w:val="left" w:pos="851"/>
        </w:tabs>
        <w:spacing w:after="0" w:line="240" w:lineRule="auto"/>
        <w:rPr>
          <w:rFonts w:ascii="Roboto Lt" w:hAnsi="Roboto Lt"/>
          <w:sz w:val="24"/>
          <w:szCs w:val="24"/>
        </w:rPr>
      </w:pPr>
      <w:r w:rsidRPr="00680CC8">
        <w:rPr>
          <w:rFonts w:ascii="Roboto Lt" w:hAnsi="Roboto Lt" w:cs="Arial"/>
          <w:color w:val="000000"/>
          <w:sz w:val="24"/>
          <w:szCs w:val="24"/>
        </w:rPr>
        <w:t xml:space="preserve">JORGE, Daniela Macêdo. Coordenação de Articulação Social e cidadania da Agência Nacional de Vigilância Sanitária. </w:t>
      </w:r>
      <w:r w:rsidRPr="00680CC8">
        <w:rPr>
          <w:rFonts w:ascii="Roboto Lt" w:hAnsi="Roboto Lt" w:cs="Arial"/>
          <w:b/>
          <w:bCs/>
          <w:color w:val="000000"/>
          <w:sz w:val="24"/>
          <w:szCs w:val="24"/>
        </w:rPr>
        <w:t xml:space="preserve">Regulação sanitária para inclusão produtiva na </w:t>
      </w:r>
      <w:r w:rsidRPr="00680CC8">
        <w:rPr>
          <w:rFonts w:ascii="Roboto Lt" w:hAnsi="Roboto Lt" w:cs="Arial"/>
          <w:b/>
          <w:bCs/>
          <w:color w:val="000000"/>
          <w:sz w:val="24"/>
          <w:szCs w:val="24"/>
        </w:rPr>
        <w:lastRenderedPageBreak/>
        <w:t>perspectiva da soberania e segurança alimentar e nutricional e a contribuição da RDC 49/1</w:t>
      </w:r>
      <w:r w:rsidRPr="00680CC8">
        <w:rPr>
          <w:rFonts w:ascii="Roboto Lt" w:hAnsi="Roboto Lt" w:cs="Arial"/>
          <w:color w:val="000000"/>
          <w:sz w:val="24"/>
          <w:szCs w:val="24"/>
        </w:rPr>
        <w:t>3. In: 7ª Plenária do Conselho Nacional de Segurança Alimentar e Nutricional (CONSEA) em  20 de junho de 2018 (relatório).</w:t>
      </w:r>
    </w:p>
    <w:p w:rsidR="00C9405D" w:rsidRPr="00680CC8" w:rsidRDefault="00C9405D" w:rsidP="002958EE">
      <w:pPr>
        <w:tabs>
          <w:tab w:val="left" w:pos="851"/>
        </w:tabs>
        <w:spacing w:after="0" w:line="240" w:lineRule="auto"/>
        <w:rPr>
          <w:rFonts w:ascii="Roboto Lt" w:hAnsi="Roboto Lt" w:cs="Arial"/>
          <w:color w:val="000000"/>
          <w:sz w:val="24"/>
          <w:szCs w:val="24"/>
        </w:rPr>
      </w:pPr>
    </w:p>
    <w:p w:rsidR="00C9405D" w:rsidRPr="00680CC8" w:rsidRDefault="00C9405D" w:rsidP="002958EE">
      <w:pPr>
        <w:tabs>
          <w:tab w:val="left" w:pos="851"/>
        </w:tabs>
        <w:spacing w:after="0" w:line="240" w:lineRule="auto"/>
        <w:rPr>
          <w:rFonts w:ascii="Roboto Lt" w:hAnsi="Roboto Lt"/>
          <w:sz w:val="24"/>
          <w:szCs w:val="24"/>
        </w:rPr>
      </w:pPr>
      <w:r w:rsidRPr="00680CC8">
        <w:rPr>
          <w:rFonts w:ascii="Roboto Lt" w:hAnsi="Roboto Lt" w:cs="Arial"/>
          <w:color w:val="000000"/>
          <w:sz w:val="24"/>
          <w:szCs w:val="24"/>
        </w:rPr>
        <w:t xml:space="preserve">ONU. </w:t>
      </w:r>
      <w:r w:rsidRPr="00680CC8">
        <w:rPr>
          <w:rFonts w:ascii="Roboto Lt" w:hAnsi="Roboto Lt" w:cs="Arial"/>
          <w:b/>
          <w:bCs/>
          <w:color w:val="000000"/>
          <w:sz w:val="24"/>
          <w:szCs w:val="24"/>
        </w:rPr>
        <w:t xml:space="preserve">DECLARAÇÃO DAS NAÇÕES UNIDAS SOBRE OS DIREITOS DOS POVOS INDÍGENAS. </w:t>
      </w:r>
      <w:r w:rsidRPr="00680CC8">
        <w:rPr>
          <w:rFonts w:ascii="Roboto Lt" w:hAnsi="Roboto Lt" w:cs="Arial"/>
          <w:color w:val="000000"/>
          <w:sz w:val="24"/>
          <w:szCs w:val="24"/>
        </w:rPr>
        <w:t>2007. Disponível em: &lt;https://pib.socioambiental.org/files/file/PIB_institucional/DECLARACAO_DAS_NACOES</w:t>
      </w:r>
    </w:p>
    <w:p w:rsidR="00C9405D" w:rsidRPr="00680CC8" w:rsidRDefault="00C9405D" w:rsidP="002958EE">
      <w:pPr>
        <w:tabs>
          <w:tab w:val="left" w:pos="851"/>
        </w:tabs>
        <w:spacing w:after="0" w:line="240" w:lineRule="auto"/>
        <w:rPr>
          <w:rFonts w:ascii="Roboto Lt" w:hAnsi="Roboto Lt" w:cs="Arial"/>
          <w:color w:val="222222"/>
          <w:sz w:val="24"/>
          <w:szCs w:val="24"/>
        </w:rPr>
      </w:pPr>
    </w:p>
    <w:p w:rsidR="00C9405D" w:rsidRPr="00680CC8" w:rsidRDefault="00C9405D" w:rsidP="002958EE">
      <w:pPr>
        <w:tabs>
          <w:tab w:val="left" w:pos="851"/>
        </w:tabs>
        <w:spacing w:after="0" w:line="240" w:lineRule="auto"/>
        <w:rPr>
          <w:rFonts w:ascii="Roboto Lt" w:hAnsi="Roboto Lt"/>
          <w:sz w:val="24"/>
          <w:szCs w:val="24"/>
        </w:rPr>
      </w:pPr>
      <w:r w:rsidRPr="00680CC8">
        <w:rPr>
          <w:rFonts w:ascii="Roboto Lt" w:hAnsi="Roboto Lt" w:cs="Arial"/>
          <w:color w:val="222222"/>
          <w:sz w:val="24"/>
          <w:szCs w:val="24"/>
        </w:rPr>
        <w:t xml:space="preserve">SOLEDADE, Juçara Alvarindo Brito et al. </w:t>
      </w:r>
      <w:r w:rsidRPr="00680CC8">
        <w:rPr>
          <w:rFonts w:ascii="Roboto Lt" w:hAnsi="Roboto Lt" w:cs="Arial"/>
          <w:color w:val="222222"/>
          <w:sz w:val="24"/>
          <w:szCs w:val="24"/>
          <w:lang w:val="en-US"/>
        </w:rPr>
        <w:t xml:space="preserve">FORMATION OF A SOLIDARITY KITCHEN, USE OF POST-HARVEST LOSSES, AND FOOD SAFETY: ADVANCES AND CHALLENGES IN ADDRESSING SOCIAL VULNERABILITY. </w:t>
      </w:r>
      <w:r w:rsidRPr="00680CC8">
        <w:rPr>
          <w:rFonts w:ascii="Roboto Lt" w:hAnsi="Roboto Lt" w:cs="Arial"/>
          <w:b/>
          <w:bCs/>
          <w:color w:val="222222"/>
          <w:sz w:val="24"/>
          <w:szCs w:val="24"/>
        </w:rPr>
        <w:t>Demetra</w:t>
      </w:r>
      <w:r w:rsidRPr="00680CC8">
        <w:rPr>
          <w:rFonts w:ascii="Roboto Lt" w:hAnsi="Roboto Lt" w:cs="Arial"/>
          <w:color w:val="222222"/>
          <w:sz w:val="24"/>
          <w:szCs w:val="24"/>
        </w:rPr>
        <w:t>: Alimentação, Nutrição &amp; Saúde, [s.l.], v. 12, n. 4, p.1185-1202, 11 jul. 2017. Universidade de Estado do Rio de Janeiro. http://dx.doi.org/10.12957/demetra.2017.28209</w:t>
      </w:r>
    </w:p>
    <w:p w:rsidR="00C9405D" w:rsidRPr="00680CC8" w:rsidRDefault="00C9405D" w:rsidP="002958EE">
      <w:pPr>
        <w:tabs>
          <w:tab w:val="left" w:pos="851"/>
        </w:tabs>
        <w:spacing w:after="0" w:line="240" w:lineRule="auto"/>
        <w:rPr>
          <w:rFonts w:ascii="Roboto Lt" w:hAnsi="Roboto Lt" w:cs="Arial"/>
          <w:color w:val="000000"/>
          <w:sz w:val="24"/>
          <w:szCs w:val="24"/>
        </w:rPr>
      </w:pPr>
    </w:p>
    <w:p w:rsidR="00C9405D" w:rsidRPr="00680CC8" w:rsidRDefault="00C9405D" w:rsidP="002958EE">
      <w:pPr>
        <w:tabs>
          <w:tab w:val="left" w:pos="851"/>
        </w:tabs>
        <w:spacing w:after="0" w:line="240" w:lineRule="auto"/>
        <w:rPr>
          <w:rFonts w:ascii="Roboto Lt" w:hAnsi="Roboto Lt"/>
          <w:sz w:val="24"/>
          <w:szCs w:val="24"/>
        </w:rPr>
      </w:pPr>
      <w:r w:rsidRPr="00680CC8">
        <w:rPr>
          <w:rFonts w:ascii="Roboto Lt" w:hAnsi="Roboto Lt" w:cs="Arial"/>
          <w:color w:val="000000"/>
          <w:sz w:val="24"/>
          <w:szCs w:val="24"/>
        </w:rPr>
        <w:t>WESCHENFELDER, B.; OLIVEIRA, L. B.; BAGATINI, M.; SAUERESSIG, C.; C. WILHELM, A;. L.VIANA .A PRODUÇÃO DE ALIMENTOS NA ECONOMIA SOLIDÁRIA: UMA QUESTÃO QUE VAI ALÉM DA LEGISLAÇÃO S. 5 simposio de Segurança Alimentar e Saúde. Bento Gonçalves, maio/2015</w:t>
      </w:r>
    </w:p>
    <w:p w:rsidR="00C9405D" w:rsidRPr="00680CC8" w:rsidRDefault="00C9405D" w:rsidP="002958EE">
      <w:pPr>
        <w:tabs>
          <w:tab w:val="left" w:pos="851"/>
        </w:tabs>
        <w:spacing w:after="0" w:line="240" w:lineRule="auto"/>
        <w:rPr>
          <w:rFonts w:ascii="Roboto Lt" w:hAnsi="Roboto Lt"/>
          <w:sz w:val="24"/>
          <w:szCs w:val="24"/>
        </w:rPr>
      </w:pPr>
    </w:p>
    <w:p w:rsidR="001E6FC6" w:rsidRPr="00680CC8" w:rsidRDefault="00C9405D" w:rsidP="002958EE">
      <w:pPr>
        <w:tabs>
          <w:tab w:val="left" w:pos="851"/>
        </w:tabs>
        <w:spacing w:after="0" w:line="240" w:lineRule="auto"/>
        <w:rPr>
          <w:rFonts w:ascii="Roboto Lt" w:hAnsi="Roboto Lt"/>
          <w:sz w:val="24"/>
          <w:szCs w:val="24"/>
          <w:lang w:val="en-US"/>
        </w:rPr>
      </w:pPr>
      <w:r w:rsidRPr="00680CC8">
        <w:rPr>
          <w:rFonts w:ascii="Roboto Lt" w:hAnsi="Roboto Lt" w:cs="Arial"/>
          <w:color w:val="000000"/>
          <w:sz w:val="24"/>
          <w:szCs w:val="24"/>
          <w:lang w:val="en-US"/>
        </w:rPr>
        <w:t>WHO. World Health Organization. Foodborne disease, 2010.</w:t>
      </w:r>
    </w:p>
    <w:sectPr w:rsidR="001E6FC6" w:rsidRPr="00680CC8" w:rsidSect="00206C23">
      <w:headerReference w:type="default" r:id="rId10"/>
      <w:footnotePr>
        <w:numRestart w:val="eachPage"/>
      </w:footnotePr>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156" w:rsidRDefault="00C76156" w:rsidP="007D2FD2">
      <w:pPr>
        <w:spacing w:after="0" w:line="240" w:lineRule="auto"/>
      </w:pPr>
      <w:r>
        <w:separator/>
      </w:r>
    </w:p>
  </w:endnote>
  <w:endnote w:type="continuationSeparator" w:id="0">
    <w:p w:rsidR="00C76156" w:rsidRDefault="00C76156" w:rsidP="007D2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156" w:rsidRDefault="00C76156" w:rsidP="007D2FD2">
      <w:pPr>
        <w:spacing w:after="0" w:line="240" w:lineRule="auto"/>
      </w:pPr>
      <w:r>
        <w:separator/>
      </w:r>
    </w:p>
  </w:footnote>
  <w:footnote w:type="continuationSeparator" w:id="0">
    <w:p w:rsidR="00C76156" w:rsidRDefault="00C76156" w:rsidP="007D2FD2">
      <w:pPr>
        <w:spacing w:after="0" w:line="240" w:lineRule="auto"/>
      </w:pPr>
      <w:r>
        <w:continuationSeparator/>
      </w:r>
    </w:p>
  </w:footnote>
  <w:footnote w:id="1">
    <w:p w:rsidR="007D2FD2" w:rsidRPr="00680CC8" w:rsidRDefault="007D2FD2" w:rsidP="00680CC8">
      <w:pPr>
        <w:spacing w:line="240" w:lineRule="auto"/>
        <w:ind w:left="142" w:hanging="142"/>
        <w:rPr>
          <w:rFonts w:ascii="Roboto Lt" w:hAnsi="Roboto Lt" w:cs="Arial"/>
        </w:rPr>
      </w:pPr>
      <w:r w:rsidRPr="00680CC8">
        <w:rPr>
          <w:rFonts w:ascii="Roboto Lt" w:hAnsi="Roboto Lt" w:cs="Arial"/>
          <w:vertAlign w:val="superscript"/>
        </w:rPr>
        <w:footnoteRef/>
      </w:r>
      <w:r w:rsidRPr="00680CC8">
        <w:rPr>
          <w:rFonts w:ascii="Roboto Lt" w:hAnsi="Roboto Lt" w:cs="Arial"/>
        </w:rPr>
        <w:t xml:space="preserve"> </w:t>
      </w:r>
      <w:r w:rsidRPr="002958EE">
        <w:rPr>
          <w:rFonts w:ascii="Roboto Lt" w:hAnsi="Roboto Lt" w:cs="Arial"/>
          <w:sz w:val="20"/>
        </w:rPr>
        <w:t xml:space="preserve">Os povos indígenas são iguais a todos os demais povos e reconhecendo ao mesmo tempo o direito de todos os povos a ser diferentes, a considerar-se a si mesmos diferentes e a ser respeitados como tais. (ONU, 2007, pag. 1) </w:t>
      </w:r>
    </w:p>
  </w:footnote>
  <w:footnote w:id="2">
    <w:p w:rsidR="007D2FD2" w:rsidRPr="00680CC8" w:rsidRDefault="007D2FD2" w:rsidP="00680CC8">
      <w:pPr>
        <w:spacing w:after="0" w:line="240" w:lineRule="auto"/>
        <w:ind w:left="142" w:hanging="142"/>
        <w:rPr>
          <w:rFonts w:ascii="Roboto Lt" w:hAnsi="Roboto Lt" w:cs="Arial"/>
          <w:sz w:val="20"/>
          <w:szCs w:val="20"/>
        </w:rPr>
      </w:pPr>
      <w:r w:rsidRPr="00680CC8">
        <w:rPr>
          <w:rFonts w:ascii="Roboto Lt" w:hAnsi="Roboto Lt" w:cs="Arial"/>
          <w:sz w:val="20"/>
          <w:szCs w:val="20"/>
          <w:vertAlign w:val="superscript"/>
        </w:rPr>
        <w:footnoteRef/>
      </w:r>
      <w:r w:rsidRPr="00680CC8">
        <w:rPr>
          <w:rFonts w:ascii="Roboto Lt" w:hAnsi="Roboto Lt" w:cs="Arial"/>
          <w:sz w:val="20"/>
          <w:szCs w:val="20"/>
        </w:rPr>
        <w:t xml:space="preserve">  Serviço de alimentação: estabelecimento onde o alimento é manipulado, preparado, armazenado e ou exposto à venda, podendo ou não ser consumido no local (BRASIL, 2004). </w:t>
      </w:r>
    </w:p>
  </w:footnote>
  <w:footnote w:id="3">
    <w:p w:rsidR="00A312F0" w:rsidRPr="00680CC8" w:rsidRDefault="00A312F0" w:rsidP="00680CC8">
      <w:pPr>
        <w:pStyle w:val="Textodenotaderodap"/>
        <w:spacing w:after="0" w:line="240" w:lineRule="auto"/>
        <w:ind w:left="142" w:hanging="142"/>
        <w:rPr>
          <w:rFonts w:ascii="Roboto Lt" w:hAnsi="Roboto Lt" w:cs="Arial"/>
        </w:rPr>
      </w:pPr>
      <w:r w:rsidRPr="00680CC8">
        <w:rPr>
          <w:rStyle w:val="Refdenotaderodap"/>
          <w:rFonts w:ascii="Roboto Lt" w:hAnsi="Roboto Lt" w:cs="Arial"/>
        </w:rPr>
        <w:footnoteRef/>
      </w:r>
      <w:r w:rsidRPr="00680CC8">
        <w:rPr>
          <w:rFonts w:ascii="Roboto Lt" w:hAnsi="Roboto Lt" w:cs="Arial"/>
        </w:rPr>
        <w:t xml:space="preserve"> O projeto </w:t>
      </w:r>
      <w:proofErr w:type="spellStart"/>
      <w:r w:rsidRPr="00680CC8">
        <w:rPr>
          <w:rFonts w:ascii="Roboto Lt" w:hAnsi="Roboto Lt" w:cs="Arial"/>
        </w:rPr>
        <w:t>SISAN</w:t>
      </w:r>
      <w:proofErr w:type="spellEnd"/>
      <w:r w:rsidRPr="00680CC8">
        <w:rPr>
          <w:rFonts w:ascii="Roboto Lt" w:hAnsi="Roboto Lt" w:cs="Arial"/>
        </w:rPr>
        <w:t xml:space="preserve">-Universidades é desenvolvido pela </w:t>
      </w:r>
      <w:proofErr w:type="spellStart"/>
      <w:r w:rsidRPr="00680CC8">
        <w:rPr>
          <w:rFonts w:ascii="Roboto Lt" w:hAnsi="Roboto Lt" w:cs="Arial"/>
        </w:rPr>
        <w:t>UFRPE</w:t>
      </w:r>
      <w:proofErr w:type="spellEnd"/>
      <w:r w:rsidRPr="00680CC8">
        <w:rPr>
          <w:rFonts w:ascii="Roboto Lt" w:hAnsi="Roboto Lt" w:cs="Arial"/>
        </w:rPr>
        <w:t xml:space="preserve"> em parceria com a UFRN e UFPB no apoio a implantação e fortalecimento do Sistema de Segurança Alimentar dos municípios dos estados.</w:t>
      </w:r>
    </w:p>
  </w:footnote>
  <w:footnote w:id="4">
    <w:p w:rsidR="007D2FD2" w:rsidRPr="00680CC8" w:rsidRDefault="007D2FD2" w:rsidP="00680CC8">
      <w:pPr>
        <w:pStyle w:val="Ttulo2"/>
        <w:spacing w:before="0" w:beforeAutospacing="0" w:after="0" w:afterAutospacing="0"/>
        <w:ind w:left="142" w:hanging="142"/>
        <w:jc w:val="both"/>
        <w:textAlignment w:val="baseline"/>
        <w:rPr>
          <w:rFonts w:ascii="Roboto Lt" w:hAnsi="Roboto Lt" w:cs="Arial"/>
          <w:b w:val="0"/>
          <w:sz w:val="20"/>
          <w:szCs w:val="20"/>
        </w:rPr>
      </w:pPr>
      <w:r w:rsidRPr="00680CC8">
        <w:rPr>
          <w:rStyle w:val="Refdenotaderodap"/>
          <w:rFonts w:ascii="Roboto Lt" w:hAnsi="Roboto Lt" w:cs="Arial"/>
          <w:b w:val="0"/>
          <w:sz w:val="20"/>
          <w:szCs w:val="20"/>
        </w:rPr>
        <w:footnoteRef/>
      </w:r>
      <w:r w:rsidRPr="00680CC8">
        <w:rPr>
          <w:rFonts w:ascii="Roboto Lt" w:hAnsi="Roboto Lt" w:cs="Arial"/>
          <w:b w:val="0"/>
          <w:sz w:val="20"/>
          <w:szCs w:val="20"/>
        </w:rPr>
        <w:t xml:space="preserve"> </w:t>
      </w:r>
      <w:r w:rsidRPr="00680CC8">
        <w:rPr>
          <w:rFonts w:ascii="Roboto Lt" w:hAnsi="Roboto Lt" w:cs="Arial"/>
          <w:b w:val="0"/>
          <w:sz w:val="20"/>
          <w:szCs w:val="20"/>
          <w:bdr w:val="none" w:sz="0" w:space="0" w:color="auto" w:frame="1"/>
        </w:rPr>
        <w:t xml:space="preserve">Organização de Aprendizagens e </w:t>
      </w:r>
      <w:r w:rsidRPr="00680CC8">
        <w:rPr>
          <w:rFonts w:ascii="Roboto Lt" w:hAnsi="Roboto Lt" w:cs="Arial"/>
          <w:b w:val="0"/>
          <w:bCs w:val="0"/>
          <w:sz w:val="20"/>
          <w:szCs w:val="20"/>
          <w:bdr w:val="none" w:sz="0" w:space="0" w:color="auto" w:frame="1"/>
        </w:rPr>
        <w:t>Saberes em Iniciativas Solidárias e estudos no terceiro setor (OASIS) é uma incubadora de empreendimentos populares coletivos coordenada pelo Departamento de Administração Pública e Gestão Social da UFRN, e</w:t>
      </w:r>
      <w:r w:rsidRPr="00680CC8">
        <w:rPr>
          <w:rFonts w:ascii="Roboto Lt" w:hAnsi="Roboto Lt" w:cs="Arial"/>
          <w:b w:val="0"/>
          <w:sz w:val="20"/>
          <w:szCs w:val="20"/>
        </w:rPr>
        <w:t xml:space="preserve">ncontrando-se credenciada no Diretório </w:t>
      </w:r>
      <w:proofErr w:type="gramStart"/>
      <w:r w:rsidRPr="00680CC8">
        <w:rPr>
          <w:rFonts w:ascii="Roboto Lt" w:hAnsi="Roboto Lt" w:cs="Arial"/>
          <w:b w:val="0"/>
          <w:sz w:val="20"/>
          <w:szCs w:val="20"/>
        </w:rPr>
        <w:t>do Grupos</w:t>
      </w:r>
      <w:proofErr w:type="gramEnd"/>
      <w:r w:rsidRPr="00680CC8">
        <w:rPr>
          <w:rFonts w:ascii="Roboto Lt" w:hAnsi="Roboto Lt" w:cs="Arial"/>
          <w:b w:val="0"/>
          <w:sz w:val="20"/>
          <w:szCs w:val="20"/>
        </w:rPr>
        <w:t xml:space="preserve"> de Pesquisa do CNPq</w:t>
      </w:r>
      <w:r w:rsidRPr="00680CC8">
        <w:rPr>
          <w:rFonts w:ascii="Roboto Lt" w:hAnsi="Roboto Lt" w:cs="Arial"/>
          <w:b w:val="0"/>
          <w:bCs w:val="0"/>
          <w:sz w:val="20"/>
          <w:szCs w:val="20"/>
          <w:bdr w:val="none" w:sz="0" w:space="0" w:color="auto" w:frame="1"/>
        </w:rPr>
        <w:t xml:space="preserve"> c</w:t>
      </w:r>
      <w:r w:rsidRPr="00680CC8">
        <w:rPr>
          <w:rFonts w:ascii="Roboto Lt" w:hAnsi="Roboto Lt" w:cs="Arial"/>
          <w:b w:val="0"/>
          <w:sz w:val="20"/>
          <w:szCs w:val="20"/>
        </w:rPr>
        <w:t>om atuação em três linhas de pesquisa: Agricultura familiar, segurança alimentar e nutricional e economia solidária; Empreendedorismo social e protagonismo juvenil; Gestão de organizações da sociedade civil, trabalho voluntário e terceiro setor</w:t>
      </w:r>
      <w:r w:rsidRPr="00680CC8">
        <w:rPr>
          <w:rFonts w:ascii="Roboto Lt" w:hAnsi="Roboto Lt" w:cs="Arial"/>
          <w:b w:val="0"/>
          <w:bCs w:val="0"/>
          <w:sz w:val="20"/>
          <w:szCs w:val="20"/>
          <w:bdr w:val="none" w:sz="0" w:space="0" w:color="auto" w:frame="1"/>
        </w:rPr>
        <w:t>.</w:t>
      </w:r>
    </w:p>
  </w:footnote>
  <w:footnote w:id="5">
    <w:p w:rsidR="007D2FD2" w:rsidRPr="002958EE" w:rsidRDefault="007D2FD2" w:rsidP="002958EE">
      <w:pPr>
        <w:pStyle w:val="Textodenotaderodap"/>
        <w:spacing w:line="240" w:lineRule="auto"/>
        <w:ind w:left="142" w:hanging="142"/>
        <w:jc w:val="both"/>
        <w:rPr>
          <w:rFonts w:ascii="Roboto Lt" w:hAnsi="Roboto Lt" w:cs="Arial"/>
          <w:sz w:val="22"/>
          <w:szCs w:val="22"/>
        </w:rPr>
      </w:pPr>
      <w:r w:rsidRPr="002958EE">
        <w:rPr>
          <w:rStyle w:val="Refdenotaderodap"/>
          <w:rFonts w:ascii="Roboto Lt" w:hAnsi="Roboto Lt" w:cs="Arial"/>
        </w:rPr>
        <w:footnoteRef/>
      </w:r>
      <w:r w:rsidRPr="002958EE">
        <w:rPr>
          <w:rFonts w:ascii="Roboto Lt" w:hAnsi="Roboto Lt" w:cs="Arial"/>
        </w:rPr>
        <w:t xml:space="preserve"> O</w:t>
      </w:r>
      <w:r w:rsidRPr="002958EE">
        <w:rPr>
          <w:rFonts w:ascii="Roboto Lt" w:hAnsi="Roboto Lt" w:cs="Arial"/>
          <w:bCs/>
        </w:rPr>
        <w:t xml:space="preserve"> Programa de Educação Tutorial </w:t>
      </w:r>
      <w:r w:rsidRPr="002958EE">
        <w:rPr>
          <w:rStyle w:val="css1compat"/>
          <w:rFonts w:ascii="Roboto Lt" w:hAnsi="Roboto Lt" w:cs="Arial"/>
          <w:bCs/>
          <w:bdr w:val="none" w:sz="0" w:space="0" w:color="auto" w:frame="1"/>
        </w:rPr>
        <w:t xml:space="preserve">(PET) de Zootecnia da UFRN </w:t>
      </w:r>
      <w:r w:rsidRPr="002958EE">
        <w:rPr>
          <w:rFonts w:ascii="Roboto Lt" w:hAnsi="Roboto Lt" w:cs="Arial"/>
          <w:bCs/>
        </w:rPr>
        <w:t>tem como objetivo básico contribuir para o aprimoramento da formação acadêmica de qualidade dos alunos de</w:t>
      </w:r>
      <w:r w:rsidRPr="002958EE">
        <w:rPr>
          <w:rFonts w:ascii="Roboto Lt" w:hAnsi="Roboto Lt" w:cs="Arial"/>
          <w:bCs/>
          <w:sz w:val="22"/>
          <w:szCs w:val="22"/>
        </w:rPr>
        <w:t xml:space="preserve"> graduação do curso de Zootecnia, desenvolvendo ações inter e multidisciplinar de ensino, pesquisa e </w:t>
      </w:r>
      <w:proofErr w:type="gramStart"/>
      <w:r w:rsidRPr="002958EE">
        <w:rPr>
          <w:rFonts w:ascii="Roboto Lt" w:hAnsi="Roboto Lt" w:cs="Arial"/>
          <w:bCs/>
          <w:sz w:val="22"/>
          <w:szCs w:val="22"/>
        </w:rPr>
        <w:t>extensão.</w:t>
      </w:r>
      <w:proofErr w:type="gramEnd"/>
      <w:r w:rsidRPr="002958EE">
        <w:rPr>
          <w:rStyle w:val="css1compat"/>
          <w:rFonts w:ascii="Roboto Lt" w:hAnsi="Roboto Lt" w:cs="Arial"/>
          <w:bCs/>
          <w:sz w:val="22"/>
          <w:szCs w:val="22"/>
          <w:bdr w:val="none" w:sz="0" w:space="0" w:color="auto" w:frame="1"/>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132" w:rsidRDefault="00680CC8" w:rsidP="002500A7">
    <w:pPr>
      <w:pStyle w:val="Cabealho"/>
      <w:jc w:val="center"/>
      <w:rPr>
        <w:szCs w:val="20"/>
      </w:rPr>
    </w:pPr>
    <w:r w:rsidRPr="00825334">
      <w:rPr>
        <w:noProof/>
        <w:szCs w:val="20"/>
      </w:rPr>
      <w:drawing>
        <wp:inline distT="0" distB="0" distL="0" distR="0" wp14:anchorId="3641E97E" wp14:editId="19A7597F">
          <wp:extent cx="2364154" cy="914400"/>
          <wp:effectExtent l="0" t="0" r="0" b="0"/>
          <wp:docPr id="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925132" w:rsidRPr="002500A7" w:rsidRDefault="00C76156" w:rsidP="002500A7">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34CA7"/>
    <w:multiLevelType w:val="hybridMultilevel"/>
    <w:tmpl w:val="B99E7D36"/>
    <w:lvl w:ilvl="0" w:tplc="8AAAFEE2">
      <w:start w:val="4"/>
      <w:numFmt w:val="decimal"/>
      <w:lvlText w:val="%1"/>
      <w:lvlJc w:val="left"/>
      <w:pPr>
        <w:ind w:left="720" w:hanging="360"/>
      </w:pPr>
      <w:rPr>
        <w:rFonts w:eastAsia="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1E06F6"/>
    <w:multiLevelType w:val="hybridMultilevel"/>
    <w:tmpl w:val="9960A3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2446C0B"/>
    <w:multiLevelType w:val="hybridMultilevel"/>
    <w:tmpl w:val="6150BE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2C66557"/>
    <w:multiLevelType w:val="hybridMultilevel"/>
    <w:tmpl w:val="EAC64A96"/>
    <w:lvl w:ilvl="0" w:tplc="8AAAFEE2">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3245395"/>
    <w:multiLevelType w:val="hybridMultilevel"/>
    <w:tmpl w:val="D806F6BA"/>
    <w:lvl w:ilvl="0" w:tplc="8AAAFEE2">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652582B"/>
    <w:multiLevelType w:val="hybridMultilevel"/>
    <w:tmpl w:val="35429364"/>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9B70D1A"/>
    <w:multiLevelType w:val="hybridMultilevel"/>
    <w:tmpl w:val="4DE0FE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30972CA"/>
    <w:multiLevelType w:val="hybridMultilevel"/>
    <w:tmpl w:val="8564E770"/>
    <w:lvl w:ilvl="0" w:tplc="63C4B808">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nsid w:val="7CD426A7"/>
    <w:multiLevelType w:val="hybridMultilevel"/>
    <w:tmpl w:val="E70A0CCC"/>
    <w:lvl w:ilvl="0" w:tplc="8AAAFE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6"/>
  </w:num>
  <w:num w:numId="5">
    <w:abstractNumId w:val="7"/>
  </w:num>
  <w:num w:numId="6">
    <w:abstractNumId w:val="8"/>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08"/>
  <w:hyphenationZone w:val="425"/>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FD2"/>
    <w:rsid w:val="000674E8"/>
    <w:rsid w:val="00095DAC"/>
    <w:rsid w:val="000A1508"/>
    <w:rsid w:val="00103B23"/>
    <w:rsid w:val="0011206C"/>
    <w:rsid w:val="00145D1A"/>
    <w:rsid w:val="001B6132"/>
    <w:rsid w:val="001C5728"/>
    <w:rsid w:val="001E6FC6"/>
    <w:rsid w:val="00215813"/>
    <w:rsid w:val="002431CB"/>
    <w:rsid w:val="002958EE"/>
    <w:rsid w:val="002B7E98"/>
    <w:rsid w:val="00305095"/>
    <w:rsid w:val="00352CC2"/>
    <w:rsid w:val="003832EC"/>
    <w:rsid w:val="003B4829"/>
    <w:rsid w:val="003F34F9"/>
    <w:rsid w:val="004112C9"/>
    <w:rsid w:val="00451115"/>
    <w:rsid w:val="00471AF5"/>
    <w:rsid w:val="00475D29"/>
    <w:rsid w:val="00476C72"/>
    <w:rsid w:val="00487DDB"/>
    <w:rsid w:val="004B362E"/>
    <w:rsid w:val="004C3D11"/>
    <w:rsid w:val="004C3F2F"/>
    <w:rsid w:val="004E2037"/>
    <w:rsid w:val="0054358D"/>
    <w:rsid w:val="005825F6"/>
    <w:rsid w:val="005866BA"/>
    <w:rsid w:val="005945C6"/>
    <w:rsid w:val="005A274C"/>
    <w:rsid w:val="005E103D"/>
    <w:rsid w:val="005E2597"/>
    <w:rsid w:val="005F5415"/>
    <w:rsid w:val="00625F49"/>
    <w:rsid w:val="00680CC8"/>
    <w:rsid w:val="006E38C2"/>
    <w:rsid w:val="0070666B"/>
    <w:rsid w:val="007C6B8B"/>
    <w:rsid w:val="007C70FC"/>
    <w:rsid w:val="007D2FD2"/>
    <w:rsid w:val="00807A4F"/>
    <w:rsid w:val="008169BE"/>
    <w:rsid w:val="008640B3"/>
    <w:rsid w:val="00892DEC"/>
    <w:rsid w:val="008A5DDA"/>
    <w:rsid w:val="008C2661"/>
    <w:rsid w:val="008F2294"/>
    <w:rsid w:val="008F2EEE"/>
    <w:rsid w:val="0095234F"/>
    <w:rsid w:val="0096031C"/>
    <w:rsid w:val="009855D7"/>
    <w:rsid w:val="009A6291"/>
    <w:rsid w:val="009E2AFF"/>
    <w:rsid w:val="009E606F"/>
    <w:rsid w:val="009F30D3"/>
    <w:rsid w:val="009F33AC"/>
    <w:rsid w:val="00A1311D"/>
    <w:rsid w:val="00A312F0"/>
    <w:rsid w:val="00A3558A"/>
    <w:rsid w:val="00A52CA1"/>
    <w:rsid w:val="00A57E2F"/>
    <w:rsid w:val="00A66AC5"/>
    <w:rsid w:val="00A722E2"/>
    <w:rsid w:val="00A77E24"/>
    <w:rsid w:val="00A823BE"/>
    <w:rsid w:val="00AB413F"/>
    <w:rsid w:val="00AC0B20"/>
    <w:rsid w:val="00AD568E"/>
    <w:rsid w:val="00AE0990"/>
    <w:rsid w:val="00B1769C"/>
    <w:rsid w:val="00B47012"/>
    <w:rsid w:val="00B70055"/>
    <w:rsid w:val="00B722E6"/>
    <w:rsid w:val="00B72D03"/>
    <w:rsid w:val="00B9055B"/>
    <w:rsid w:val="00B92D46"/>
    <w:rsid w:val="00BC1B79"/>
    <w:rsid w:val="00BF5D10"/>
    <w:rsid w:val="00C27E80"/>
    <w:rsid w:val="00C36320"/>
    <w:rsid w:val="00C5150D"/>
    <w:rsid w:val="00C76156"/>
    <w:rsid w:val="00C77377"/>
    <w:rsid w:val="00C9405D"/>
    <w:rsid w:val="00CE434A"/>
    <w:rsid w:val="00CF07CF"/>
    <w:rsid w:val="00D521E3"/>
    <w:rsid w:val="00D63D68"/>
    <w:rsid w:val="00D647A9"/>
    <w:rsid w:val="00D80EFC"/>
    <w:rsid w:val="00DC17C7"/>
    <w:rsid w:val="00E35A29"/>
    <w:rsid w:val="00E63224"/>
    <w:rsid w:val="00EA4B85"/>
    <w:rsid w:val="00EA5F11"/>
    <w:rsid w:val="00EB48B0"/>
    <w:rsid w:val="00F52C6F"/>
    <w:rsid w:val="00F85CEF"/>
    <w:rsid w:val="00F972E2"/>
    <w:rsid w:val="00FE1B1A"/>
    <w:rsid w:val="00FE1E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FD2"/>
    <w:pPr>
      <w:spacing w:after="160" w:line="259" w:lineRule="auto"/>
    </w:pPr>
    <w:rPr>
      <w:rFonts w:ascii="Calibri" w:eastAsia="Times New Roman" w:hAnsi="Calibri" w:cs="Times New Roman"/>
      <w:lang w:eastAsia="pt-BR"/>
    </w:rPr>
  </w:style>
  <w:style w:type="paragraph" w:styleId="Ttulo1">
    <w:name w:val="heading 1"/>
    <w:basedOn w:val="Normal"/>
    <w:next w:val="Normal"/>
    <w:link w:val="Ttulo1Char"/>
    <w:autoRedefine/>
    <w:uiPriority w:val="9"/>
    <w:qFormat/>
    <w:rsid w:val="00680CC8"/>
    <w:pPr>
      <w:keepNext/>
      <w:keepLines/>
      <w:pBdr>
        <w:bottom w:val="single" w:sz="12" w:space="1" w:color="000000" w:themeColor="text1"/>
      </w:pBdr>
      <w:tabs>
        <w:tab w:val="left" w:pos="851"/>
      </w:tabs>
      <w:spacing w:before="240" w:after="240" w:line="240" w:lineRule="auto"/>
      <w:jc w:val="right"/>
      <w:outlineLvl w:val="0"/>
    </w:pPr>
    <w:rPr>
      <w:rFonts w:ascii="Roboto Lt" w:eastAsia="Arial" w:hAnsi="Roboto Lt" w:cs="Arial"/>
      <w:b/>
      <w:bCs/>
      <w:caps/>
      <w:color w:val="C00000"/>
      <w:sz w:val="24"/>
      <w:szCs w:val="28"/>
    </w:rPr>
  </w:style>
  <w:style w:type="paragraph" w:styleId="Ttulo2">
    <w:name w:val="heading 2"/>
    <w:basedOn w:val="Normal"/>
    <w:link w:val="Ttulo2Char"/>
    <w:uiPriority w:val="9"/>
    <w:qFormat/>
    <w:rsid w:val="007D2FD2"/>
    <w:pPr>
      <w:spacing w:before="100" w:beforeAutospacing="1" w:after="100" w:afterAutospacing="1" w:line="240" w:lineRule="auto"/>
      <w:outlineLvl w:val="1"/>
    </w:pPr>
    <w:rPr>
      <w:rFonts w:ascii="Times New Roman" w:hAnsi="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D2FD2"/>
    <w:rPr>
      <w:rFonts w:ascii="Times New Roman" w:eastAsia="Times New Roman" w:hAnsi="Times New Roman" w:cs="Times New Roman"/>
      <w:b/>
      <w:bCs/>
      <w:sz w:val="36"/>
      <w:szCs w:val="36"/>
      <w:lang w:eastAsia="pt-BR"/>
    </w:rPr>
  </w:style>
  <w:style w:type="paragraph" w:styleId="Cabealho">
    <w:name w:val="header"/>
    <w:basedOn w:val="Normal"/>
    <w:link w:val="CabealhoChar"/>
    <w:uiPriority w:val="99"/>
    <w:unhideWhenUsed/>
    <w:rsid w:val="007D2FD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D2FD2"/>
    <w:rPr>
      <w:rFonts w:ascii="Calibri" w:eastAsia="Times New Roman" w:hAnsi="Calibri" w:cs="Times New Roman"/>
      <w:lang w:eastAsia="pt-BR"/>
    </w:rPr>
  </w:style>
  <w:style w:type="paragraph" w:styleId="Rodap">
    <w:name w:val="footer"/>
    <w:basedOn w:val="Normal"/>
    <w:link w:val="RodapChar"/>
    <w:uiPriority w:val="99"/>
    <w:unhideWhenUsed/>
    <w:rsid w:val="007D2FD2"/>
    <w:pPr>
      <w:tabs>
        <w:tab w:val="center" w:pos="4252"/>
        <w:tab w:val="right" w:pos="8504"/>
      </w:tabs>
      <w:spacing w:after="0" w:line="240" w:lineRule="auto"/>
    </w:pPr>
  </w:style>
  <w:style w:type="character" w:customStyle="1" w:styleId="RodapChar">
    <w:name w:val="Rodapé Char"/>
    <w:basedOn w:val="Fontepargpadro"/>
    <w:link w:val="Rodap"/>
    <w:uiPriority w:val="99"/>
    <w:rsid w:val="007D2FD2"/>
    <w:rPr>
      <w:rFonts w:ascii="Calibri" w:eastAsia="Times New Roman" w:hAnsi="Calibri" w:cs="Times New Roman"/>
      <w:lang w:eastAsia="pt-BR"/>
    </w:rPr>
  </w:style>
  <w:style w:type="paragraph" w:styleId="NormalWeb">
    <w:name w:val="Normal (Web)"/>
    <w:basedOn w:val="Normal"/>
    <w:uiPriority w:val="99"/>
    <w:unhideWhenUsed/>
    <w:rsid w:val="007D2FD2"/>
    <w:pPr>
      <w:spacing w:before="100" w:beforeAutospacing="1" w:after="100" w:afterAutospacing="1" w:line="240" w:lineRule="auto"/>
    </w:pPr>
    <w:rPr>
      <w:rFonts w:ascii="Times New Roman" w:hAnsi="Times New Roman"/>
      <w:sz w:val="24"/>
      <w:szCs w:val="24"/>
    </w:rPr>
  </w:style>
  <w:style w:type="paragraph" w:styleId="PargrafodaLista">
    <w:name w:val="List Paragraph"/>
    <w:basedOn w:val="Normal"/>
    <w:uiPriority w:val="34"/>
    <w:qFormat/>
    <w:rsid w:val="007D2FD2"/>
    <w:pPr>
      <w:spacing w:after="200" w:line="276" w:lineRule="auto"/>
      <w:ind w:left="720"/>
      <w:contextualSpacing/>
    </w:pPr>
    <w:rPr>
      <w:rFonts w:eastAsia="Calibri"/>
      <w:lang w:eastAsia="en-US"/>
    </w:rPr>
  </w:style>
  <w:style w:type="paragraph" w:styleId="Legenda">
    <w:name w:val="caption"/>
    <w:basedOn w:val="Normal"/>
    <w:next w:val="Normal"/>
    <w:uiPriority w:val="35"/>
    <w:unhideWhenUsed/>
    <w:qFormat/>
    <w:rsid w:val="007D2FD2"/>
    <w:rPr>
      <w:b/>
      <w:bCs/>
      <w:sz w:val="20"/>
      <w:szCs w:val="20"/>
    </w:rPr>
  </w:style>
  <w:style w:type="character" w:styleId="Refdecomentrio">
    <w:name w:val="annotation reference"/>
    <w:basedOn w:val="Fontepargpadro"/>
    <w:uiPriority w:val="99"/>
    <w:semiHidden/>
    <w:unhideWhenUsed/>
    <w:rsid w:val="007D2FD2"/>
    <w:rPr>
      <w:sz w:val="16"/>
      <w:szCs w:val="16"/>
    </w:rPr>
  </w:style>
  <w:style w:type="paragraph" w:styleId="Textodecomentrio">
    <w:name w:val="annotation text"/>
    <w:basedOn w:val="Normal"/>
    <w:link w:val="TextodecomentrioChar"/>
    <w:uiPriority w:val="99"/>
    <w:semiHidden/>
    <w:unhideWhenUsed/>
    <w:rsid w:val="007D2FD2"/>
    <w:rPr>
      <w:sz w:val="20"/>
      <w:szCs w:val="20"/>
    </w:rPr>
  </w:style>
  <w:style w:type="character" w:customStyle="1" w:styleId="TextodecomentrioChar">
    <w:name w:val="Texto de comentário Char"/>
    <w:basedOn w:val="Fontepargpadro"/>
    <w:link w:val="Textodecomentrio"/>
    <w:uiPriority w:val="99"/>
    <w:semiHidden/>
    <w:rsid w:val="007D2FD2"/>
    <w:rPr>
      <w:rFonts w:ascii="Calibri" w:eastAsia="Times New Roman" w:hAnsi="Calibri" w:cs="Times New Roman"/>
      <w:sz w:val="20"/>
      <w:szCs w:val="20"/>
      <w:lang w:eastAsia="pt-BR"/>
    </w:rPr>
  </w:style>
  <w:style w:type="paragraph" w:styleId="Textodenotaderodap">
    <w:name w:val="footnote text"/>
    <w:basedOn w:val="Normal"/>
    <w:link w:val="TextodenotaderodapChar"/>
    <w:uiPriority w:val="99"/>
    <w:semiHidden/>
    <w:unhideWhenUsed/>
    <w:rsid w:val="007D2FD2"/>
    <w:rPr>
      <w:sz w:val="20"/>
      <w:szCs w:val="20"/>
    </w:rPr>
  </w:style>
  <w:style w:type="character" w:customStyle="1" w:styleId="TextodenotaderodapChar">
    <w:name w:val="Texto de nota de rodapé Char"/>
    <w:basedOn w:val="Fontepargpadro"/>
    <w:link w:val="Textodenotaderodap"/>
    <w:uiPriority w:val="99"/>
    <w:semiHidden/>
    <w:rsid w:val="007D2FD2"/>
    <w:rPr>
      <w:rFonts w:ascii="Calibri" w:eastAsia="Times New Roman" w:hAnsi="Calibri" w:cs="Times New Roman"/>
      <w:sz w:val="20"/>
      <w:szCs w:val="20"/>
      <w:lang w:eastAsia="pt-BR"/>
    </w:rPr>
  </w:style>
  <w:style w:type="character" w:styleId="Refdenotaderodap">
    <w:name w:val="footnote reference"/>
    <w:basedOn w:val="Fontepargpadro"/>
    <w:uiPriority w:val="99"/>
    <w:semiHidden/>
    <w:unhideWhenUsed/>
    <w:rsid w:val="007D2FD2"/>
    <w:rPr>
      <w:vertAlign w:val="superscript"/>
    </w:rPr>
  </w:style>
  <w:style w:type="character" w:customStyle="1" w:styleId="css1compat">
    <w:name w:val="css1compat"/>
    <w:rsid w:val="007D2FD2"/>
  </w:style>
  <w:style w:type="paragraph" w:styleId="Textodebalo">
    <w:name w:val="Balloon Text"/>
    <w:basedOn w:val="Normal"/>
    <w:link w:val="TextodebaloChar"/>
    <w:uiPriority w:val="99"/>
    <w:semiHidden/>
    <w:unhideWhenUsed/>
    <w:rsid w:val="007D2FD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2FD2"/>
    <w:rPr>
      <w:rFonts w:ascii="Tahoma" w:eastAsia="Times New Roman" w:hAnsi="Tahoma" w:cs="Tahoma"/>
      <w:sz w:val="16"/>
      <w:szCs w:val="16"/>
      <w:lang w:eastAsia="pt-BR"/>
    </w:rPr>
  </w:style>
  <w:style w:type="paragraph" w:styleId="Ttulo">
    <w:name w:val="Title"/>
    <w:basedOn w:val="Normal"/>
    <w:next w:val="Normal"/>
    <w:link w:val="TtuloChar"/>
    <w:autoRedefine/>
    <w:uiPriority w:val="10"/>
    <w:qFormat/>
    <w:rsid w:val="00680CC8"/>
    <w:pPr>
      <w:tabs>
        <w:tab w:val="left" w:pos="851"/>
      </w:tabs>
      <w:spacing w:before="240" w:after="240" w:line="240" w:lineRule="auto"/>
      <w:contextualSpacing/>
      <w:jc w:val="right"/>
    </w:pPr>
    <w:rPr>
      <w:rFonts w:ascii="Roboto Bk" w:eastAsia="Arial" w:hAnsi="Roboto Bk" w:cstheme="majorBidi"/>
      <w:color w:val="C00000"/>
      <w:spacing w:val="5"/>
      <w:kern w:val="28"/>
      <w:sz w:val="24"/>
      <w:szCs w:val="52"/>
    </w:rPr>
  </w:style>
  <w:style w:type="character" w:customStyle="1" w:styleId="TtuloChar">
    <w:name w:val="Título Char"/>
    <w:basedOn w:val="Fontepargpadro"/>
    <w:link w:val="Ttulo"/>
    <w:uiPriority w:val="10"/>
    <w:rsid w:val="00680CC8"/>
    <w:rPr>
      <w:rFonts w:ascii="Roboto Bk" w:eastAsia="Arial" w:hAnsi="Roboto Bk" w:cstheme="majorBidi"/>
      <w:color w:val="C00000"/>
      <w:spacing w:val="5"/>
      <w:kern w:val="28"/>
      <w:sz w:val="24"/>
      <w:szCs w:val="52"/>
      <w:lang w:eastAsia="pt-BR"/>
    </w:rPr>
  </w:style>
  <w:style w:type="character" w:customStyle="1" w:styleId="Ttulo1Char">
    <w:name w:val="Título 1 Char"/>
    <w:basedOn w:val="Fontepargpadro"/>
    <w:link w:val="Ttulo1"/>
    <w:uiPriority w:val="9"/>
    <w:rsid w:val="00680CC8"/>
    <w:rPr>
      <w:rFonts w:ascii="Roboto Lt" w:eastAsia="Arial" w:hAnsi="Roboto Lt" w:cs="Arial"/>
      <w:b/>
      <w:bCs/>
      <w:caps/>
      <w:color w:val="C00000"/>
      <w:sz w:val="24"/>
      <w:szCs w:val="28"/>
      <w:lang w:eastAsia="pt-BR"/>
    </w:rPr>
  </w:style>
  <w:style w:type="paragraph" w:styleId="Citao">
    <w:name w:val="Quote"/>
    <w:basedOn w:val="Normal"/>
    <w:next w:val="Normal"/>
    <w:link w:val="CitaoChar"/>
    <w:autoRedefine/>
    <w:uiPriority w:val="29"/>
    <w:qFormat/>
    <w:rsid w:val="00680CC8"/>
    <w:pPr>
      <w:spacing w:before="240" w:after="240" w:line="240" w:lineRule="auto"/>
      <w:ind w:left="2268"/>
      <w:jc w:val="both"/>
    </w:pPr>
    <w:rPr>
      <w:rFonts w:ascii="Roboto Lt" w:hAnsi="Roboto Lt"/>
      <w:iCs/>
      <w:color w:val="000000" w:themeColor="text1"/>
    </w:rPr>
  </w:style>
  <w:style w:type="character" w:customStyle="1" w:styleId="CitaoChar">
    <w:name w:val="Citação Char"/>
    <w:basedOn w:val="Fontepargpadro"/>
    <w:link w:val="Citao"/>
    <w:uiPriority w:val="29"/>
    <w:rsid w:val="00680CC8"/>
    <w:rPr>
      <w:rFonts w:ascii="Roboto Lt" w:eastAsia="Times New Roman" w:hAnsi="Roboto Lt" w:cs="Times New Roman"/>
      <w:iCs/>
      <w:color w:val="000000" w:themeColor="text1"/>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FD2"/>
    <w:pPr>
      <w:spacing w:after="160" w:line="259" w:lineRule="auto"/>
    </w:pPr>
    <w:rPr>
      <w:rFonts w:ascii="Calibri" w:eastAsia="Times New Roman" w:hAnsi="Calibri" w:cs="Times New Roman"/>
      <w:lang w:eastAsia="pt-BR"/>
    </w:rPr>
  </w:style>
  <w:style w:type="paragraph" w:styleId="Ttulo1">
    <w:name w:val="heading 1"/>
    <w:basedOn w:val="Normal"/>
    <w:next w:val="Normal"/>
    <w:link w:val="Ttulo1Char"/>
    <w:autoRedefine/>
    <w:uiPriority w:val="9"/>
    <w:qFormat/>
    <w:rsid w:val="00680CC8"/>
    <w:pPr>
      <w:keepNext/>
      <w:keepLines/>
      <w:pBdr>
        <w:bottom w:val="single" w:sz="12" w:space="1" w:color="000000" w:themeColor="text1"/>
      </w:pBdr>
      <w:tabs>
        <w:tab w:val="left" w:pos="851"/>
      </w:tabs>
      <w:spacing w:before="240" w:after="240" w:line="240" w:lineRule="auto"/>
      <w:jc w:val="right"/>
      <w:outlineLvl w:val="0"/>
    </w:pPr>
    <w:rPr>
      <w:rFonts w:ascii="Roboto Lt" w:eastAsia="Arial" w:hAnsi="Roboto Lt" w:cs="Arial"/>
      <w:b/>
      <w:bCs/>
      <w:caps/>
      <w:color w:val="C00000"/>
      <w:sz w:val="24"/>
      <w:szCs w:val="28"/>
    </w:rPr>
  </w:style>
  <w:style w:type="paragraph" w:styleId="Ttulo2">
    <w:name w:val="heading 2"/>
    <w:basedOn w:val="Normal"/>
    <w:link w:val="Ttulo2Char"/>
    <w:uiPriority w:val="9"/>
    <w:qFormat/>
    <w:rsid w:val="007D2FD2"/>
    <w:pPr>
      <w:spacing w:before="100" w:beforeAutospacing="1" w:after="100" w:afterAutospacing="1" w:line="240" w:lineRule="auto"/>
      <w:outlineLvl w:val="1"/>
    </w:pPr>
    <w:rPr>
      <w:rFonts w:ascii="Times New Roman" w:hAnsi="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D2FD2"/>
    <w:rPr>
      <w:rFonts w:ascii="Times New Roman" w:eastAsia="Times New Roman" w:hAnsi="Times New Roman" w:cs="Times New Roman"/>
      <w:b/>
      <w:bCs/>
      <w:sz w:val="36"/>
      <w:szCs w:val="36"/>
      <w:lang w:eastAsia="pt-BR"/>
    </w:rPr>
  </w:style>
  <w:style w:type="paragraph" w:styleId="Cabealho">
    <w:name w:val="header"/>
    <w:basedOn w:val="Normal"/>
    <w:link w:val="CabealhoChar"/>
    <w:uiPriority w:val="99"/>
    <w:unhideWhenUsed/>
    <w:rsid w:val="007D2FD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D2FD2"/>
    <w:rPr>
      <w:rFonts w:ascii="Calibri" w:eastAsia="Times New Roman" w:hAnsi="Calibri" w:cs="Times New Roman"/>
      <w:lang w:eastAsia="pt-BR"/>
    </w:rPr>
  </w:style>
  <w:style w:type="paragraph" w:styleId="Rodap">
    <w:name w:val="footer"/>
    <w:basedOn w:val="Normal"/>
    <w:link w:val="RodapChar"/>
    <w:uiPriority w:val="99"/>
    <w:unhideWhenUsed/>
    <w:rsid w:val="007D2FD2"/>
    <w:pPr>
      <w:tabs>
        <w:tab w:val="center" w:pos="4252"/>
        <w:tab w:val="right" w:pos="8504"/>
      </w:tabs>
      <w:spacing w:after="0" w:line="240" w:lineRule="auto"/>
    </w:pPr>
  </w:style>
  <w:style w:type="character" w:customStyle="1" w:styleId="RodapChar">
    <w:name w:val="Rodapé Char"/>
    <w:basedOn w:val="Fontepargpadro"/>
    <w:link w:val="Rodap"/>
    <w:uiPriority w:val="99"/>
    <w:rsid w:val="007D2FD2"/>
    <w:rPr>
      <w:rFonts w:ascii="Calibri" w:eastAsia="Times New Roman" w:hAnsi="Calibri" w:cs="Times New Roman"/>
      <w:lang w:eastAsia="pt-BR"/>
    </w:rPr>
  </w:style>
  <w:style w:type="paragraph" w:styleId="NormalWeb">
    <w:name w:val="Normal (Web)"/>
    <w:basedOn w:val="Normal"/>
    <w:uiPriority w:val="99"/>
    <w:unhideWhenUsed/>
    <w:rsid w:val="007D2FD2"/>
    <w:pPr>
      <w:spacing w:before="100" w:beforeAutospacing="1" w:after="100" w:afterAutospacing="1" w:line="240" w:lineRule="auto"/>
    </w:pPr>
    <w:rPr>
      <w:rFonts w:ascii="Times New Roman" w:hAnsi="Times New Roman"/>
      <w:sz w:val="24"/>
      <w:szCs w:val="24"/>
    </w:rPr>
  </w:style>
  <w:style w:type="paragraph" w:styleId="PargrafodaLista">
    <w:name w:val="List Paragraph"/>
    <w:basedOn w:val="Normal"/>
    <w:uiPriority w:val="34"/>
    <w:qFormat/>
    <w:rsid w:val="007D2FD2"/>
    <w:pPr>
      <w:spacing w:after="200" w:line="276" w:lineRule="auto"/>
      <w:ind w:left="720"/>
      <w:contextualSpacing/>
    </w:pPr>
    <w:rPr>
      <w:rFonts w:eastAsia="Calibri"/>
      <w:lang w:eastAsia="en-US"/>
    </w:rPr>
  </w:style>
  <w:style w:type="paragraph" w:styleId="Legenda">
    <w:name w:val="caption"/>
    <w:basedOn w:val="Normal"/>
    <w:next w:val="Normal"/>
    <w:uiPriority w:val="35"/>
    <w:unhideWhenUsed/>
    <w:qFormat/>
    <w:rsid w:val="007D2FD2"/>
    <w:rPr>
      <w:b/>
      <w:bCs/>
      <w:sz w:val="20"/>
      <w:szCs w:val="20"/>
    </w:rPr>
  </w:style>
  <w:style w:type="character" w:styleId="Refdecomentrio">
    <w:name w:val="annotation reference"/>
    <w:basedOn w:val="Fontepargpadro"/>
    <w:uiPriority w:val="99"/>
    <w:semiHidden/>
    <w:unhideWhenUsed/>
    <w:rsid w:val="007D2FD2"/>
    <w:rPr>
      <w:sz w:val="16"/>
      <w:szCs w:val="16"/>
    </w:rPr>
  </w:style>
  <w:style w:type="paragraph" w:styleId="Textodecomentrio">
    <w:name w:val="annotation text"/>
    <w:basedOn w:val="Normal"/>
    <w:link w:val="TextodecomentrioChar"/>
    <w:uiPriority w:val="99"/>
    <w:semiHidden/>
    <w:unhideWhenUsed/>
    <w:rsid w:val="007D2FD2"/>
    <w:rPr>
      <w:sz w:val="20"/>
      <w:szCs w:val="20"/>
    </w:rPr>
  </w:style>
  <w:style w:type="character" w:customStyle="1" w:styleId="TextodecomentrioChar">
    <w:name w:val="Texto de comentário Char"/>
    <w:basedOn w:val="Fontepargpadro"/>
    <w:link w:val="Textodecomentrio"/>
    <w:uiPriority w:val="99"/>
    <w:semiHidden/>
    <w:rsid w:val="007D2FD2"/>
    <w:rPr>
      <w:rFonts w:ascii="Calibri" w:eastAsia="Times New Roman" w:hAnsi="Calibri" w:cs="Times New Roman"/>
      <w:sz w:val="20"/>
      <w:szCs w:val="20"/>
      <w:lang w:eastAsia="pt-BR"/>
    </w:rPr>
  </w:style>
  <w:style w:type="paragraph" w:styleId="Textodenotaderodap">
    <w:name w:val="footnote text"/>
    <w:basedOn w:val="Normal"/>
    <w:link w:val="TextodenotaderodapChar"/>
    <w:uiPriority w:val="99"/>
    <w:semiHidden/>
    <w:unhideWhenUsed/>
    <w:rsid w:val="007D2FD2"/>
    <w:rPr>
      <w:sz w:val="20"/>
      <w:szCs w:val="20"/>
    </w:rPr>
  </w:style>
  <w:style w:type="character" w:customStyle="1" w:styleId="TextodenotaderodapChar">
    <w:name w:val="Texto de nota de rodapé Char"/>
    <w:basedOn w:val="Fontepargpadro"/>
    <w:link w:val="Textodenotaderodap"/>
    <w:uiPriority w:val="99"/>
    <w:semiHidden/>
    <w:rsid w:val="007D2FD2"/>
    <w:rPr>
      <w:rFonts w:ascii="Calibri" w:eastAsia="Times New Roman" w:hAnsi="Calibri" w:cs="Times New Roman"/>
      <w:sz w:val="20"/>
      <w:szCs w:val="20"/>
      <w:lang w:eastAsia="pt-BR"/>
    </w:rPr>
  </w:style>
  <w:style w:type="character" w:styleId="Refdenotaderodap">
    <w:name w:val="footnote reference"/>
    <w:basedOn w:val="Fontepargpadro"/>
    <w:uiPriority w:val="99"/>
    <w:semiHidden/>
    <w:unhideWhenUsed/>
    <w:rsid w:val="007D2FD2"/>
    <w:rPr>
      <w:vertAlign w:val="superscript"/>
    </w:rPr>
  </w:style>
  <w:style w:type="character" w:customStyle="1" w:styleId="css1compat">
    <w:name w:val="css1compat"/>
    <w:rsid w:val="007D2FD2"/>
  </w:style>
  <w:style w:type="paragraph" w:styleId="Textodebalo">
    <w:name w:val="Balloon Text"/>
    <w:basedOn w:val="Normal"/>
    <w:link w:val="TextodebaloChar"/>
    <w:uiPriority w:val="99"/>
    <w:semiHidden/>
    <w:unhideWhenUsed/>
    <w:rsid w:val="007D2FD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2FD2"/>
    <w:rPr>
      <w:rFonts w:ascii="Tahoma" w:eastAsia="Times New Roman" w:hAnsi="Tahoma" w:cs="Tahoma"/>
      <w:sz w:val="16"/>
      <w:szCs w:val="16"/>
      <w:lang w:eastAsia="pt-BR"/>
    </w:rPr>
  </w:style>
  <w:style w:type="paragraph" w:styleId="Ttulo">
    <w:name w:val="Title"/>
    <w:basedOn w:val="Normal"/>
    <w:next w:val="Normal"/>
    <w:link w:val="TtuloChar"/>
    <w:autoRedefine/>
    <w:uiPriority w:val="10"/>
    <w:qFormat/>
    <w:rsid w:val="00680CC8"/>
    <w:pPr>
      <w:tabs>
        <w:tab w:val="left" w:pos="851"/>
      </w:tabs>
      <w:spacing w:before="240" w:after="240" w:line="240" w:lineRule="auto"/>
      <w:contextualSpacing/>
      <w:jc w:val="right"/>
    </w:pPr>
    <w:rPr>
      <w:rFonts w:ascii="Roboto Bk" w:eastAsia="Arial" w:hAnsi="Roboto Bk" w:cstheme="majorBidi"/>
      <w:color w:val="C00000"/>
      <w:spacing w:val="5"/>
      <w:kern w:val="28"/>
      <w:sz w:val="24"/>
      <w:szCs w:val="52"/>
    </w:rPr>
  </w:style>
  <w:style w:type="character" w:customStyle="1" w:styleId="TtuloChar">
    <w:name w:val="Título Char"/>
    <w:basedOn w:val="Fontepargpadro"/>
    <w:link w:val="Ttulo"/>
    <w:uiPriority w:val="10"/>
    <w:rsid w:val="00680CC8"/>
    <w:rPr>
      <w:rFonts w:ascii="Roboto Bk" w:eastAsia="Arial" w:hAnsi="Roboto Bk" w:cstheme="majorBidi"/>
      <w:color w:val="C00000"/>
      <w:spacing w:val="5"/>
      <w:kern w:val="28"/>
      <w:sz w:val="24"/>
      <w:szCs w:val="52"/>
      <w:lang w:eastAsia="pt-BR"/>
    </w:rPr>
  </w:style>
  <w:style w:type="character" w:customStyle="1" w:styleId="Ttulo1Char">
    <w:name w:val="Título 1 Char"/>
    <w:basedOn w:val="Fontepargpadro"/>
    <w:link w:val="Ttulo1"/>
    <w:uiPriority w:val="9"/>
    <w:rsid w:val="00680CC8"/>
    <w:rPr>
      <w:rFonts w:ascii="Roboto Lt" w:eastAsia="Arial" w:hAnsi="Roboto Lt" w:cs="Arial"/>
      <w:b/>
      <w:bCs/>
      <w:caps/>
      <w:color w:val="C00000"/>
      <w:sz w:val="24"/>
      <w:szCs w:val="28"/>
      <w:lang w:eastAsia="pt-BR"/>
    </w:rPr>
  </w:style>
  <w:style w:type="paragraph" w:styleId="Citao">
    <w:name w:val="Quote"/>
    <w:basedOn w:val="Normal"/>
    <w:next w:val="Normal"/>
    <w:link w:val="CitaoChar"/>
    <w:autoRedefine/>
    <w:uiPriority w:val="29"/>
    <w:qFormat/>
    <w:rsid w:val="00680CC8"/>
    <w:pPr>
      <w:spacing w:before="240" w:after="240" w:line="240" w:lineRule="auto"/>
      <w:ind w:left="2268"/>
      <w:jc w:val="both"/>
    </w:pPr>
    <w:rPr>
      <w:rFonts w:ascii="Roboto Lt" w:hAnsi="Roboto Lt"/>
      <w:iCs/>
      <w:color w:val="000000" w:themeColor="text1"/>
    </w:rPr>
  </w:style>
  <w:style w:type="character" w:customStyle="1" w:styleId="CitaoChar">
    <w:name w:val="Citação Char"/>
    <w:basedOn w:val="Fontepargpadro"/>
    <w:link w:val="Citao"/>
    <w:uiPriority w:val="29"/>
    <w:rsid w:val="00680CC8"/>
    <w:rPr>
      <w:rFonts w:ascii="Roboto Lt" w:eastAsia="Times New Roman" w:hAnsi="Roboto Lt" w:cs="Times New Roman"/>
      <w:iCs/>
      <w:color w:val="000000" w:themeColor="text1"/>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37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BBE12-3951-44B0-B8D4-819598921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3689</Words>
  <Characters>19921</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2019-04-28T01:26:00Z</dcterms:created>
  <dcterms:modified xsi:type="dcterms:W3CDTF">2019-09-09T13:49:00Z</dcterms:modified>
</cp:coreProperties>
</file>