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BD" w:rsidRDefault="00117ABD" w:rsidP="00117ABD">
      <w:pPr>
        <w:spacing w:line="240" w:lineRule="auto"/>
        <w:jc w:val="center"/>
        <w:rPr>
          <w:color w:val="212529"/>
          <w:shd w:val="clear" w:color="auto" w:fill="FFFFFF"/>
        </w:rPr>
      </w:pPr>
      <w:proofErr w:type="spellStart"/>
      <w:r w:rsidRPr="00117ABD">
        <w:rPr>
          <w:b/>
          <w:szCs w:val="24"/>
        </w:rPr>
        <w:t>GT</w:t>
      </w:r>
      <w:proofErr w:type="spellEnd"/>
      <w:r w:rsidRPr="00117ABD">
        <w:rPr>
          <w:b/>
          <w:szCs w:val="24"/>
        </w:rPr>
        <w:t xml:space="preserve"> - </w:t>
      </w:r>
      <w:r w:rsidRPr="000D2E9E">
        <w:rPr>
          <w:b/>
          <w:color w:val="212529"/>
          <w:shd w:val="clear" w:color="auto" w:fill="FFFFFF"/>
        </w:rPr>
        <w:t>PRODUÇÃO CIENTÍFICA E ESTUDOS MÉTRICOS DA INFORMAÇÃO</w:t>
      </w:r>
    </w:p>
    <w:p w:rsidR="00117ABD" w:rsidRPr="00F617BC" w:rsidRDefault="00117ABD" w:rsidP="00117ABD">
      <w:pPr>
        <w:jc w:val="center"/>
        <w:rPr>
          <w:szCs w:val="24"/>
        </w:rPr>
      </w:pPr>
      <w:r w:rsidRPr="00F617BC">
        <w:rPr>
          <w:szCs w:val="24"/>
        </w:rPr>
        <w:t>Modalidade da apresentação: Comunicação oral</w:t>
      </w:r>
    </w:p>
    <w:p w:rsidR="00117ABD" w:rsidRPr="00117ABD" w:rsidRDefault="00117ABD" w:rsidP="00117ABD">
      <w:pPr>
        <w:pStyle w:val="Ttulo"/>
      </w:pPr>
      <w:r w:rsidRPr="00117ABD">
        <w:t>PROGRAMA DE AQUISIÇÃO DE ALIMENTOS (</w:t>
      </w:r>
      <w:proofErr w:type="spellStart"/>
      <w:r w:rsidRPr="00117ABD">
        <w:t>PAA</w:t>
      </w:r>
      <w:proofErr w:type="spellEnd"/>
      <w:r w:rsidRPr="00117ABD">
        <w:t>) DA AGRICULTURA FAMILIAR: uma análise bibliométrica da produção intelectual de Pós-Graduação do Brasil</w:t>
      </w:r>
    </w:p>
    <w:p w:rsidR="00117ABD" w:rsidRPr="00117ABD" w:rsidRDefault="00117ABD" w:rsidP="00117ABD">
      <w:pPr>
        <w:spacing w:line="240" w:lineRule="auto"/>
        <w:jc w:val="right"/>
        <w:rPr>
          <w:szCs w:val="24"/>
        </w:rPr>
      </w:pPr>
      <w:r w:rsidRPr="00117ABD">
        <w:rPr>
          <w:szCs w:val="24"/>
        </w:rPr>
        <w:t>Nícolas Vitorino Lopes</w:t>
      </w:r>
    </w:p>
    <w:p w:rsidR="00117ABD" w:rsidRPr="00117ABD" w:rsidRDefault="00117ABD" w:rsidP="00117ABD">
      <w:pPr>
        <w:spacing w:line="240" w:lineRule="auto"/>
        <w:jc w:val="right"/>
        <w:rPr>
          <w:szCs w:val="24"/>
        </w:rPr>
      </w:pPr>
      <w:proofErr w:type="spellStart"/>
      <w:r w:rsidRPr="00117ABD">
        <w:rPr>
          <w:szCs w:val="24"/>
        </w:rPr>
        <w:t>Moabe</w:t>
      </w:r>
      <w:proofErr w:type="spellEnd"/>
      <w:r w:rsidRPr="00117ABD">
        <w:rPr>
          <w:szCs w:val="24"/>
        </w:rPr>
        <w:t xml:space="preserve"> Santos de Souza</w:t>
      </w:r>
    </w:p>
    <w:p w:rsidR="00117ABD" w:rsidRPr="00117ABD" w:rsidRDefault="00117ABD" w:rsidP="00117ABD">
      <w:pPr>
        <w:spacing w:line="240" w:lineRule="auto"/>
        <w:jc w:val="right"/>
        <w:rPr>
          <w:szCs w:val="24"/>
        </w:rPr>
      </w:pPr>
      <w:r w:rsidRPr="00117ABD">
        <w:rPr>
          <w:szCs w:val="24"/>
        </w:rPr>
        <w:t xml:space="preserve">Inácia </w:t>
      </w:r>
      <w:proofErr w:type="spellStart"/>
      <w:r w:rsidRPr="00117ABD">
        <w:rPr>
          <w:szCs w:val="24"/>
        </w:rPr>
        <w:t>Joeline</w:t>
      </w:r>
      <w:proofErr w:type="spellEnd"/>
      <w:r w:rsidRPr="00117ABD">
        <w:rPr>
          <w:szCs w:val="24"/>
        </w:rPr>
        <w:t xml:space="preserve"> da Silva Azevedo</w:t>
      </w:r>
    </w:p>
    <w:p w:rsidR="00117ABD" w:rsidRPr="00117ABD" w:rsidRDefault="00117ABD" w:rsidP="00117ABD">
      <w:pPr>
        <w:spacing w:line="240" w:lineRule="auto"/>
        <w:jc w:val="right"/>
        <w:rPr>
          <w:szCs w:val="24"/>
        </w:rPr>
      </w:pPr>
      <w:proofErr w:type="spellStart"/>
      <w:r w:rsidRPr="00117ABD">
        <w:rPr>
          <w:szCs w:val="24"/>
        </w:rPr>
        <w:t>Luí</w:t>
      </w:r>
      <w:proofErr w:type="spellEnd"/>
      <w:r w:rsidRPr="00117ABD">
        <w:rPr>
          <w:szCs w:val="24"/>
        </w:rPr>
        <w:t xml:space="preserve"> Borges Araújo</w:t>
      </w:r>
    </w:p>
    <w:p w:rsidR="00117ABD" w:rsidRPr="00117ABD" w:rsidRDefault="00117ABD" w:rsidP="0077432A">
      <w:pPr>
        <w:spacing w:after="240" w:line="240" w:lineRule="auto"/>
        <w:jc w:val="right"/>
        <w:rPr>
          <w:szCs w:val="24"/>
        </w:rPr>
      </w:pPr>
      <w:r w:rsidRPr="00117ABD">
        <w:rPr>
          <w:szCs w:val="24"/>
        </w:rPr>
        <w:t>Pamela de Medeiros Brandão</w:t>
      </w:r>
    </w:p>
    <w:p w:rsidR="00117ABD" w:rsidRPr="0077432A" w:rsidRDefault="00117ABD" w:rsidP="0077432A">
      <w:pPr>
        <w:spacing w:line="240" w:lineRule="auto"/>
        <w:jc w:val="center"/>
        <w:rPr>
          <w:b/>
          <w:color w:val="C00000"/>
          <w:szCs w:val="24"/>
        </w:rPr>
      </w:pPr>
      <w:r w:rsidRPr="0077432A">
        <w:rPr>
          <w:b/>
          <w:color w:val="C00000"/>
          <w:szCs w:val="24"/>
        </w:rPr>
        <w:t>RESUMO</w:t>
      </w:r>
    </w:p>
    <w:p w:rsidR="0077432A" w:rsidRPr="0077432A" w:rsidRDefault="0077432A" w:rsidP="00117ABD">
      <w:pPr>
        <w:spacing w:line="240" w:lineRule="auto"/>
        <w:rPr>
          <w:sz w:val="14"/>
          <w:szCs w:val="24"/>
        </w:rPr>
      </w:pPr>
      <w:bookmarkStart w:id="0" w:name="_gjdgxs" w:colFirst="0" w:colLast="0"/>
      <w:bookmarkEnd w:id="0"/>
    </w:p>
    <w:p w:rsidR="00117ABD" w:rsidRDefault="00117ABD" w:rsidP="00117ABD">
      <w:pPr>
        <w:spacing w:line="240" w:lineRule="auto"/>
        <w:rPr>
          <w:sz w:val="22"/>
          <w:szCs w:val="24"/>
        </w:rPr>
      </w:pPr>
      <w:r w:rsidRPr="0077432A">
        <w:rPr>
          <w:sz w:val="22"/>
          <w:szCs w:val="24"/>
        </w:rPr>
        <w:t>Este artigo objetiva analisar a produção científica sobre o Programa de Aquisição de Alimentos (</w:t>
      </w:r>
      <w:proofErr w:type="spellStart"/>
      <w:r w:rsidRPr="0077432A">
        <w:rPr>
          <w:sz w:val="22"/>
          <w:szCs w:val="24"/>
        </w:rPr>
        <w:t>PAA</w:t>
      </w:r>
      <w:proofErr w:type="spellEnd"/>
      <w:r w:rsidRPr="0077432A">
        <w:rPr>
          <w:sz w:val="22"/>
          <w:szCs w:val="24"/>
        </w:rPr>
        <w:t>) nos programas de pós-graduação brasileiros. Trata-se de política recente, e que por isso requer pesquisas que permitam avaliar o processo desde a elaboração até a avaliação, de modo a verificar se essa política tem cumprido seus objetivos. Para tanto, realizou os seguintes objetivos específicos: 1) Mapear os trabalhos produzidos nos programas de pós-graduação brasileiros (por região, ano de publicação, palavras-chave, objetivos etc.)</w:t>
      </w:r>
      <w:r w:rsidR="00AC165E">
        <w:rPr>
          <w:sz w:val="22"/>
          <w:szCs w:val="24"/>
        </w:rPr>
        <w:t>;</w:t>
      </w:r>
      <w:r w:rsidRPr="0077432A">
        <w:rPr>
          <w:sz w:val="22"/>
          <w:szCs w:val="24"/>
        </w:rPr>
        <w:t xml:space="preserve"> 2) Identificar as questões mais prevalentes abordadas juntas com a temática do Programa de Aquisição de Alimentos; e 3) Verificar como os trabalhos têm contribuído para </w:t>
      </w:r>
      <w:r w:rsidR="00AC165E" w:rsidRPr="0077432A">
        <w:rPr>
          <w:sz w:val="22"/>
          <w:szCs w:val="24"/>
        </w:rPr>
        <w:t>os efetivos</w:t>
      </w:r>
      <w:r w:rsidRPr="0077432A">
        <w:rPr>
          <w:sz w:val="22"/>
          <w:szCs w:val="24"/>
        </w:rPr>
        <w:t xml:space="preserve"> estudos da aplicação do programa. Nota-se com toda a exposição sobre o Programa de Aquisição de Alimentos, dos seus objetivos e resultados obtidos que a política é de grande valia para o desenvolvimento do setor da agricultura familiar, suas contribuições para produção de alimentos e geração de empregos, além de contribuir para a comercialização dos produtos da agricultura com a abertura de mercados institucionais. </w:t>
      </w:r>
      <w:proofErr w:type="gramStart"/>
      <w:r w:rsidRPr="0077432A">
        <w:rPr>
          <w:sz w:val="22"/>
          <w:szCs w:val="24"/>
        </w:rPr>
        <w:t xml:space="preserve">Para melhor conhecer esses estudos e pesquisas, revisões </w:t>
      </w:r>
      <w:proofErr w:type="spellStart"/>
      <w:r w:rsidRPr="0077432A">
        <w:rPr>
          <w:sz w:val="22"/>
          <w:szCs w:val="24"/>
        </w:rPr>
        <w:t>bibliométricas</w:t>
      </w:r>
      <w:proofErr w:type="spellEnd"/>
      <w:r w:rsidRPr="0077432A">
        <w:rPr>
          <w:sz w:val="22"/>
          <w:szCs w:val="24"/>
        </w:rPr>
        <w:t xml:space="preserve"> mostram-se como </w:t>
      </w:r>
      <w:r w:rsidR="00AC165E">
        <w:rPr>
          <w:sz w:val="22"/>
          <w:szCs w:val="24"/>
        </w:rPr>
        <w:t>uma</w:t>
      </w:r>
      <w:r w:rsidRPr="0077432A">
        <w:rPr>
          <w:sz w:val="22"/>
          <w:szCs w:val="24"/>
        </w:rPr>
        <w:t xml:space="preserve"> estratégia de pesquisa promissora, por isso escolhe</w:t>
      </w:r>
      <w:r w:rsidR="00AC165E">
        <w:rPr>
          <w:sz w:val="22"/>
          <w:szCs w:val="24"/>
        </w:rPr>
        <w:t xml:space="preserve">u-se </w:t>
      </w:r>
      <w:r w:rsidRPr="0077432A">
        <w:rPr>
          <w:sz w:val="22"/>
          <w:szCs w:val="24"/>
        </w:rPr>
        <w:t>tal técnica</w:t>
      </w:r>
      <w:r w:rsidR="00AC165E">
        <w:rPr>
          <w:sz w:val="22"/>
          <w:szCs w:val="24"/>
        </w:rPr>
        <w:t>,</w:t>
      </w:r>
      <w:r w:rsidRPr="0077432A">
        <w:rPr>
          <w:sz w:val="22"/>
          <w:szCs w:val="24"/>
        </w:rPr>
        <w:t xml:space="preserve"> vista </w:t>
      </w:r>
      <w:r w:rsidR="00AC165E">
        <w:rPr>
          <w:sz w:val="22"/>
          <w:szCs w:val="24"/>
        </w:rPr>
        <w:t xml:space="preserve">a </w:t>
      </w:r>
      <w:r w:rsidRPr="0077432A">
        <w:rPr>
          <w:sz w:val="22"/>
          <w:szCs w:val="24"/>
        </w:rPr>
        <w:t>possibilidade de investigar, avaliar e mensurar por meio da coleta e análise de informações contidas em trabalhos e a partir disso, efetuar um levantamento do que se tem elaborado, bem como indicar temáticas a serem desenvolvidas como agenda de pesquisa.</w:t>
      </w:r>
      <w:proofErr w:type="gramEnd"/>
      <w:r w:rsidRPr="0077432A">
        <w:rPr>
          <w:sz w:val="22"/>
          <w:szCs w:val="24"/>
        </w:rPr>
        <w:t xml:space="preserve"> Metodologicamente, realizou-se uma pesquisa de caráter exploratório, para permitir maior familiaridade com o tema, com abordagem quantitativa, apoiando o raciocínio dedutivo. Por fim, percebemos que, ainda que tratem da implementação e dos objetivos do </w:t>
      </w:r>
      <w:proofErr w:type="spellStart"/>
      <w:r w:rsidRPr="0077432A">
        <w:rPr>
          <w:sz w:val="22"/>
          <w:szCs w:val="24"/>
        </w:rPr>
        <w:t>PAA</w:t>
      </w:r>
      <w:proofErr w:type="spellEnd"/>
      <w:r w:rsidRPr="0077432A">
        <w:rPr>
          <w:sz w:val="22"/>
          <w:szCs w:val="24"/>
        </w:rPr>
        <w:t>, não se tratam de estudos longitudinais, ou seja, não é possível avaliar o cumprimento do programa ao longo dos anos e nem mensurar suas contribuições de fato geradas.</w:t>
      </w:r>
    </w:p>
    <w:p w:rsidR="0077432A" w:rsidRPr="0077432A" w:rsidRDefault="0077432A" w:rsidP="00117ABD">
      <w:pPr>
        <w:spacing w:line="240" w:lineRule="auto"/>
        <w:rPr>
          <w:sz w:val="22"/>
          <w:szCs w:val="24"/>
        </w:rPr>
      </w:pPr>
    </w:p>
    <w:p w:rsidR="00117ABD" w:rsidRPr="0077432A" w:rsidRDefault="00117ABD" w:rsidP="00117ABD">
      <w:pPr>
        <w:spacing w:line="240" w:lineRule="auto"/>
        <w:rPr>
          <w:sz w:val="22"/>
          <w:szCs w:val="24"/>
        </w:rPr>
      </w:pPr>
      <w:bookmarkStart w:id="1" w:name="_GoBack"/>
      <w:r w:rsidRPr="00395490">
        <w:rPr>
          <w:b/>
          <w:color w:val="C00000"/>
          <w:sz w:val="22"/>
          <w:szCs w:val="24"/>
        </w:rPr>
        <w:t>Palavras-chave</w:t>
      </w:r>
      <w:r w:rsidRPr="00395490">
        <w:rPr>
          <w:color w:val="C00000"/>
          <w:sz w:val="22"/>
          <w:szCs w:val="24"/>
        </w:rPr>
        <w:t xml:space="preserve">: </w:t>
      </w:r>
      <w:bookmarkEnd w:id="1"/>
      <w:r w:rsidRPr="0077432A">
        <w:rPr>
          <w:sz w:val="22"/>
          <w:szCs w:val="24"/>
        </w:rPr>
        <w:t xml:space="preserve">Produção científica; </w:t>
      </w:r>
      <w:proofErr w:type="spellStart"/>
      <w:r w:rsidRPr="0077432A">
        <w:rPr>
          <w:sz w:val="22"/>
          <w:szCs w:val="24"/>
        </w:rPr>
        <w:t>PAA</w:t>
      </w:r>
      <w:proofErr w:type="spellEnd"/>
      <w:r w:rsidRPr="0077432A">
        <w:rPr>
          <w:sz w:val="22"/>
          <w:szCs w:val="24"/>
        </w:rPr>
        <w:t>; Revisão bibliométrica</w:t>
      </w:r>
      <w:r w:rsidR="0077432A">
        <w:rPr>
          <w:sz w:val="22"/>
          <w:szCs w:val="24"/>
        </w:rPr>
        <w:t>.</w:t>
      </w:r>
    </w:p>
    <w:p w:rsidR="00117ABD" w:rsidRPr="00117ABD" w:rsidRDefault="00117ABD" w:rsidP="00117ABD">
      <w:pPr>
        <w:pStyle w:val="Ttulo1"/>
        <w:spacing w:line="360" w:lineRule="auto"/>
        <w:rPr>
          <w:b w:val="0"/>
        </w:rPr>
      </w:pPr>
      <w:r w:rsidRPr="00117ABD">
        <w:t>1 INTRODUÇÃO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As compras públicas no Brasil constituem parte do planejamento estratégico empregado pelo Governo Federal, a fim de elevar o processo de crescimento dos setores de baixa capacidade competitiva, como no caso dos agricultores familiares e micro e pequenas empresas (OLIVEIRA, 2018, </w:t>
      </w:r>
      <w:proofErr w:type="spellStart"/>
      <w:r w:rsidR="00117ABD" w:rsidRPr="00117ABD">
        <w:rPr>
          <w:szCs w:val="24"/>
        </w:rPr>
        <w:t>p.12</w:t>
      </w:r>
      <w:proofErr w:type="spellEnd"/>
      <w:r w:rsidR="00117ABD" w:rsidRPr="00117ABD">
        <w:rPr>
          <w:szCs w:val="24"/>
        </w:rPr>
        <w:t>).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lastRenderedPageBreak/>
        <w:tab/>
      </w:r>
      <w:r w:rsidR="00117ABD" w:rsidRPr="00117ABD">
        <w:rPr>
          <w:szCs w:val="24"/>
        </w:rPr>
        <w:t xml:space="preserve">O setor da agricultura familiar, em que se pesem as suas contribuições para produção de alimentos e geração de empregos, possui dificuldades de desenvolvimento. Para sanar essas dificuldades o governo brasileiro, a partir da década de 1990, passou a instituir políticas públicas para o fomento da agricultura familiar (OLIVEIRA, 2018, </w:t>
      </w:r>
      <w:proofErr w:type="spellStart"/>
      <w:r w:rsidR="00117ABD" w:rsidRPr="00117ABD">
        <w:rPr>
          <w:szCs w:val="24"/>
        </w:rPr>
        <w:t>p.13</w:t>
      </w:r>
      <w:proofErr w:type="spellEnd"/>
      <w:r w:rsidR="00117ABD" w:rsidRPr="00117ABD">
        <w:rPr>
          <w:szCs w:val="24"/>
        </w:rPr>
        <w:t>).</w:t>
      </w:r>
    </w:p>
    <w:p w:rsidR="00117ABD" w:rsidRPr="00117ABD" w:rsidRDefault="0077432A" w:rsidP="0077432A">
      <w:pPr>
        <w:rPr>
          <w:szCs w:val="24"/>
        </w:rPr>
      </w:pPr>
      <w:bookmarkStart w:id="2" w:name="_30j0zll" w:colFirst="0" w:colLast="0"/>
      <w:bookmarkEnd w:id="2"/>
      <w:r>
        <w:rPr>
          <w:szCs w:val="24"/>
        </w:rPr>
        <w:tab/>
      </w:r>
      <w:r w:rsidR="00117ABD" w:rsidRPr="00117ABD">
        <w:rPr>
          <w:szCs w:val="24"/>
        </w:rPr>
        <w:t>A primeira política pública, constituída em 1996 foi o Programa Nacional de Fortalecimento da Agricultura Familiar (PRONAF) com o objetivo de fortalecer as atividades desenvolvidas pelo agricultor familiar, a partir do financiamento de atividades e serviços agropecuários e não agropecuários desenvolvidos em estabelecimento rural ou em áreas comunitárias próximas que possam melhorar a qualidade de vida das famílias produtoras (</w:t>
      </w:r>
      <w:proofErr w:type="spellStart"/>
      <w:r w:rsidR="00117ABD" w:rsidRPr="00117ABD">
        <w:rPr>
          <w:szCs w:val="24"/>
        </w:rPr>
        <w:t>SICREDI</w:t>
      </w:r>
      <w:proofErr w:type="spellEnd"/>
      <w:r w:rsidR="00117ABD" w:rsidRPr="00117ABD">
        <w:rPr>
          <w:szCs w:val="24"/>
        </w:rPr>
        <w:t xml:space="preserve">, [201-?]). 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Em 2003 o governo brasileiro implantou o Programa de Aquisição de alimentos (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) com o objetivo geral de possibilitar aos agricultores familiares, armazenarem suas mercadorias e comercializá-las no momento adequado e com preço justo, possibilitando a participação conjunta na roça e reforçando o agronegócio (MINISTÉRIO DO DESENVOLVIMENTO AGRÁRIO, 2012, </w:t>
      </w:r>
      <w:proofErr w:type="spellStart"/>
      <w:r w:rsidR="00117ABD" w:rsidRPr="00117ABD">
        <w:rPr>
          <w:szCs w:val="24"/>
        </w:rPr>
        <w:t>p.1</w:t>
      </w:r>
      <w:proofErr w:type="spellEnd"/>
      <w:r w:rsidR="00117ABD" w:rsidRPr="00117ABD">
        <w:rPr>
          <w:szCs w:val="24"/>
        </w:rPr>
        <w:t>).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possui um designativo potencial de contribuir para a comercialização de produtos da agricultura pela via da abertura de mercados institucionais. O Decreto nº 8.473, de 22 de junho de 2015, § 1º, estabelece no âmbito da Administração Pública </w:t>
      </w:r>
      <w:proofErr w:type="gramStart"/>
      <w:r w:rsidR="00117ABD" w:rsidRPr="00117ABD">
        <w:rPr>
          <w:szCs w:val="24"/>
        </w:rPr>
        <w:t>Federal, na modalidade Compras Institucionais</w:t>
      </w:r>
      <w:proofErr w:type="gramEnd"/>
      <w:r w:rsidR="00117ABD" w:rsidRPr="00117ABD">
        <w:rPr>
          <w:szCs w:val="24"/>
        </w:rPr>
        <w:t xml:space="preserve">, um percentual mínimo obrigatório de compra de alimentos advindos da agricultura familiar. Pelo menos 30% (trinta por cento) dos recursos destinados no exercício financeiro para compra de gêneros alimentícios sejam reservados à aquisição de produtos de agricultores </w:t>
      </w:r>
      <w:proofErr w:type="gramStart"/>
      <w:r w:rsidR="00117ABD" w:rsidRPr="00117ABD">
        <w:rPr>
          <w:szCs w:val="24"/>
        </w:rPr>
        <w:t>familiares</w:t>
      </w:r>
      <w:proofErr w:type="gramEnd"/>
      <w:r w:rsidR="00117ABD" w:rsidRPr="00117ABD">
        <w:rPr>
          <w:szCs w:val="24"/>
        </w:rPr>
        <w:t xml:space="preserve"> e outras categorias (BRASIL, 2015)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Trata-se de política recente, e que por isso requer pesquisas que permitam avaliar o processo desde a elaboração até a avaliação, de modo a verificar se essa política tem cumprido seus objetivos. Nesse sentido, existem vários estudos, como observados em dissertações de mestrado e teses de doutorado, desenvolvidos com essa finalidade no país, especialmente nos programas de Pós-Graduação nas áreas das ciências sociais aplicadas. </w:t>
      </w:r>
    </w:p>
    <w:p w:rsidR="00117ABD" w:rsidRPr="00117ABD" w:rsidRDefault="0077432A" w:rsidP="0077432A">
      <w:pPr>
        <w:rPr>
          <w:color w:val="172938"/>
          <w:szCs w:val="24"/>
        </w:rPr>
      </w:pPr>
      <w:r>
        <w:rPr>
          <w:szCs w:val="24"/>
        </w:rPr>
        <w:lastRenderedPageBreak/>
        <w:tab/>
      </w:r>
      <w:r w:rsidR="00117ABD" w:rsidRPr="00117ABD">
        <w:rPr>
          <w:szCs w:val="24"/>
        </w:rPr>
        <w:t xml:space="preserve">Para melhor conhecer esses estudos e pesquisas, revisões </w:t>
      </w:r>
      <w:proofErr w:type="spellStart"/>
      <w:r w:rsidR="00117ABD" w:rsidRPr="00117ABD">
        <w:rPr>
          <w:szCs w:val="24"/>
        </w:rPr>
        <w:t>bibliométricas</w:t>
      </w:r>
      <w:proofErr w:type="spellEnd"/>
      <w:r w:rsidR="00117ABD" w:rsidRPr="00117ABD">
        <w:rPr>
          <w:szCs w:val="24"/>
        </w:rPr>
        <w:t xml:space="preserve"> mostram-se como uma estratégia de pesquisa promissora. Para </w:t>
      </w:r>
      <w:proofErr w:type="spellStart"/>
      <w:r w:rsidR="00117ABD" w:rsidRPr="00117ABD">
        <w:rPr>
          <w:szCs w:val="24"/>
        </w:rPr>
        <w:t>Spinak</w:t>
      </w:r>
      <w:proofErr w:type="spellEnd"/>
      <w:r w:rsidR="00117ABD" w:rsidRPr="00117ABD">
        <w:rPr>
          <w:szCs w:val="24"/>
        </w:rPr>
        <w:t xml:space="preserve"> (1998, </w:t>
      </w:r>
      <w:proofErr w:type="spellStart"/>
      <w:r w:rsidR="00117ABD" w:rsidRPr="00117ABD">
        <w:rPr>
          <w:szCs w:val="24"/>
        </w:rPr>
        <w:t>p.143</w:t>
      </w:r>
      <w:proofErr w:type="spellEnd"/>
      <w:r w:rsidR="00117ABD" w:rsidRPr="00117ABD">
        <w:rPr>
          <w:szCs w:val="24"/>
        </w:rPr>
        <w:t xml:space="preserve">), os estudos bibliométricos permitem investigar, avaliar e medir por meio da coleta e análise de informações contidas em trabalhos e a partir disso, realizar um balanço do que se tem produzido, bem como indicar temáticas a serem desenvolvidas como agenda de pesquisa. 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Diante desse contexto, este artigo objetiva analisar a produção científica sobre o Programa de Aquisição de Alimentos (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) nos programas de Pós-Graduação brasileiros. Para tanto, realizou os seguintes objetivos específicos: 1) Mapear os trabalhos produzidos nos programas de </w:t>
      </w:r>
      <w:proofErr w:type="gramStart"/>
      <w:r w:rsidR="00117ABD" w:rsidRPr="00117ABD">
        <w:rPr>
          <w:szCs w:val="24"/>
        </w:rPr>
        <w:t>Pós-Graduação brasileiros (por região, ano de publicação, palavras-chave, objetivos etc.)</w:t>
      </w:r>
      <w:proofErr w:type="gramEnd"/>
      <w:r w:rsidR="00117ABD" w:rsidRPr="00117ABD">
        <w:rPr>
          <w:szCs w:val="24"/>
        </w:rPr>
        <w:t xml:space="preserve"> 2) Identificar as questões mais prevalentes abordadas juntas com a temática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>; e 3) Verificar como os trabalhos têm contribuído para o efetivo estudo da aplicação do programa.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O método de trabalho foi dividido em três etapas, a saber: 1) Coleta da produção científica publicada no Banco de Teses e Dissertações da Coordenação de Aperfeiçoamento de Pessoal de Nível Superior (CAPES) utilizando como filtro o termo “Programa de Aquisição de Alimentos” na grande área de conhecimento das Ciências Sociais Aplicadas; 2) Tratamento bibliométrico dos dados com o auxílio aplicativo Microsoft Office Excel®; e 3) análise. 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Na primeira etapa, obteve-se um conjunto de 40 (quarenta) trabalhos de conclusão de Pós-Graduação, compreendidos entre o período de 2013 e 2018, dentre eles dissertações de mestrado acadêmico ou profissional e teses de doutorado. O tratamento bibliométrico, realizado na segunda etapa, foi realizado levando em consideração os seguintes elementos: Elementos de Identificação: título, ano de publicação, palavras-chave, instituição de ensino; Elementos Espaciais: esfera de governo, regiões brasileiras, cidade e estado onde foi realizada a pesquisa; Elementos Textuais: Objetivos, modalidade de compra e contribuições do estudo; e Elementos Metodológicos: técnica de coleta de dados, tipo de pesquisa e natureza da pesquisa. Por fim, na terceira etapa foi realizada análise descritiva estatística básica.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szCs w:val="24"/>
        </w:rPr>
        <w:lastRenderedPageBreak/>
        <w:t>Metodologicamente, realizou-se uma pesquisa de caráter exploratório, no período de outubro de 2018, para proporcionar maior familiaridade com o tema, com abordagem quantitativa, auxiliando o raciocínio dedutivo (</w:t>
      </w:r>
      <w:proofErr w:type="spellStart"/>
      <w:r w:rsidRPr="00117ABD">
        <w:rPr>
          <w:szCs w:val="24"/>
        </w:rPr>
        <w:t>GERHARDT</w:t>
      </w:r>
      <w:proofErr w:type="spellEnd"/>
      <w:r w:rsidRPr="00117ABD">
        <w:rPr>
          <w:szCs w:val="24"/>
        </w:rPr>
        <w:t>; SILVEIRA, 2009). Para podermos obter os resultados, utilizou-se a técnica bibliométrica, cuja aplicação foi fundamental para compreender criação dos trabalhos, analisar estatisticamente do quantitativo das produções dentre outros aspectos relevantes que serão citados abaixo. (</w:t>
      </w:r>
      <w:proofErr w:type="spellStart"/>
      <w:r w:rsidRPr="00117ABD">
        <w:rPr>
          <w:szCs w:val="24"/>
        </w:rPr>
        <w:t>SPINAK</w:t>
      </w:r>
      <w:proofErr w:type="spellEnd"/>
      <w:r w:rsidRPr="00117ABD">
        <w:rPr>
          <w:szCs w:val="24"/>
        </w:rPr>
        <w:t xml:space="preserve">, 1998, </w:t>
      </w:r>
      <w:proofErr w:type="spellStart"/>
      <w:r w:rsidRPr="00117ABD">
        <w:rPr>
          <w:szCs w:val="24"/>
        </w:rPr>
        <w:t>p.142</w:t>
      </w:r>
      <w:proofErr w:type="spellEnd"/>
      <w:r w:rsidRPr="00117ABD">
        <w:rPr>
          <w:szCs w:val="24"/>
        </w:rPr>
        <w:t>).</w:t>
      </w:r>
    </w:p>
    <w:p w:rsidR="00117ABD" w:rsidRPr="00117ABD" w:rsidRDefault="0077432A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Para melhor apresentar os resultados da pesquisa realizada, este artigo está dividido em quatro capítulos, sendo o primeiro composto por essas considerações iniciais e apresentamos os procedimentos metodológicos, onde é explicado como foi realizada a pesquisa, contendo os parâmetros utilizados na revisão bibliométrica. O segundo capítulo apresenta o referencial teórico-empírico em duas sessões abordando “Compra na Administração Pública Brasileira” e “Compras Públicas da Agricultura Familiar”. Em seguida, no capítulo três, intitulado “Análise da produção intelectual de Pós-Graduação brasileira sobre o Programa de Aquisição de Alimentos (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>)”, são apresentados os resultados da pesquisa por meio de mapa, gráficos e quadros. Por fim, o capítulo quatro apresenta as conclusões obtidas ao longo do processo de investigação realizada.</w:t>
      </w:r>
    </w:p>
    <w:p w:rsidR="00117ABD" w:rsidRPr="00117ABD" w:rsidRDefault="00117ABD" w:rsidP="0077432A">
      <w:pPr>
        <w:pStyle w:val="Ttulo1"/>
        <w:spacing w:line="360" w:lineRule="auto"/>
      </w:pPr>
      <w:proofErr w:type="gramStart"/>
      <w:r w:rsidRPr="00117ABD">
        <w:t>2 REFERENCIAL</w:t>
      </w:r>
      <w:proofErr w:type="gramEnd"/>
      <w:r w:rsidRPr="00117ABD">
        <w:t xml:space="preserve"> TEÓRICO-EMPÍRICO</w:t>
      </w:r>
    </w:p>
    <w:p w:rsidR="00117ABD" w:rsidRPr="00117ABD" w:rsidRDefault="00117ABD" w:rsidP="00E21C4E">
      <w:pPr>
        <w:pStyle w:val="Ttulo2"/>
        <w:spacing w:line="360" w:lineRule="auto"/>
      </w:pPr>
      <w:r w:rsidRPr="00117ABD">
        <w:t>2.1 COMPRAS NA ADMINISTRAÇÃO PÚBLICA BRASILEIRA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Responsáveis pela movimentação de, em média, 13% (treze por cento) do Produto Interno Bruto (PIB) por ano, o mercado de compras públicas tem papel fundamental para garantir o funcionamento do organismo público, mantendo-se em conformidade com a legislação em vigor. É a partir delas que são comprados equipamentos, materiais de consumo, alimentos, veículos etc. Esse é um procedimento formal e administrativo, que visa </w:t>
      </w:r>
      <w:proofErr w:type="gramStart"/>
      <w:r w:rsidR="00117ABD" w:rsidRPr="00117ABD">
        <w:rPr>
          <w:szCs w:val="24"/>
        </w:rPr>
        <w:t>a</w:t>
      </w:r>
      <w:proofErr w:type="gramEnd"/>
      <w:r w:rsidR="00117ABD" w:rsidRPr="00117ABD">
        <w:rPr>
          <w:szCs w:val="24"/>
        </w:rPr>
        <w:t xml:space="preserve"> compra com menor custo, evitando o dispêndio do dinheiro público (OCDE, 2017; </w:t>
      </w:r>
      <w:proofErr w:type="spellStart"/>
      <w:r w:rsidR="00117ABD" w:rsidRPr="00117ABD">
        <w:rPr>
          <w:szCs w:val="24"/>
        </w:rPr>
        <w:t>SQUEFF</w:t>
      </w:r>
      <w:proofErr w:type="spellEnd"/>
      <w:r w:rsidR="00117ABD" w:rsidRPr="00117ABD">
        <w:rPr>
          <w:szCs w:val="24"/>
        </w:rPr>
        <w:t xml:space="preserve">, 2014, p. 7; INÁCIO JÚNIOR; RIBEIRO, 2014; </w:t>
      </w:r>
      <w:proofErr w:type="spellStart"/>
      <w:r w:rsidR="00117ABD" w:rsidRPr="00117ABD">
        <w:rPr>
          <w:szCs w:val="24"/>
        </w:rPr>
        <w:t>FENILI</w:t>
      </w:r>
      <w:proofErr w:type="spellEnd"/>
      <w:r w:rsidR="00117ABD" w:rsidRPr="00117ABD">
        <w:rPr>
          <w:szCs w:val="24"/>
        </w:rPr>
        <w:t>, 2015; Tribunal de Contas da União, 2010, p. 19).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lastRenderedPageBreak/>
        <w:tab/>
      </w:r>
      <w:r w:rsidR="00117ABD" w:rsidRPr="00117ABD">
        <w:rPr>
          <w:szCs w:val="24"/>
        </w:rPr>
        <w:t>Na licitação, de acordo com o ordenamento jurídico, estão em vigor 6 modalidades, que não serão aprofundadas neste artigo, de acordo com a lei nº 8.666, de 21 de junho de 1993. São elas: concorrência; tomada de preços; convite; concurso; leilão e pregão</w:t>
      </w:r>
      <w:r w:rsidR="00117ABD" w:rsidRPr="00117ABD">
        <w:rPr>
          <w:szCs w:val="24"/>
          <w:vertAlign w:val="superscript"/>
        </w:rPr>
        <w:footnoteReference w:id="1"/>
      </w:r>
      <w:r w:rsidR="00117ABD" w:rsidRPr="00117ABD">
        <w:rPr>
          <w:szCs w:val="24"/>
        </w:rPr>
        <w:t xml:space="preserve"> (</w:t>
      </w:r>
      <w:proofErr w:type="spellStart"/>
      <w:r w:rsidR="00117ABD" w:rsidRPr="00117ABD">
        <w:rPr>
          <w:szCs w:val="24"/>
        </w:rPr>
        <w:t>FENILI</w:t>
      </w:r>
      <w:proofErr w:type="spellEnd"/>
      <w:r w:rsidR="00117ABD" w:rsidRPr="00117ABD">
        <w:rPr>
          <w:szCs w:val="24"/>
        </w:rPr>
        <w:t xml:space="preserve">, 2015, </w:t>
      </w:r>
      <w:proofErr w:type="spellStart"/>
      <w:r w:rsidR="00117ABD" w:rsidRPr="00117ABD">
        <w:rPr>
          <w:szCs w:val="24"/>
        </w:rPr>
        <w:t>p.98</w:t>
      </w:r>
      <w:proofErr w:type="spellEnd"/>
      <w:r w:rsidR="00117ABD" w:rsidRPr="00117ABD">
        <w:rPr>
          <w:szCs w:val="24"/>
        </w:rPr>
        <w:t>).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Micro e Pequenas Empresas (</w:t>
      </w:r>
      <w:proofErr w:type="spellStart"/>
      <w:r w:rsidR="00117ABD" w:rsidRPr="00117ABD">
        <w:rPr>
          <w:szCs w:val="24"/>
        </w:rPr>
        <w:t>MPE</w:t>
      </w:r>
      <w:proofErr w:type="spellEnd"/>
      <w:r w:rsidR="00117ABD" w:rsidRPr="00117ABD">
        <w:rPr>
          <w:szCs w:val="24"/>
        </w:rPr>
        <w:t xml:space="preserve">) também possuem vez nas aquisições públicas. Em 14 de dezembro de 2006 foi criada a lei de nº 123. Instituída com objetivo de reduzir a desigualdade entre as </w:t>
      </w:r>
      <w:proofErr w:type="spellStart"/>
      <w:r w:rsidR="00117ABD" w:rsidRPr="00117ABD">
        <w:rPr>
          <w:szCs w:val="24"/>
        </w:rPr>
        <w:t>MPE</w:t>
      </w:r>
      <w:proofErr w:type="spellEnd"/>
      <w:r w:rsidR="00117ABD" w:rsidRPr="00117ABD">
        <w:rPr>
          <w:szCs w:val="24"/>
        </w:rPr>
        <w:t xml:space="preserve"> e grandes empresas, essa lei objetiva equiparar a concorrência entre as empresas em geral. Isso fez com que elas ganhassem tratamento jurídico diferenciado dos entes federativos, incentivando-as pela simplificação de obrigações administrativas, tributárias, previdenciárias e creditícias, ou pela eliminação ou redução destas por meio de lei, como prevê o art. 179 da Constituição federal brasileira (BRASIL, 1988).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Um fato importante a ser considerado é que, de acordo com </w:t>
      </w:r>
      <w:proofErr w:type="spellStart"/>
      <w:r w:rsidR="00117ABD" w:rsidRPr="00117ABD">
        <w:rPr>
          <w:szCs w:val="24"/>
        </w:rPr>
        <w:t>Fenili</w:t>
      </w:r>
      <w:proofErr w:type="spellEnd"/>
      <w:r w:rsidR="00117ABD" w:rsidRPr="00117ABD">
        <w:rPr>
          <w:szCs w:val="24"/>
        </w:rPr>
        <w:t xml:space="preserve"> (2015, p. 112) “A Lei Complementar no 147/2014, ao alterar dispositivos da Lei Complementar nº 123/2006, suscitou uma profunda modificação da dinâmica das compras públicas, ao acentuar o tratamento diferenciado conferido às micro e pequenas empresas (</w:t>
      </w:r>
      <w:proofErr w:type="spellStart"/>
      <w:r w:rsidR="00117ABD" w:rsidRPr="00117ABD">
        <w:rPr>
          <w:szCs w:val="24"/>
        </w:rPr>
        <w:t>MEs</w:t>
      </w:r>
      <w:proofErr w:type="spellEnd"/>
      <w:r w:rsidR="00117ABD" w:rsidRPr="00117ABD">
        <w:rPr>
          <w:szCs w:val="24"/>
        </w:rPr>
        <w:t xml:space="preserve"> e </w:t>
      </w:r>
      <w:proofErr w:type="spellStart"/>
      <w:r w:rsidR="00117ABD" w:rsidRPr="00117ABD">
        <w:rPr>
          <w:szCs w:val="24"/>
        </w:rPr>
        <w:t>EPPs</w:t>
      </w:r>
      <w:proofErr w:type="spellEnd"/>
      <w:r w:rsidR="00117ABD" w:rsidRPr="00117ABD">
        <w:rPr>
          <w:szCs w:val="24"/>
        </w:rPr>
        <w:t>) [...]”.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proofErr w:type="spellStart"/>
      <w:r w:rsidR="00117ABD" w:rsidRPr="00117ABD">
        <w:rPr>
          <w:szCs w:val="24"/>
        </w:rPr>
        <w:t>Fenili</w:t>
      </w:r>
      <w:proofErr w:type="spellEnd"/>
      <w:r w:rsidR="00117ABD" w:rsidRPr="00117ABD">
        <w:rPr>
          <w:szCs w:val="24"/>
        </w:rPr>
        <w:t xml:space="preserve"> (2</w:t>
      </w:r>
      <w:r>
        <w:rPr>
          <w:szCs w:val="24"/>
        </w:rPr>
        <w:t xml:space="preserve">015, </w:t>
      </w:r>
      <w:proofErr w:type="spellStart"/>
      <w:r>
        <w:rPr>
          <w:szCs w:val="24"/>
        </w:rPr>
        <w:t>p.112</w:t>
      </w:r>
      <w:proofErr w:type="spellEnd"/>
      <w:r>
        <w:rPr>
          <w:szCs w:val="24"/>
        </w:rPr>
        <w:t>), também destaca que:</w:t>
      </w:r>
    </w:p>
    <w:p w:rsidR="00117ABD" w:rsidRPr="00117ABD" w:rsidRDefault="00117ABD" w:rsidP="00E21C4E">
      <w:pPr>
        <w:pStyle w:val="Citao"/>
      </w:pPr>
      <w:r w:rsidRPr="00117ABD">
        <w:t xml:space="preserve">[...] quando o item de contratação for inferior a R$ 80.000,00 (note que não se trata do montante total da licitação, mas do valor total de cada item/lote do certame), a competição será restrita a </w:t>
      </w:r>
      <w:proofErr w:type="spellStart"/>
      <w:r w:rsidRPr="00117ABD">
        <w:t>MEs</w:t>
      </w:r>
      <w:proofErr w:type="spellEnd"/>
      <w:r w:rsidRPr="00117ABD">
        <w:t xml:space="preserve"> e </w:t>
      </w:r>
      <w:proofErr w:type="spellStart"/>
      <w:r w:rsidRPr="00117ABD">
        <w:t>EPPs</w:t>
      </w:r>
      <w:proofErr w:type="spellEnd"/>
      <w:r w:rsidRPr="00117ABD">
        <w:t>. Já quando o item de contratação extrapolar tal valor, ainda assim haverá cota restrita a este segmento de mercado.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Pequenos produtores rurais também são abarcados pelo processo de compra. Universidades federais, escolas municipais e outros componentes do organismo do Estado, consomem alimentos provindos da agricultura familiar. Nesse contexto, foi criada a lei nº 10.696, que tem como principal ponto o Programa de Aquisição de Alimentos, garantindo que parte da produção da agricultura familiar poderá ser adquirida, dispensando licitação, por parte dos componentes dos entes federativos (BRASIL, 2003). A dispensa se dará na circunstância em que a Lei autoriza </w:t>
      </w:r>
      <w:r w:rsidR="00117ABD" w:rsidRPr="00117ABD">
        <w:rPr>
          <w:szCs w:val="24"/>
        </w:rPr>
        <w:lastRenderedPageBreak/>
        <w:t>a aquisição de bens e serviços, por parte da Administração Pública, sem realizar o procedimento licitatório (</w:t>
      </w:r>
      <w:proofErr w:type="spellStart"/>
      <w:r w:rsidR="00117ABD" w:rsidRPr="00117ABD">
        <w:rPr>
          <w:szCs w:val="24"/>
        </w:rPr>
        <w:t>BURKHARD</w:t>
      </w:r>
      <w:proofErr w:type="spellEnd"/>
      <w:r w:rsidR="00117ABD" w:rsidRPr="00117ABD">
        <w:rPr>
          <w:szCs w:val="24"/>
        </w:rPr>
        <w:t xml:space="preserve">, 2015, </w:t>
      </w:r>
      <w:proofErr w:type="spellStart"/>
      <w:r w:rsidR="00117ABD" w:rsidRPr="00117ABD">
        <w:rPr>
          <w:szCs w:val="24"/>
        </w:rPr>
        <w:t>p.45</w:t>
      </w:r>
      <w:proofErr w:type="spellEnd"/>
      <w:r w:rsidR="00117ABD" w:rsidRPr="00117ABD">
        <w:rPr>
          <w:szCs w:val="24"/>
        </w:rPr>
        <w:t xml:space="preserve">). Reservamos o capítulo que virá a seguir para aprofundarmos e conhecermos mais sobre esse programa e os benefícios que ele traz para o pequeno produtor rural. 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Segundo Organização para a Cooperação e Desenvolvimento Econômico (OCDE, 2017), o mercado de compras governamentais corresponde, em média, a 13% do produto interno bruto (PIB) brasileiro, conferindo ao Estado considerável peso no mercado consumidor nacional. O papel de comprar dos mais diversos fornecedores faz do Estado um ente fundamental para o desenvolvimento de pequenos empreendedores e agricultores, que não teriam condições de competir no mercado aberto, se não fosse tanto pelas leis que garantem benefícios de vantagem ou exclusividade quanto pelo Estado como consumidor de seus produtos (</w:t>
      </w:r>
      <w:proofErr w:type="spellStart"/>
      <w:r w:rsidR="00117ABD" w:rsidRPr="00117ABD">
        <w:rPr>
          <w:szCs w:val="24"/>
        </w:rPr>
        <w:t>SQUEFF</w:t>
      </w:r>
      <w:proofErr w:type="spellEnd"/>
      <w:r w:rsidR="00117ABD" w:rsidRPr="00117ABD">
        <w:rPr>
          <w:szCs w:val="24"/>
        </w:rPr>
        <w:t xml:space="preserve">, 2014, </w:t>
      </w:r>
      <w:proofErr w:type="spellStart"/>
      <w:r w:rsidR="00117ABD" w:rsidRPr="00117ABD">
        <w:rPr>
          <w:szCs w:val="24"/>
        </w:rPr>
        <w:t>p.8</w:t>
      </w:r>
      <w:proofErr w:type="spellEnd"/>
      <w:r w:rsidR="00117ABD" w:rsidRPr="00117ABD">
        <w:rPr>
          <w:szCs w:val="24"/>
        </w:rPr>
        <w:t>, apud SOARES, 2005; SOUSA e OLIVEIRA, 2010).</w:t>
      </w:r>
    </w:p>
    <w:p w:rsidR="00117ABD" w:rsidRPr="00117ABD" w:rsidRDefault="00117ABD" w:rsidP="00E21C4E">
      <w:pPr>
        <w:pStyle w:val="Ttulo2"/>
        <w:spacing w:line="360" w:lineRule="auto"/>
      </w:pPr>
      <w:r w:rsidRPr="00117ABD">
        <w:t>2.2 COMPRAS PÚBLICAS DA AGRICULTURA FAMILIAR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b/>
          <w:color w:val="FF0000"/>
          <w:szCs w:val="24"/>
        </w:rPr>
        <w:tab/>
      </w:r>
      <w:r w:rsidRPr="00117ABD">
        <w:rPr>
          <w:szCs w:val="24"/>
        </w:rPr>
        <w:t xml:space="preserve">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criado pelo art. 19 da Lei nº 10.696, de 2 de julho de 2003, possui duas finalidades básicas: promover o acesso à alimentação e incentivar a agricultura familiar. (BRASIL, 2003)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Para o alcance desses objetivos, o programa compra alimentos produzidos pela agricultura familiar, com dispensa de licitação e os destina às pessoas em situação de insegurança alimentar e nutricional e àquelas atendidas pela rede socioassistencial, pelos equipamentos públicos de segurança alimentar e nutricional e pela rede pública e filantrópica de ensino. O programa é uma das ações do governo federal para a Inclusão Produtiva Rural das famílias mais pobres (</w:t>
      </w:r>
      <w:proofErr w:type="spellStart"/>
      <w:r w:rsidR="00117ABD" w:rsidRPr="00117ABD">
        <w:rPr>
          <w:szCs w:val="24"/>
        </w:rPr>
        <w:t>MDA</w:t>
      </w:r>
      <w:proofErr w:type="spellEnd"/>
      <w:r w:rsidR="00117ABD" w:rsidRPr="00117ABD">
        <w:rPr>
          <w:szCs w:val="24"/>
        </w:rPr>
        <w:t xml:space="preserve">, 2012, </w:t>
      </w:r>
      <w:proofErr w:type="spellStart"/>
      <w:r w:rsidR="00117ABD" w:rsidRPr="00117ABD">
        <w:rPr>
          <w:szCs w:val="24"/>
        </w:rPr>
        <w:t>p.3</w:t>
      </w:r>
      <w:proofErr w:type="spellEnd"/>
      <w:proofErr w:type="gramStart"/>
      <w:r w:rsidR="00117ABD" w:rsidRPr="00117ABD">
        <w:rPr>
          <w:szCs w:val="24"/>
        </w:rPr>
        <w:t>)</w:t>
      </w:r>
      <w:proofErr w:type="gramEnd"/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promove o abastecimento alimentar por meio de compras governamentais de alimentos; fortalecem circuitos locais e regionais e redes de comercialização; valoriza a biodiversidade e a produção orgânica e agroecológica de alimentos; incentiva hábitos alimentares saudáveis e estimula o cooperativismo e o associativismo (</w:t>
      </w:r>
      <w:proofErr w:type="spellStart"/>
      <w:r w:rsidR="00117ABD" w:rsidRPr="00117ABD">
        <w:rPr>
          <w:szCs w:val="24"/>
        </w:rPr>
        <w:t>MDA</w:t>
      </w:r>
      <w:proofErr w:type="spellEnd"/>
      <w:r w:rsidR="00117ABD" w:rsidRPr="00117ABD">
        <w:rPr>
          <w:szCs w:val="24"/>
        </w:rPr>
        <w:t xml:space="preserve">, 2012, </w:t>
      </w:r>
      <w:proofErr w:type="spellStart"/>
      <w:r w:rsidR="00117ABD" w:rsidRPr="00117ABD">
        <w:rPr>
          <w:szCs w:val="24"/>
        </w:rPr>
        <w:t>p.3</w:t>
      </w:r>
      <w:proofErr w:type="spellEnd"/>
      <w:r w:rsidR="00117ABD" w:rsidRPr="00117ABD">
        <w:rPr>
          <w:szCs w:val="24"/>
        </w:rPr>
        <w:t>).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lastRenderedPageBreak/>
        <w:tab/>
      </w:r>
      <w:r w:rsidR="00117ABD" w:rsidRPr="00117ABD">
        <w:rPr>
          <w:szCs w:val="24"/>
        </w:rPr>
        <w:t xml:space="preserve">Órgãos do setor do desenvolvimento social e agricultura trazem definições para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, como a Secretaria Especial de Agricultura Familiar e do Desenvolvimento Agrário, que diz que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é uma ação do Governo Federal para colaborar com o enfrentamento da fome e da pobreza no Brasil e, ao mesmo tempo, fortalecer a agricultura familiar (BRASIL, [20--?]).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Em 11 de outubro de 2011 o artigo 19 sofreu alterações nos incisos:</w:t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color w:val="1155CC"/>
          <w:sz w:val="22"/>
          <w:u w:val="single"/>
        </w:rPr>
      </w:pPr>
      <w:r w:rsidRPr="00E21C4E">
        <w:rPr>
          <w:sz w:val="22"/>
        </w:rPr>
        <w:t xml:space="preserve">I - incentivar a agricultura familiar, promovendo a sua inclusão econômica e social, com fomento à produção com sustentabilidade, ao processamento de alimentos e industrialização e à geração de renda;  </w:t>
      </w:r>
      <w:proofErr w:type="gramStart"/>
      <w:r w:rsidRPr="00E21C4E">
        <w:rPr>
          <w:sz w:val="22"/>
        </w:rPr>
        <w:fldChar w:fldCharType="begin"/>
      </w:r>
      <w:r w:rsidRPr="00E21C4E">
        <w:rPr>
          <w:sz w:val="22"/>
        </w:rPr>
        <w:instrText xml:space="preserve"> HYPERLINK "http://www.planalto.gov.br/ccivil_03/_Ato2011-2014/2011/Lei/L12512.htm#art33" </w:instrText>
      </w:r>
      <w:r w:rsidRPr="00E21C4E">
        <w:rPr>
          <w:sz w:val="22"/>
        </w:rPr>
        <w:fldChar w:fldCharType="separate"/>
      </w:r>
      <w:proofErr w:type="gramEnd"/>
      <w:r w:rsidRPr="00E21C4E">
        <w:rPr>
          <w:color w:val="1155CC"/>
          <w:sz w:val="22"/>
          <w:u w:val="single"/>
        </w:rPr>
        <w:t xml:space="preserve"> </w:t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color w:val="1155CC"/>
          <w:sz w:val="22"/>
          <w:u w:val="single"/>
        </w:rPr>
      </w:pPr>
      <w:r w:rsidRPr="00E21C4E">
        <w:rPr>
          <w:sz w:val="22"/>
        </w:rPr>
        <w:fldChar w:fldCharType="end"/>
      </w:r>
      <w:r w:rsidRPr="00E21C4E">
        <w:rPr>
          <w:sz w:val="22"/>
        </w:rPr>
        <w:t xml:space="preserve">II - incentivar o consumo e a valorização dos alimentos produzidos pela agricultura familiar;   </w:t>
      </w:r>
      <w:proofErr w:type="gramStart"/>
      <w:r w:rsidRPr="00E21C4E">
        <w:rPr>
          <w:sz w:val="22"/>
        </w:rPr>
        <w:fldChar w:fldCharType="begin"/>
      </w:r>
      <w:r w:rsidRPr="00E21C4E">
        <w:rPr>
          <w:sz w:val="22"/>
        </w:rPr>
        <w:instrText xml:space="preserve"> HYPERLINK "http://www.planalto.gov.br/ccivil_03/_Ato2011-2014/2011/Lei/L12512.htm#art33" </w:instrText>
      </w:r>
      <w:r w:rsidRPr="00E21C4E">
        <w:rPr>
          <w:sz w:val="22"/>
        </w:rPr>
        <w:fldChar w:fldCharType="separate"/>
      </w:r>
      <w:proofErr w:type="gramEnd"/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color w:val="1155CC"/>
          <w:sz w:val="22"/>
          <w:u w:val="single"/>
        </w:rPr>
      </w:pPr>
      <w:r w:rsidRPr="00E21C4E">
        <w:rPr>
          <w:sz w:val="22"/>
        </w:rPr>
        <w:fldChar w:fldCharType="end"/>
      </w:r>
      <w:proofErr w:type="spellStart"/>
      <w:r w:rsidRPr="00E21C4E">
        <w:rPr>
          <w:sz w:val="22"/>
        </w:rPr>
        <w:t>III</w:t>
      </w:r>
      <w:proofErr w:type="spellEnd"/>
      <w:r w:rsidRPr="00E21C4E">
        <w:rPr>
          <w:sz w:val="22"/>
        </w:rPr>
        <w:t xml:space="preserve"> - promover o acesso à alimentação, em quantidade, qualidade e regularidade </w:t>
      </w:r>
      <w:proofErr w:type="gramStart"/>
      <w:r w:rsidRPr="00E21C4E">
        <w:rPr>
          <w:sz w:val="22"/>
        </w:rPr>
        <w:t>necessárias, das pessoas em situação de insegurança alimentar e nutricional, sob a perspectiva do direito humano à alimentação adequada e saudável</w:t>
      </w:r>
      <w:proofErr w:type="gramEnd"/>
      <w:r w:rsidRPr="00E21C4E">
        <w:rPr>
          <w:sz w:val="22"/>
        </w:rPr>
        <w:t xml:space="preserve">;   </w:t>
      </w:r>
      <w:r w:rsidRPr="00E21C4E">
        <w:rPr>
          <w:sz w:val="22"/>
        </w:rPr>
        <w:fldChar w:fldCharType="begin"/>
      </w:r>
      <w:r w:rsidRPr="00E21C4E">
        <w:rPr>
          <w:sz w:val="22"/>
        </w:rPr>
        <w:instrText xml:space="preserve"> HYPERLINK "http://www.planalto.gov.br/ccivil_03/_Ato2011-2014/2011/Lei/L12512.htm#art33" </w:instrText>
      </w:r>
      <w:r w:rsidRPr="00E21C4E">
        <w:rPr>
          <w:sz w:val="22"/>
        </w:rPr>
        <w:fldChar w:fldCharType="separate"/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sz w:val="22"/>
        </w:rPr>
      </w:pPr>
      <w:r w:rsidRPr="00E21C4E">
        <w:rPr>
          <w:sz w:val="22"/>
        </w:rPr>
        <w:fldChar w:fldCharType="end"/>
      </w:r>
      <w:proofErr w:type="spellStart"/>
      <w:r w:rsidRPr="00E21C4E">
        <w:rPr>
          <w:sz w:val="22"/>
        </w:rPr>
        <w:t>IV</w:t>
      </w:r>
      <w:proofErr w:type="spellEnd"/>
      <w:r w:rsidRPr="00E21C4E">
        <w:rPr>
          <w:sz w:val="22"/>
        </w:rPr>
        <w:t xml:space="preserve"> - promover o abastecimento alimentar, que compreende as compras </w:t>
      </w:r>
      <w:proofErr w:type="gramStart"/>
      <w:r w:rsidRPr="00E21C4E">
        <w:rPr>
          <w:sz w:val="22"/>
        </w:rPr>
        <w:t>governamentais de alimentos, incluída</w:t>
      </w:r>
      <w:proofErr w:type="gramEnd"/>
      <w:r w:rsidRPr="00E21C4E">
        <w:rPr>
          <w:sz w:val="22"/>
        </w:rPr>
        <w:t xml:space="preserve"> a alimentação escolar;  </w:t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sz w:val="22"/>
        </w:rPr>
      </w:pPr>
      <w:r w:rsidRPr="00E21C4E">
        <w:rPr>
          <w:sz w:val="22"/>
        </w:rPr>
        <w:t xml:space="preserve">V - constituir estoques públicos de alimentos produzidos por agricultores familiares; </w:t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sz w:val="22"/>
        </w:rPr>
      </w:pPr>
      <w:r w:rsidRPr="00E21C4E">
        <w:rPr>
          <w:sz w:val="22"/>
        </w:rPr>
        <w:t xml:space="preserve">VI - apoiar a formação de estoques pelas cooperativas e demais organizações formais da agricultura familiar; </w:t>
      </w:r>
      <w:proofErr w:type="gramStart"/>
      <w:r w:rsidRPr="00E21C4E">
        <w:rPr>
          <w:sz w:val="22"/>
        </w:rPr>
        <w:t>e</w:t>
      </w:r>
      <w:proofErr w:type="gramEnd"/>
      <w:r w:rsidRPr="00E21C4E">
        <w:rPr>
          <w:sz w:val="22"/>
        </w:rPr>
        <w:t xml:space="preserve">   </w:t>
      </w:r>
    </w:p>
    <w:p w:rsidR="00117ABD" w:rsidRPr="00E21C4E" w:rsidRDefault="00117ABD" w:rsidP="0077432A">
      <w:pPr>
        <w:shd w:val="clear" w:color="auto" w:fill="FFFFFF"/>
        <w:spacing w:line="240" w:lineRule="auto"/>
        <w:ind w:left="2267"/>
        <w:rPr>
          <w:sz w:val="22"/>
        </w:rPr>
      </w:pPr>
      <w:proofErr w:type="spellStart"/>
      <w:r w:rsidRPr="00E21C4E">
        <w:rPr>
          <w:sz w:val="22"/>
        </w:rPr>
        <w:t>VII</w:t>
      </w:r>
      <w:proofErr w:type="spellEnd"/>
      <w:r w:rsidRPr="00E21C4E">
        <w:rPr>
          <w:sz w:val="22"/>
        </w:rPr>
        <w:t xml:space="preserve"> - fortalecer circuitos locais e regionais e redes de comercialização. (BRASIL, 2003)</w:t>
      </w:r>
    </w:p>
    <w:p w:rsidR="00E21C4E" w:rsidRDefault="00E21C4E" w:rsidP="0077432A">
      <w:pPr>
        <w:rPr>
          <w:szCs w:val="24"/>
        </w:rPr>
      </w:pP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O programa possui mecanismos que favorecem a comercialização dos produtos, diferente do PRONAF que, de maneira ampla, objetivava fortalecer a produção, gerando emprego e renda e contribuindo para reduzir as desigualdades sociais (OLIVEIRA, 2017, </w:t>
      </w:r>
      <w:proofErr w:type="spellStart"/>
      <w:r w:rsidR="00117ABD" w:rsidRPr="00117ABD">
        <w:rPr>
          <w:szCs w:val="24"/>
        </w:rPr>
        <w:t>p.11</w:t>
      </w:r>
      <w:proofErr w:type="spellEnd"/>
      <w:r w:rsidR="00117ABD" w:rsidRPr="00117ABD">
        <w:rPr>
          <w:szCs w:val="24"/>
        </w:rPr>
        <w:t xml:space="preserve">). Para as autoras Assis, Priore e Franceschini, (2017, </w:t>
      </w:r>
      <w:proofErr w:type="spellStart"/>
      <w:r w:rsidR="00117ABD" w:rsidRPr="00117ABD">
        <w:rPr>
          <w:szCs w:val="24"/>
        </w:rPr>
        <w:t>p.623</w:t>
      </w:r>
      <w:proofErr w:type="spellEnd"/>
      <w:r w:rsidR="00117ABD" w:rsidRPr="00117ABD">
        <w:rPr>
          <w:szCs w:val="24"/>
        </w:rPr>
        <w:t xml:space="preserve">), em seu estudo sobre o impacto do programa de aquisição de alimentos foi “[...] unânime a referência aos impactos positivos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sobre o aumento da renda familiar, favorecida pela garantia de acesso ao mercado e o escoamento da produção [...]”. Mais à frente veremos que dentro das modalidades de compras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existe uma quantidade mínima, em reais, de compras de alimentos, </w:t>
      </w:r>
      <w:proofErr w:type="gramStart"/>
      <w:r w:rsidR="00117ABD" w:rsidRPr="00117ABD">
        <w:rPr>
          <w:szCs w:val="24"/>
        </w:rPr>
        <w:t>provinda</w:t>
      </w:r>
      <w:proofErr w:type="gramEnd"/>
      <w:r w:rsidR="00117ABD" w:rsidRPr="00117ABD">
        <w:rPr>
          <w:szCs w:val="24"/>
        </w:rPr>
        <w:t xml:space="preserve"> de agricultores familiares, que deve ser assegurada. A principal diferença entre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e alguns tipos de compras públicas é que ele conta a dispensa de licitação para ser realizado.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szCs w:val="24"/>
        </w:rPr>
        <w:lastRenderedPageBreak/>
        <w:tab/>
        <w:t>A importância do programa está baseada no abastecimento alimentar via compras governamentais; valorização da biodiversidade, da produção agroecológica e orgânica de alimentos; Além do fato de servir de incentivo para a boa alimentação, também estimula o cooperativismo e o associativismo (</w:t>
      </w:r>
      <w:proofErr w:type="spellStart"/>
      <w:r w:rsidRPr="00117ABD">
        <w:rPr>
          <w:szCs w:val="24"/>
        </w:rPr>
        <w:t>MDA</w:t>
      </w:r>
      <w:proofErr w:type="spellEnd"/>
      <w:r w:rsidRPr="00117ABD">
        <w:rPr>
          <w:szCs w:val="24"/>
        </w:rPr>
        <w:t xml:space="preserve">, 2012, </w:t>
      </w:r>
      <w:proofErr w:type="spellStart"/>
      <w:r w:rsidRPr="00117ABD">
        <w:rPr>
          <w:szCs w:val="24"/>
        </w:rPr>
        <w:t>p.3</w:t>
      </w:r>
      <w:proofErr w:type="spellEnd"/>
      <w:r w:rsidRPr="00117ABD">
        <w:rPr>
          <w:szCs w:val="24"/>
        </w:rPr>
        <w:t>).</w:t>
      </w:r>
    </w:p>
    <w:p w:rsidR="00117ABD" w:rsidRPr="00E21C4E" w:rsidRDefault="00117ABD" w:rsidP="0077432A">
      <w:pPr>
        <w:spacing w:line="240" w:lineRule="auto"/>
        <w:jc w:val="center"/>
        <w:rPr>
          <w:sz w:val="22"/>
          <w:szCs w:val="24"/>
        </w:rPr>
      </w:pPr>
      <w:r w:rsidRPr="00E21C4E">
        <w:rPr>
          <w:b/>
          <w:sz w:val="22"/>
          <w:szCs w:val="24"/>
        </w:rPr>
        <w:t>FIGURA 1 -</w:t>
      </w:r>
      <w:r w:rsidRPr="00E21C4E">
        <w:rPr>
          <w:sz w:val="22"/>
          <w:szCs w:val="24"/>
        </w:rPr>
        <w:t xml:space="preserve"> Resumo das modalidades do </w:t>
      </w:r>
      <w:proofErr w:type="spellStart"/>
      <w:r w:rsidRPr="00E21C4E">
        <w:rPr>
          <w:sz w:val="22"/>
          <w:szCs w:val="24"/>
        </w:rPr>
        <w:t>PAA</w:t>
      </w:r>
      <w:proofErr w:type="spellEnd"/>
    </w:p>
    <w:p w:rsidR="00117ABD" w:rsidRPr="00117ABD" w:rsidRDefault="00117ABD" w:rsidP="00E21C4E">
      <w:pPr>
        <w:spacing w:line="240" w:lineRule="auto"/>
        <w:ind w:left="567" w:hanging="567"/>
        <w:jc w:val="center"/>
        <w:rPr>
          <w:sz w:val="20"/>
          <w:szCs w:val="24"/>
        </w:rPr>
      </w:pPr>
      <w:r w:rsidRPr="00E21C4E">
        <w:rPr>
          <w:b/>
          <w:sz w:val="20"/>
          <w:szCs w:val="24"/>
        </w:rPr>
        <w:t>Fonte:</w:t>
      </w:r>
      <w:r w:rsidRPr="00117ABD">
        <w:rPr>
          <w:sz w:val="20"/>
          <w:szCs w:val="24"/>
        </w:rPr>
        <w:t xml:space="preserve"> Mundo sem pobreza: iniciativa brasileira de aprendizagem, 2017. Adaptado pelos autores, </w:t>
      </w:r>
      <w:proofErr w:type="gramStart"/>
      <w:r w:rsidRPr="00117ABD">
        <w:rPr>
          <w:sz w:val="20"/>
          <w:szCs w:val="24"/>
        </w:rPr>
        <w:t>2018.</w:t>
      </w:r>
      <w:proofErr w:type="gramEnd"/>
      <w:r w:rsidRPr="00117ABD">
        <w:rPr>
          <w:noProof/>
          <w:sz w:val="20"/>
          <w:szCs w:val="24"/>
        </w:rPr>
        <w:drawing>
          <wp:anchor distT="114300" distB="114300" distL="114300" distR="114300" simplePos="0" relativeHeight="251659264" behindDoc="0" locked="0" layoutInCell="1" hidden="0" allowOverlap="1" wp14:anchorId="758D29B9" wp14:editId="4386A12F">
            <wp:simplePos x="0" y="0"/>
            <wp:positionH relativeFrom="column">
              <wp:posOffset>-3810</wp:posOffset>
            </wp:positionH>
            <wp:positionV relativeFrom="paragraph">
              <wp:posOffset>140335</wp:posOffset>
            </wp:positionV>
            <wp:extent cx="5734050" cy="2984500"/>
            <wp:effectExtent l="0" t="0" r="0" b="6350"/>
            <wp:wrapSquare wrapText="bothSides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17ABD" w:rsidRPr="00117ABD" w:rsidRDefault="00117ABD" w:rsidP="00E21C4E">
      <w:pPr>
        <w:spacing w:after="240" w:line="240" w:lineRule="auto"/>
        <w:ind w:left="567" w:hanging="567"/>
        <w:rPr>
          <w:sz w:val="20"/>
          <w:szCs w:val="24"/>
        </w:rPr>
      </w:pPr>
      <w:r w:rsidRPr="00117ABD">
        <w:rPr>
          <w:sz w:val="20"/>
          <w:szCs w:val="24"/>
        </w:rPr>
        <w:t xml:space="preserve">Siglas: </w:t>
      </w:r>
      <w:proofErr w:type="spellStart"/>
      <w:r w:rsidRPr="00117ABD">
        <w:rPr>
          <w:sz w:val="20"/>
          <w:szCs w:val="24"/>
        </w:rPr>
        <w:t>GGPAA</w:t>
      </w:r>
      <w:proofErr w:type="spellEnd"/>
      <w:r w:rsidRPr="00117ABD">
        <w:rPr>
          <w:sz w:val="20"/>
          <w:szCs w:val="24"/>
        </w:rPr>
        <w:t xml:space="preserve">: Grupo Gestor do Programa de Aquisição de Alimentos; </w:t>
      </w:r>
      <w:proofErr w:type="spellStart"/>
      <w:r w:rsidRPr="00117ABD">
        <w:rPr>
          <w:sz w:val="20"/>
          <w:szCs w:val="24"/>
        </w:rPr>
        <w:t>MDA</w:t>
      </w:r>
      <w:proofErr w:type="spellEnd"/>
      <w:r w:rsidRPr="00117ABD">
        <w:rPr>
          <w:sz w:val="20"/>
          <w:szCs w:val="24"/>
        </w:rPr>
        <w:t xml:space="preserve">: Ministério do Desenvolvimento Agrário; </w:t>
      </w:r>
      <w:proofErr w:type="spellStart"/>
      <w:r w:rsidRPr="00117ABD">
        <w:rPr>
          <w:sz w:val="20"/>
          <w:szCs w:val="24"/>
        </w:rPr>
        <w:t>MDS</w:t>
      </w:r>
      <w:proofErr w:type="spellEnd"/>
      <w:r w:rsidRPr="00117ABD">
        <w:rPr>
          <w:sz w:val="20"/>
          <w:szCs w:val="24"/>
        </w:rPr>
        <w:t>: Ministério do Desenvolvimento Social; CONAB: Companhia Nacional de Abastecimento.</w:t>
      </w:r>
    </w:p>
    <w:p w:rsidR="00117ABD" w:rsidRPr="00117ABD" w:rsidRDefault="00E21C4E" w:rsidP="0077432A">
      <w:pPr>
        <w:spacing w:after="240"/>
        <w:rPr>
          <w:sz w:val="20"/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De acordo com </w:t>
      </w:r>
      <w:proofErr w:type="gramStart"/>
      <w:r w:rsidR="00117ABD" w:rsidRPr="00117ABD">
        <w:rPr>
          <w:szCs w:val="24"/>
        </w:rPr>
        <w:t xml:space="preserve">a </w:t>
      </w:r>
      <w:r w:rsidR="00117ABD" w:rsidRPr="00117ABD">
        <w:rPr>
          <w:i/>
          <w:szCs w:val="24"/>
        </w:rPr>
        <w:t>World</w:t>
      </w:r>
      <w:proofErr w:type="gramEnd"/>
      <w:r w:rsidR="00117ABD" w:rsidRPr="00117ABD">
        <w:rPr>
          <w:i/>
          <w:szCs w:val="24"/>
        </w:rPr>
        <w:t xml:space="preserve"> </w:t>
      </w:r>
      <w:proofErr w:type="spellStart"/>
      <w:r w:rsidR="00117ABD" w:rsidRPr="00117ABD">
        <w:rPr>
          <w:i/>
          <w:szCs w:val="24"/>
        </w:rPr>
        <w:t>Without</w:t>
      </w:r>
      <w:proofErr w:type="spellEnd"/>
      <w:r w:rsidR="00117ABD" w:rsidRPr="00117ABD">
        <w:rPr>
          <w:i/>
          <w:szCs w:val="24"/>
        </w:rPr>
        <w:t xml:space="preserve"> </w:t>
      </w:r>
      <w:proofErr w:type="spellStart"/>
      <w:r w:rsidR="00117ABD" w:rsidRPr="00117ABD">
        <w:rPr>
          <w:i/>
          <w:szCs w:val="24"/>
        </w:rPr>
        <w:t>Poverty</w:t>
      </w:r>
      <w:proofErr w:type="spellEnd"/>
      <w:r w:rsidR="00117ABD" w:rsidRPr="00117ABD">
        <w:rPr>
          <w:i/>
          <w:szCs w:val="24"/>
        </w:rPr>
        <w:t xml:space="preserve"> </w:t>
      </w:r>
      <w:r w:rsidR="00117ABD" w:rsidRPr="00117ABD">
        <w:rPr>
          <w:szCs w:val="24"/>
        </w:rPr>
        <w:t>([201-?]), a execução do programa pode ser feita por meio de seis modalidades: Compra com Doação Simultânea, Compra Direta, Apoio à Formação de Estoques, Incentivo à Produção e ao Consumo de Leite, Compra Institucional e Aquisição de Sementes. Cada modalidade possui características específicas que vão determinar a preferência pelo adotante, ou seja, a necessidade do adotante ditará a escolha da modalidade que mais se encaixa em sua realidade.</w:t>
      </w:r>
    </w:p>
    <w:p w:rsidR="00117ABD" w:rsidRPr="00117ABD" w:rsidRDefault="00117ABD" w:rsidP="00E21C4E">
      <w:pPr>
        <w:pStyle w:val="Ttulo1"/>
      </w:pPr>
      <w:proofErr w:type="gramStart"/>
      <w:r w:rsidRPr="00117ABD">
        <w:lastRenderedPageBreak/>
        <w:t>3 ANÁLISE</w:t>
      </w:r>
      <w:proofErr w:type="gramEnd"/>
      <w:r w:rsidRPr="00117ABD">
        <w:t xml:space="preserve"> DA PRODUÇÃO </w:t>
      </w:r>
      <w:r w:rsidRPr="00E21C4E">
        <w:t>INTELECTUAL</w:t>
      </w:r>
      <w:r w:rsidRPr="00117ABD">
        <w:t xml:space="preserve"> DE PÓS-GRADUAÇÃO BRASILEIRA SOBRE O PROGRAMA DE AQUISIÇÃO DE ALIMENTOS (</w:t>
      </w:r>
      <w:proofErr w:type="spellStart"/>
      <w:r w:rsidRPr="00117ABD">
        <w:t>PAA</w:t>
      </w:r>
      <w:proofErr w:type="spellEnd"/>
      <w:r w:rsidRPr="00117ABD">
        <w:t>)</w:t>
      </w:r>
    </w:p>
    <w:p w:rsidR="00117ABD" w:rsidRPr="00117ABD" w:rsidRDefault="00E21C4E" w:rsidP="0077432A">
      <w:pPr>
        <w:spacing w:after="240"/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Produção Intelectual de Pós-Graduação Brasileira sobre o Programa de Aquisição de Alimentos é composta por 40 trabalhos publicados entre o período de 2013 a 2018, conforme mostra o gráfico 1. </w:t>
      </w:r>
    </w:p>
    <w:p w:rsidR="00117ABD" w:rsidRPr="00E21C4E" w:rsidRDefault="00117ABD" w:rsidP="0077432A">
      <w:pPr>
        <w:jc w:val="center"/>
        <w:rPr>
          <w:sz w:val="22"/>
          <w:szCs w:val="24"/>
        </w:rPr>
      </w:pPr>
      <w:r w:rsidRPr="00E21C4E">
        <w:rPr>
          <w:b/>
          <w:sz w:val="22"/>
          <w:szCs w:val="24"/>
        </w:rPr>
        <w:t>GRÁFICO 1 -</w:t>
      </w:r>
      <w:r w:rsidRPr="00E21C4E">
        <w:rPr>
          <w:sz w:val="22"/>
          <w:szCs w:val="24"/>
        </w:rPr>
        <w:t xml:space="preserve"> Trabalhos por ano de publicação (2013-2018)</w:t>
      </w:r>
    </w:p>
    <w:p w:rsidR="00117ABD" w:rsidRPr="00117ABD" w:rsidRDefault="00117ABD" w:rsidP="0077432A">
      <w:pPr>
        <w:spacing w:line="240" w:lineRule="auto"/>
        <w:jc w:val="center"/>
        <w:rPr>
          <w:szCs w:val="24"/>
        </w:rPr>
      </w:pPr>
      <w:r w:rsidRPr="00117ABD">
        <w:rPr>
          <w:noProof/>
          <w:szCs w:val="24"/>
        </w:rPr>
        <w:drawing>
          <wp:inline distT="0" distB="0" distL="0" distR="0" wp14:anchorId="1EE24F09" wp14:editId="6AFEC044">
            <wp:extent cx="4181475" cy="1762125"/>
            <wp:effectExtent l="0" t="0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393" cy="17625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17ABD" w:rsidRPr="00117ABD" w:rsidRDefault="00117ABD" w:rsidP="00E21C4E">
      <w:pPr>
        <w:spacing w:after="240" w:line="240" w:lineRule="auto"/>
        <w:jc w:val="center"/>
        <w:rPr>
          <w:sz w:val="20"/>
          <w:szCs w:val="24"/>
        </w:rPr>
      </w:pPr>
      <w:r w:rsidRPr="00E21C4E">
        <w:rPr>
          <w:b/>
          <w:sz w:val="20"/>
          <w:szCs w:val="24"/>
        </w:rPr>
        <w:t>Fonte:</w:t>
      </w:r>
      <w:r w:rsidRPr="00117ABD">
        <w:rPr>
          <w:b/>
          <w:sz w:val="20"/>
          <w:szCs w:val="24"/>
        </w:rPr>
        <w:t xml:space="preserve"> </w:t>
      </w:r>
      <w:r w:rsidRPr="00117ABD">
        <w:rPr>
          <w:sz w:val="20"/>
          <w:szCs w:val="24"/>
        </w:rPr>
        <w:t>Elaborado pelos autores, 2018.</w:t>
      </w:r>
    </w:p>
    <w:p w:rsidR="00E21C4E" w:rsidRPr="00E21C4E" w:rsidRDefault="00E21C4E" w:rsidP="0077432A">
      <w:pPr>
        <w:rPr>
          <w:sz w:val="14"/>
          <w:szCs w:val="24"/>
        </w:rPr>
      </w:pP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Nota-se que se trata de uma temática recente na área das Ciências Sociais Aplicadas, tendo se iniciado em 2013 após 10 anos de implementação do programa.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szCs w:val="24"/>
        </w:rPr>
        <w:t>No âmbito das ciências sociais aplicadas os trabalhos foram defendidos nos programas de Pós-Graduação em diversas áreas de conhecimento. As áreas de conhecimento que mais desenvolvem pesquisa sobre o tema são as de Administração, Administração Geral e Planejamento Urbano e Regional. Juntas possuem a representatividade de 72,5% do total dos trabalhos publicados.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No total, segundo o Catálogo de Teses e Dissertações da CAPES, existem 9 áreas de conhecimento dentro das ciências sociais aplicadas. </w:t>
      </w:r>
      <w:proofErr w:type="gramStart"/>
      <w:r w:rsidR="00117ABD" w:rsidRPr="00117ABD">
        <w:rPr>
          <w:szCs w:val="24"/>
        </w:rPr>
        <w:t>Essa diversidade de áreas de conhecimento revelam</w:t>
      </w:r>
      <w:proofErr w:type="gramEnd"/>
      <w:r w:rsidR="00117ABD" w:rsidRPr="00117ABD">
        <w:rPr>
          <w:szCs w:val="24"/>
        </w:rPr>
        <w:t xml:space="preserve"> a </w:t>
      </w:r>
      <w:proofErr w:type="spellStart"/>
      <w:r w:rsidR="00117ABD" w:rsidRPr="00117ABD">
        <w:rPr>
          <w:szCs w:val="24"/>
        </w:rPr>
        <w:t>transdisciplinaridade</w:t>
      </w:r>
      <w:proofErr w:type="spellEnd"/>
      <w:r w:rsidR="00117ABD" w:rsidRPr="00117ABD">
        <w:rPr>
          <w:szCs w:val="24"/>
        </w:rPr>
        <w:t xml:space="preserve">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. Faz-se importante notar que mesmo os trabalhos sendo da área de administração, por exemplo, não se referem </w:t>
      </w:r>
      <w:proofErr w:type="gramStart"/>
      <w:r w:rsidR="00117ABD" w:rsidRPr="00117ABD">
        <w:rPr>
          <w:szCs w:val="24"/>
        </w:rPr>
        <w:t>a</w:t>
      </w:r>
      <w:proofErr w:type="gramEnd"/>
      <w:r w:rsidR="00117ABD" w:rsidRPr="00117ABD">
        <w:rPr>
          <w:szCs w:val="24"/>
        </w:rPr>
        <w:t xml:space="preserve"> área de concentração empresarial. Isso porque embora o programa seja de administração existem áreas de concentração mais vinculadas </w:t>
      </w:r>
      <w:proofErr w:type="gramStart"/>
      <w:r w:rsidR="00117ABD" w:rsidRPr="00117ABD">
        <w:rPr>
          <w:szCs w:val="24"/>
        </w:rPr>
        <w:t>a</w:t>
      </w:r>
      <w:proofErr w:type="gramEnd"/>
      <w:r w:rsidR="00117ABD" w:rsidRPr="00117ABD">
        <w:rPr>
          <w:szCs w:val="24"/>
        </w:rPr>
        <w:t xml:space="preserve"> avaliação de políticas públicas.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Nota-se, portanto, que sendo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estudado por diversas áreas, onde cada uma trata dele a partir de sua própria ótica, apesar dos trabalhos possuírem muitos </w:t>
      </w:r>
      <w:r w:rsidR="00117ABD" w:rsidRPr="00117ABD">
        <w:rPr>
          <w:szCs w:val="24"/>
        </w:rPr>
        <w:lastRenderedPageBreak/>
        <w:t>pontos em comum, como falar do programa e suas contribuições para a sociedade, cada trabalho analisa de maneira singular, buscando atingir objetivos próprios e encontrando os mais variados resultados da pesquisa feita.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A publicação de trabalhos de Pós-Graduação sobre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está distribuída em diversas universidades ao longo do território brasileiro. Podemos destacar que a maior quantidade de publicação de trabalhos está concentrada na Universidade Federal de Viçosa, estado de Minas Gerais, com 7. Em seguida, vem a Universidade Federal Rural de Pernambuco, com 4 trabalhos publicados e, por fim, a Universidade Tecnológica Federal do Paraná possui 3 trabalhos. As demais universidades apresentaram valores equivalentes a </w:t>
      </w:r>
      <w:proofErr w:type="gramStart"/>
      <w:r w:rsidR="00117ABD" w:rsidRPr="00117ABD">
        <w:rPr>
          <w:szCs w:val="24"/>
        </w:rPr>
        <w:t>2 e 1 trabalhos</w:t>
      </w:r>
      <w:proofErr w:type="gramEnd"/>
      <w:r w:rsidR="00117ABD" w:rsidRPr="00117ABD">
        <w:rPr>
          <w:szCs w:val="24"/>
        </w:rPr>
        <w:t xml:space="preserve"> publicados.</w:t>
      </w:r>
    </w:p>
    <w:p w:rsidR="00117ABD" w:rsidRPr="00117ABD" w:rsidRDefault="00E21C4E" w:rsidP="0077432A">
      <w:pPr>
        <w:spacing w:after="240"/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É importante ressaltar a baixa quantidade de trabalhos publicados a respeito desse programa, principalmente na região norte do país, tendo em vista que a lei foi instituída há 15 anos e sua abrangência é nacional. Para termos uma melhor noção de como está distribuída a quantidade de trabalhos publicados no território brasileiro, organizamos através do mapa abaixo.</w:t>
      </w:r>
    </w:p>
    <w:p w:rsidR="00117ABD" w:rsidRPr="00E21C4E" w:rsidRDefault="00117ABD" w:rsidP="0077432A">
      <w:pPr>
        <w:spacing w:after="240" w:line="240" w:lineRule="auto"/>
        <w:jc w:val="center"/>
        <w:rPr>
          <w:sz w:val="22"/>
          <w:szCs w:val="24"/>
        </w:rPr>
      </w:pPr>
      <w:bookmarkStart w:id="3" w:name="_1fob9te" w:colFirst="0" w:colLast="0"/>
      <w:bookmarkEnd w:id="3"/>
      <w:r w:rsidRPr="00E21C4E">
        <w:rPr>
          <w:b/>
          <w:sz w:val="22"/>
          <w:szCs w:val="24"/>
        </w:rPr>
        <w:t>MAPA 1 -</w:t>
      </w:r>
      <w:r w:rsidRPr="00E21C4E">
        <w:rPr>
          <w:sz w:val="22"/>
          <w:szCs w:val="24"/>
        </w:rPr>
        <w:t xml:space="preserve"> Quantidade de trabalhos publicados por região geográfica brasileira</w:t>
      </w:r>
    </w:p>
    <w:p w:rsidR="00117ABD" w:rsidRPr="00117ABD" w:rsidRDefault="00117ABD" w:rsidP="0077432A">
      <w:pPr>
        <w:spacing w:line="240" w:lineRule="auto"/>
        <w:jc w:val="center"/>
        <w:rPr>
          <w:szCs w:val="24"/>
        </w:rPr>
      </w:pPr>
      <w:bookmarkStart w:id="4" w:name="_3znysh7" w:colFirst="0" w:colLast="0"/>
      <w:bookmarkEnd w:id="4"/>
      <w:r w:rsidRPr="00117ABD">
        <w:rPr>
          <w:noProof/>
          <w:szCs w:val="24"/>
        </w:rPr>
        <w:drawing>
          <wp:inline distT="0" distB="0" distL="0" distR="0" wp14:anchorId="18F2C9ED" wp14:editId="353938E7">
            <wp:extent cx="3131185" cy="26308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BD" w:rsidRPr="00117ABD" w:rsidRDefault="00117ABD" w:rsidP="00E21C4E">
      <w:pPr>
        <w:spacing w:after="240" w:line="240" w:lineRule="auto"/>
        <w:jc w:val="center"/>
        <w:rPr>
          <w:sz w:val="20"/>
          <w:szCs w:val="24"/>
        </w:rPr>
      </w:pPr>
      <w:bookmarkStart w:id="5" w:name="_2et92p0" w:colFirst="0" w:colLast="0"/>
      <w:bookmarkEnd w:id="5"/>
      <w:r w:rsidRPr="00E21C4E">
        <w:rPr>
          <w:b/>
          <w:sz w:val="20"/>
          <w:szCs w:val="24"/>
        </w:rPr>
        <w:t>Fonte:</w:t>
      </w:r>
      <w:r w:rsidRPr="00117ABD">
        <w:rPr>
          <w:sz w:val="20"/>
          <w:szCs w:val="24"/>
        </w:rPr>
        <w:t xml:space="preserve"> Elaborado pelos autores, 2018.</w:t>
      </w:r>
    </w:p>
    <w:p w:rsidR="00117ABD" w:rsidRPr="00117ABD" w:rsidRDefault="00117ABD" w:rsidP="0077432A">
      <w:pPr>
        <w:rPr>
          <w:szCs w:val="24"/>
        </w:rPr>
      </w:pPr>
      <w:bookmarkStart w:id="6" w:name="_tyjcwt" w:colFirst="0" w:colLast="0"/>
      <w:bookmarkEnd w:id="6"/>
      <w:r w:rsidRPr="00117ABD">
        <w:rPr>
          <w:szCs w:val="24"/>
        </w:rPr>
        <w:tab/>
        <w:t xml:space="preserve">Percebe-se que as regiões sul e sudeste estão à frente das demais pela quantidade de trabalhos publicados sobre 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>. Juntas, representam a maior parcela desses, com 55% do total.</w:t>
      </w:r>
    </w:p>
    <w:p w:rsidR="00117ABD" w:rsidRPr="00117ABD" w:rsidRDefault="00117ABD" w:rsidP="0077432A">
      <w:pPr>
        <w:spacing w:after="240"/>
        <w:rPr>
          <w:szCs w:val="24"/>
        </w:rPr>
      </w:pPr>
      <w:bookmarkStart w:id="7" w:name="_3dy6vkm" w:colFirst="0" w:colLast="0"/>
      <w:bookmarkEnd w:id="7"/>
      <w:r w:rsidRPr="00117ABD">
        <w:rPr>
          <w:szCs w:val="24"/>
        </w:rPr>
        <w:lastRenderedPageBreak/>
        <w:t xml:space="preserve"> </w:t>
      </w:r>
      <w:r w:rsidRPr="00117ABD">
        <w:rPr>
          <w:szCs w:val="24"/>
        </w:rPr>
        <w:tab/>
        <w:t>As técnicas de coleta de dados de pesquisa de campo foram utilizadas em conjunto com a revisão bibliográfica para auxiliar no embasamento teórico e empírico das pesquisas, conforme observado na revisão bibliométrica. A coleta de dados mais utilizada foi a de entrevista, aparecendo em 85% dos trabalhos, sendo ela estruturada ou semiestruturada. 60% dos trabalhos aplicaram questionários como forma de obter os dados.</w:t>
      </w:r>
      <w:bookmarkStart w:id="8" w:name="_1t3h5sf" w:colFirst="0" w:colLast="0"/>
      <w:bookmarkEnd w:id="8"/>
    </w:p>
    <w:p w:rsidR="00117ABD" w:rsidRPr="00E21C4E" w:rsidRDefault="00117ABD" w:rsidP="0077432A">
      <w:pPr>
        <w:spacing w:after="240" w:line="240" w:lineRule="auto"/>
        <w:jc w:val="center"/>
        <w:rPr>
          <w:sz w:val="22"/>
          <w:szCs w:val="24"/>
        </w:rPr>
      </w:pPr>
      <w:bookmarkStart w:id="9" w:name="_4d34og8" w:colFirst="0" w:colLast="0"/>
      <w:bookmarkEnd w:id="9"/>
      <w:proofErr w:type="gramStart"/>
      <w:r w:rsidRPr="00E21C4E">
        <w:rPr>
          <w:b/>
          <w:sz w:val="22"/>
          <w:szCs w:val="24"/>
        </w:rPr>
        <w:t>QUADRO 1 -</w:t>
      </w:r>
      <w:r w:rsidRPr="00E21C4E">
        <w:rPr>
          <w:sz w:val="22"/>
          <w:szCs w:val="24"/>
        </w:rPr>
        <w:t xml:space="preserve"> Tipos de pesquisa aplicadas nos trabalhos</w:t>
      </w:r>
      <w:proofErr w:type="gramEnd"/>
    </w:p>
    <w:tbl>
      <w:tblPr>
        <w:tblW w:w="6965" w:type="dxa"/>
        <w:jc w:val="center"/>
        <w:tblInd w:w="-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1309"/>
        <w:gridCol w:w="1101"/>
        <w:gridCol w:w="2557"/>
        <w:gridCol w:w="756"/>
      </w:tblGrid>
      <w:tr w:rsidR="00117ABD" w:rsidRPr="00117ABD" w:rsidTr="00047B9D">
        <w:trPr>
          <w:trHeight w:val="246"/>
          <w:jc w:val="center"/>
        </w:trPr>
        <w:tc>
          <w:tcPr>
            <w:tcW w:w="1242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</w:p>
        </w:tc>
        <w:tc>
          <w:tcPr>
            <w:tcW w:w="1309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Exploratória</w:t>
            </w:r>
          </w:p>
        </w:tc>
        <w:tc>
          <w:tcPr>
            <w:tcW w:w="1101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Descritiva</w:t>
            </w:r>
          </w:p>
        </w:tc>
        <w:tc>
          <w:tcPr>
            <w:tcW w:w="2557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Exploratória e Descritiva</w:t>
            </w:r>
          </w:p>
        </w:tc>
        <w:tc>
          <w:tcPr>
            <w:tcW w:w="756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Total</w:t>
            </w:r>
          </w:p>
        </w:tc>
      </w:tr>
      <w:tr w:rsidR="00117ABD" w:rsidRPr="00117ABD" w:rsidTr="00047B9D">
        <w:trPr>
          <w:trHeight w:val="20"/>
          <w:jc w:val="center"/>
        </w:trPr>
        <w:tc>
          <w:tcPr>
            <w:tcW w:w="1242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Quantidade</w:t>
            </w:r>
          </w:p>
        </w:tc>
        <w:tc>
          <w:tcPr>
            <w:tcW w:w="1309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14</w:t>
            </w:r>
          </w:p>
        </w:tc>
        <w:tc>
          <w:tcPr>
            <w:tcW w:w="1101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16</w:t>
            </w:r>
          </w:p>
        </w:tc>
        <w:tc>
          <w:tcPr>
            <w:tcW w:w="2557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10</w:t>
            </w:r>
          </w:p>
        </w:tc>
        <w:tc>
          <w:tcPr>
            <w:tcW w:w="756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4"/>
              </w:rPr>
            </w:pPr>
            <w:r w:rsidRPr="00117ABD">
              <w:rPr>
                <w:b/>
                <w:sz w:val="20"/>
                <w:szCs w:val="24"/>
              </w:rPr>
              <w:t>40</w:t>
            </w:r>
          </w:p>
        </w:tc>
      </w:tr>
    </w:tbl>
    <w:p w:rsidR="00117ABD" w:rsidRDefault="00117ABD" w:rsidP="00E21C4E">
      <w:pPr>
        <w:spacing w:after="240" w:line="240" w:lineRule="auto"/>
        <w:jc w:val="center"/>
        <w:rPr>
          <w:sz w:val="20"/>
          <w:szCs w:val="24"/>
        </w:rPr>
      </w:pPr>
      <w:r w:rsidRPr="00E21C4E">
        <w:rPr>
          <w:b/>
          <w:sz w:val="20"/>
          <w:szCs w:val="24"/>
        </w:rPr>
        <w:t>Fonte:</w:t>
      </w:r>
      <w:r w:rsidRPr="00117ABD">
        <w:rPr>
          <w:sz w:val="20"/>
          <w:szCs w:val="24"/>
        </w:rPr>
        <w:t xml:space="preserve"> Elaborado pelos autores, </w:t>
      </w:r>
      <w:proofErr w:type="gramStart"/>
      <w:r w:rsidRPr="00117ABD">
        <w:rPr>
          <w:sz w:val="20"/>
          <w:szCs w:val="24"/>
        </w:rPr>
        <w:t>2018</w:t>
      </w:r>
      <w:bookmarkStart w:id="10" w:name="_2s8eyo1" w:colFirst="0" w:colLast="0"/>
      <w:bookmarkEnd w:id="10"/>
      <w:proofErr w:type="gramEnd"/>
    </w:p>
    <w:p w:rsidR="00E21C4E" w:rsidRPr="00E21C4E" w:rsidRDefault="00E21C4E" w:rsidP="00E21C4E">
      <w:pPr>
        <w:spacing w:after="240" w:line="240" w:lineRule="auto"/>
        <w:jc w:val="center"/>
        <w:rPr>
          <w:sz w:val="14"/>
          <w:szCs w:val="24"/>
        </w:rPr>
      </w:pPr>
    </w:p>
    <w:p w:rsidR="00117ABD" w:rsidRPr="00117ABD" w:rsidRDefault="00E21C4E" w:rsidP="0077432A">
      <w:pPr>
        <w:spacing w:after="240"/>
        <w:rPr>
          <w:szCs w:val="24"/>
        </w:rPr>
      </w:pPr>
      <w:bookmarkStart w:id="11" w:name="_17dp8vu" w:colFirst="0" w:colLast="0"/>
      <w:bookmarkEnd w:id="11"/>
      <w:r>
        <w:rPr>
          <w:szCs w:val="24"/>
        </w:rPr>
        <w:tab/>
      </w:r>
      <w:r w:rsidR="00117ABD" w:rsidRPr="00117ABD">
        <w:rPr>
          <w:szCs w:val="24"/>
        </w:rPr>
        <w:t xml:space="preserve">O tipo de pesquisa mais aplicada foi </w:t>
      </w:r>
      <w:proofErr w:type="gramStart"/>
      <w:r w:rsidR="00117ABD" w:rsidRPr="00117ABD">
        <w:rPr>
          <w:szCs w:val="24"/>
        </w:rPr>
        <w:t>a</w:t>
      </w:r>
      <w:proofErr w:type="gramEnd"/>
      <w:r w:rsidR="00117ABD" w:rsidRPr="00117ABD">
        <w:rPr>
          <w:szCs w:val="24"/>
        </w:rPr>
        <w:t xml:space="preserve"> descritiva, 40% destes a utilizaram isoladamente nos seus trabalhos. Em seguida, a pesquisa exploratória foi aplicada em </w:t>
      </w:r>
      <w:proofErr w:type="spellStart"/>
      <w:r w:rsidR="00117ABD" w:rsidRPr="00117ABD">
        <w:rPr>
          <w:szCs w:val="24"/>
        </w:rPr>
        <w:t>35dos</w:t>
      </w:r>
      <w:proofErr w:type="spellEnd"/>
      <w:r w:rsidR="00117ABD" w:rsidRPr="00117ABD">
        <w:rPr>
          <w:szCs w:val="24"/>
        </w:rPr>
        <w:t xml:space="preserve"> trabalhos. Por fim, a junção das duas: pesquisa exploratória e descritiva apresenta menor percentual, 25%.</w:t>
      </w:r>
    </w:p>
    <w:p w:rsidR="00117ABD" w:rsidRPr="00E21C4E" w:rsidRDefault="00117ABD" w:rsidP="0077432A">
      <w:pPr>
        <w:spacing w:after="240" w:line="240" w:lineRule="auto"/>
        <w:jc w:val="center"/>
        <w:rPr>
          <w:sz w:val="22"/>
          <w:szCs w:val="24"/>
        </w:rPr>
      </w:pPr>
      <w:bookmarkStart w:id="12" w:name="_3rdcrjn" w:colFirst="0" w:colLast="0"/>
      <w:bookmarkEnd w:id="12"/>
      <w:r w:rsidRPr="00E21C4E">
        <w:rPr>
          <w:b/>
          <w:sz w:val="22"/>
          <w:szCs w:val="24"/>
        </w:rPr>
        <w:t>GRÁFICO 2 -</w:t>
      </w:r>
      <w:r w:rsidRPr="00E21C4E">
        <w:rPr>
          <w:sz w:val="22"/>
          <w:szCs w:val="24"/>
        </w:rPr>
        <w:t xml:space="preserve"> Natureza da pesquisa aplicada nos trabalhos</w:t>
      </w:r>
    </w:p>
    <w:p w:rsidR="00117ABD" w:rsidRPr="00117ABD" w:rsidRDefault="00117ABD" w:rsidP="0077432A">
      <w:pPr>
        <w:spacing w:line="240" w:lineRule="auto"/>
        <w:jc w:val="center"/>
        <w:rPr>
          <w:szCs w:val="24"/>
        </w:rPr>
      </w:pPr>
      <w:bookmarkStart w:id="13" w:name="_26in1rg" w:colFirst="0" w:colLast="0"/>
      <w:bookmarkEnd w:id="13"/>
      <w:r w:rsidRPr="00117ABD">
        <w:rPr>
          <w:noProof/>
          <w:szCs w:val="24"/>
        </w:rPr>
        <w:drawing>
          <wp:inline distT="0" distB="0" distL="0" distR="0" wp14:anchorId="1E6CB283" wp14:editId="4B08FD1E">
            <wp:extent cx="4619625" cy="1289743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28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ABD" w:rsidRDefault="00117ABD" w:rsidP="00E21C4E">
      <w:pPr>
        <w:spacing w:after="240" w:line="240" w:lineRule="auto"/>
        <w:jc w:val="center"/>
        <w:rPr>
          <w:sz w:val="20"/>
          <w:szCs w:val="24"/>
        </w:rPr>
      </w:pPr>
      <w:bookmarkStart w:id="14" w:name="_lnxbz9" w:colFirst="0" w:colLast="0"/>
      <w:bookmarkStart w:id="15" w:name="_35nkun2" w:colFirst="0" w:colLast="0"/>
      <w:bookmarkStart w:id="16" w:name="_1ksv4uv" w:colFirst="0" w:colLast="0"/>
      <w:bookmarkStart w:id="17" w:name="_44sinio" w:colFirst="0" w:colLast="0"/>
      <w:bookmarkEnd w:id="14"/>
      <w:bookmarkEnd w:id="15"/>
      <w:bookmarkEnd w:id="16"/>
      <w:bookmarkEnd w:id="17"/>
      <w:r w:rsidRPr="00E21C4E">
        <w:rPr>
          <w:b/>
          <w:sz w:val="20"/>
          <w:szCs w:val="24"/>
        </w:rPr>
        <w:t>Fonte:</w:t>
      </w:r>
      <w:r w:rsidRPr="00117ABD">
        <w:rPr>
          <w:sz w:val="20"/>
          <w:szCs w:val="24"/>
        </w:rPr>
        <w:t xml:space="preserve"> Elaborado pelos autores, 2018.</w:t>
      </w:r>
    </w:p>
    <w:p w:rsidR="00E21C4E" w:rsidRPr="00117ABD" w:rsidRDefault="00E21C4E" w:rsidP="00E21C4E">
      <w:pPr>
        <w:spacing w:after="240" w:line="240" w:lineRule="auto"/>
        <w:jc w:val="center"/>
        <w:rPr>
          <w:sz w:val="20"/>
          <w:szCs w:val="24"/>
        </w:rPr>
      </w:pPr>
    </w:p>
    <w:p w:rsidR="00117ABD" w:rsidRPr="00117ABD" w:rsidRDefault="00E21C4E" w:rsidP="0077432A">
      <w:pPr>
        <w:spacing w:after="240"/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A natureza da pesquisa </w:t>
      </w:r>
      <w:proofErr w:type="gramStart"/>
      <w:r w:rsidR="00117ABD" w:rsidRPr="00117ABD">
        <w:rPr>
          <w:szCs w:val="24"/>
        </w:rPr>
        <w:t>qualitativa-quantitativa</w:t>
      </w:r>
      <w:proofErr w:type="gramEnd"/>
      <w:r w:rsidR="00117ABD" w:rsidRPr="00117ABD">
        <w:rPr>
          <w:szCs w:val="24"/>
        </w:rPr>
        <w:t xml:space="preserve"> foi a mais aplicada, com um percentual de 47,5% do total dos trabalhos. Em seguida, a natureza qualitativa, aplicada isoladamente, esteve presente em 42,5% dos trabalhos. A natureza quantitativa foi a menos utilizada, com representatividade de 10% do valor total de trabalhos.</w:t>
      </w:r>
    </w:p>
    <w:p w:rsidR="00117ABD" w:rsidRPr="00E21C4E" w:rsidRDefault="00117ABD" w:rsidP="0077432A">
      <w:pPr>
        <w:spacing w:after="240" w:line="240" w:lineRule="auto"/>
        <w:jc w:val="center"/>
        <w:rPr>
          <w:sz w:val="22"/>
          <w:szCs w:val="24"/>
        </w:rPr>
      </w:pPr>
      <w:bookmarkStart w:id="18" w:name="_2jxsxqh" w:colFirst="0" w:colLast="0"/>
      <w:bookmarkStart w:id="19" w:name="_z337ya" w:colFirst="0" w:colLast="0"/>
      <w:bookmarkEnd w:id="18"/>
      <w:bookmarkEnd w:id="19"/>
      <w:r w:rsidRPr="00E21C4E">
        <w:rPr>
          <w:b/>
          <w:sz w:val="22"/>
          <w:szCs w:val="24"/>
        </w:rPr>
        <w:lastRenderedPageBreak/>
        <w:t>QUADRO 2 -</w:t>
      </w:r>
      <w:r w:rsidRPr="00E21C4E">
        <w:rPr>
          <w:sz w:val="22"/>
          <w:szCs w:val="24"/>
        </w:rPr>
        <w:t xml:space="preserve"> Modalidades do </w:t>
      </w:r>
      <w:proofErr w:type="spellStart"/>
      <w:r w:rsidRPr="00E21C4E">
        <w:rPr>
          <w:sz w:val="22"/>
          <w:szCs w:val="24"/>
        </w:rPr>
        <w:t>PAA</w:t>
      </w:r>
      <w:proofErr w:type="spellEnd"/>
      <w:r w:rsidRPr="00E21C4E">
        <w:rPr>
          <w:sz w:val="22"/>
          <w:szCs w:val="24"/>
        </w:rPr>
        <w:t xml:space="preserve"> encontradas nos trabalhos</w:t>
      </w:r>
    </w:p>
    <w:tbl>
      <w:tblPr>
        <w:tblW w:w="5870" w:type="dxa"/>
        <w:jc w:val="center"/>
        <w:tblInd w:w="-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290"/>
        <w:gridCol w:w="928"/>
        <w:gridCol w:w="524"/>
        <w:gridCol w:w="658"/>
      </w:tblGrid>
      <w:tr w:rsidR="00117ABD" w:rsidRPr="00117ABD" w:rsidTr="00047B9D">
        <w:trPr>
          <w:trHeight w:val="100"/>
          <w:jc w:val="center"/>
        </w:trPr>
        <w:tc>
          <w:tcPr>
            <w:tcW w:w="3470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Modalidade</w:t>
            </w:r>
          </w:p>
        </w:tc>
        <w:tc>
          <w:tcPr>
            <w:tcW w:w="1742" w:type="dxa"/>
            <w:gridSpan w:val="3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Quantidade</w:t>
            </w:r>
          </w:p>
        </w:tc>
        <w:tc>
          <w:tcPr>
            <w:tcW w:w="658" w:type="dxa"/>
            <w:tcBorders>
              <w:top w:val="single" w:sz="8" w:space="0" w:color="1155CC"/>
              <w:left w:val="single" w:sz="8" w:space="0" w:color="1155CC"/>
              <w:bottom w:val="single" w:sz="8" w:space="0" w:color="C9DAF8"/>
              <w:right w:val="single" w:sz="8" w:space="0" w:color="1155CC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jc w:val="center"/>
              <w:rPr>
                <w:b/>
                <w:color w:val="FFFFFF"/>
                <w:sz w:val="20"/>
                <w:szCs w:val="24"/>
              </w:rPr>
            </w:pPr>
            <w:r w:rsidRPr="00117ABD">
              <w:rPr>
                <w:b/>
                <w:color w:val="FFFFFF"/>
                <w:sz w:val="20"/>
                <w:szCs w:val="24"/>
              </w:rPr>
              <w:t>(%)</w:t>
            </w:r>
          </w:p>
        </w:tc>
      </w:tr>
      <w:tr w:rsidR="00117ABD" w:rsidRPr="00117ABD" w:rsidTr="00047B9D">
        <w:trPr>
          <w:trHeight w:val="161"/>
          <w:jc w:val="center"/>
        </w:trPr>
        <w:tc>
          <w:tcPr>
            <w:tcW w:w="3760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Compra direta</w:t>
            </w:r>
          </w:p>
        </w:tc>
        <w:tc>
          <w:tcPr>
            <w:tcW w:w="1452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2,5</w:t>
            </w:r>
          </w:p>
        </w:tc>
      </w:tr>
      <w:tr w:rsidR="00117ABD" w:rsidRPr="00117ABD" w:rsidTr="00047B9D">
        <w:trPr>
          <w:trHeight w:val="141"/>
          <w:jc w:val="center"/>
        </w:trPr>
        <w:tc>
          <w:tcPr>
            <w:tcW w:w="4688" w:type="dxa"/>
            <w:gridSpan w:val="3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Compra com doação simultânea</w:t>
            </w:r>
          </w:p>
        </w:tc>
        <w:tc>
          <w:tcPr>
            <w:tcW w:w="524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16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40</w:t>
            </w:r>
          </w:p>
        </w:tc>
      </w:tr>
      <w:tr w:rsidR="00117ABD" w:rsidRPr="00117ABD" w:rsidTr="00047B9D">
        <w:trPr>
          <w:trHeight w:val="402"/>
          <w:jc w:val="center"/>
        </w:trPr>
        <w:tc>
          <w:tcPr>
            <w:tcW w:w="3470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jc w:val="lef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Compra com doação simultânea / formação de estoque</w:t>
            </w:r>
          </w:p>
        </w:tc>
        <w:tc>
          <w:tcPr>
            <w:tcW w:w="1742" w:type="dxa"/>
            <w:gridSpan w:val="3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2,5</w:t>
            </w:r>
          </w:p>
        </w:tc>
      </w:tr>
      <w:tr w:rsidR="00117ABD" w:rsidRPr="00117ABD" w:rsidTr="00047B9D">
        <w:trPr>
          <w:trHeight w:val="141"/>
          <w:jc w:val="center"/>
        </w:trPr>
        <w:tc>
          <w:tcPr>
            <w:tcW w:w="3760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Compra institucional</w:t>
            </w:r>
          </w:p>
        </w:tc>
        <w:tc>
          <w:tcPr>
            <w:tcW w:w="1452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3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7,5</w:t>
            </w:r>
          </w:p>
        </w:tc>
      </w:tr>
      <w:tr w:rsidR="00117ABD" w:rsidRPr="00117ABD" w:rsidTr="00047B9D">
        <w:trPr>
          <w:trHeight w:val="121"/>
          <w:jc w:val="center"/>
        </w:trPr>
        <w:tc>
          <w:tcPr>
            <w:tcW w:w="3760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Não possui modalidade específica</w:t>
            </w:r>
          </w:p>
        </w:tc>
        <w:tc>
          <w:tcPr>
            <w:tcW w:w="1452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19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sz w:val="20"/>
                <w:szCs w:val="24"/>
              </w:rPr>
            </w:pPr>
            <w:r w:rsidRPr="00117ABD">
              <w:rPr>
                <w:sz w:val="20"/>
                <w:szCs w:val="24"/>
              </w:rPr>
              <w:t>47,5</w:t>
            </w:r>
          </w:p>
        </w:tc>
      </w:tr>
      <w:tr w:rsidR="00117ABD" w:rsidRPr="00117ABD" w:rsidTr="00047B9D">
        <w:trPr>
          <w:trHeight w:val="100"/>
          <w:jc w:val="center"/>
        </w:trPr>
        <w:tc>
          <w:tcPr>
            <w:tcW w:w="3760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7ABD" w:rsidRPr="00117ABD" w:rsidRDefault="00117ABD" w:rsidP="0077432A">
            <w:pPr>
              <w:widowControl w:val="0"/>
              <w:spacing w:line="240" w:lineRule="auto"/>
              <w:rPr>
                <w:b/>
                <w:sz w:val="20"/>
                <w:szCs w:val="24"/>
              </w:rPr>
            </w:pPr>
            <w:r w:rsidRPr="00117ABD"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52" w:type="dxa"/>
            <w:gridSpan w:val="2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b/>
                <w:sz w:val="20"/>
                <w:szCs w:val="24"/>
              </w:rPr>
            </w:pPr>
            <w:r w:rsidRPr="00117ABD">
              <w:rPr>
                <w:b/>
                <w:sz w:val="20"/>
                <w:szCs w:val="24"/>
              </w:rPr>
              <w:t>40</w:t>
            </w:r>
          </w:p>
        </w:tc>
        <w:tc>
          <w:tcPr>
            <w:tcW w:w="658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17ABD" w:rsidRPr="00117ABD" w:rsidRDefault="00117ABD" w:rsidP="0077432A">
            <w:pPr>
              <w:widowControl w:val="0"/>
              <w:spacing w:line="240" w:lineRule="auto"/>
              <w:jc w:val="right"/>
              <w:rPr>
                <w:b/>
                <w:sz w:val="20"/>
                <w:szCs w:val="24"/>
              </w:rPr>
            </w:pPr>
            <w:r w:rsidRPr="00117ABD">
              <w:rPr>
                <w:b/>
                <w:sz w:val="20"/>
                <w:szCs w:val="24"/>
              </w:rPr>
              <w:t>100</w:t>
            </w:r>
          </w:p>
        </w:tc>
      </w:tr>
    </w:tbl>
    <w:p w:rsidR="00117ABD" w:rsidRPr="00117ABD" w:rsidRDefault="00117ABD" w:rsidP="00E21C4E">
      <w:pPr>
        <w:spacing w:after="240" w:line="240" w:lineRule="auto"/>
        <w:jc w:val="center"/>
        <w:rPr>
          <w:szCs w:val="24"/>
        </w:rPr>
      </w:pPr>
      <w:bookmarkStart w:id="20" w:name="_3j2qqm3" w:colFirst="0" w:colLast="0"/>
      <w:bookmarkEnd w:id="20"/>
      <w:r w:rsidRPr="00E21C4E">
        <w:rPr>
          <w:b/>
          <w:sz w:val="20"/>
          <w:szCs w:val="24"/>
        </w:rPr>
        <w:t>Fonte:</w:t>
      </w:r>
      <w:r w:rsidRPr="00117ABD">
        <w:rPr>
          <w:sz w:val="20"/>
          <w:szCs w:val="24"/>
        </w:rPr>
        <w:t xml:space="preserve"> Elaborado pelos autores, </w:t>
      </w:r>
      <w:bookmarkStart w:id="21" w:name="_1y810tw" w:colFirst="0" w:colLast="0"/>
      <w:bookmarkEnd w:id="21"/>
      <w:r w:rsidRPr="00117ABD">
        <w:rPr>
          <w:sz w:val="20"/>
          <w:szCs w:val="24"/>
        </w:rPr>
        <w:t>2018.</w:t>
      </w:r>
    </w:p>
    <w:p w:rsidR="00117ABD" w:rsidRPr="00117ABD" w:rsidRDefault="00117ABD" w:rsidP="0077432A">
      <w:pPr>
        <w:rPr>
          <w:szCs w:val="24"/>
        </w:rPr>
      </w:pPr>
      <w:bookmarkStart w:id="22" w:name="_4i7ojhp" w:colFirst="0" w:colLast="0"/>
      <w:bookmarkEnd w:id="22"/>
      <w:r w:rsidRPr="00117ABD">
        <w:rPr>
          <w:szCs w:val="24"/>
        </w:rPr>
        <w:tab/>
        <w:t xml:space="preserve">As modalidades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encontradas nos trabalhos de Pós-Graduação foram: Compras com doação simultânea, com 16 trabalhos, objetivando analisar as contribuições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para a promoção da sustentabilidade da agricultura familiar, avaliar os impactos do programa, </w:t>
      </w:r>
      <w:proofErr w:type="spellStart"/>
      <w:r w:rsidRPr="00117ABD">
        <w:rPr>
          <w:szCs w:val="24"/>
        </w:rPr>
        <w:t>empoderamento</w:t>
      </w:r>
      <w:proofErr w:type="spellEnd"/>
      <w:r w:rsidRPr="00117ABD">
        <w:rPr>
          <w:szCs w:val="24"/>
        </w:rPr>
        <w:t xml:space="preserve"> da agricultura familiar, desenvolver um sistema de informação, o consumo dos produtos pelos beneficiários dos programas, a efetividade do programa e a operacionalização e execução do programa; Compra com doação simultânea / formação de estoques, com 1 trabalho, objetivando identificar o papel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para o fortalecimento da agricultura familiar; Compras institucionais, com 3 trabalhos, que objetivam a implementação da modalidade de compras institucionais em universidades federais, juntamente com a análise das políticas públicas voltadas para a aquisição de alimentos; compra direta, com 1 trabalho que objetiva analisar a percepção dos agricultores familiares a respeito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>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Por fim, 19 trabalhos foram entendidos como não possuindo modalidade específica do programa em sua construção, pois segundo a análise da revisão bibliométrica, os trabalhos objetivam analisar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de maneira ampla - tratando-o como um tema transversal - como um programa do governo de compra de alimentos, baseada na experiência de cada autor - em diversas cidades, observando cooperativas e outras organizações sociais ou públicas -</w:t>
      </w:r>
      <w:proofErr w:type="gramStart"/>
      <w:r w:rsidR="00117ABD" w:rsidRPr="00117ABD">
        <w:rPr>
          <w:szCs w:val="24"/>
        </w:rPr>
        <w:t xml:space="preserve">  </w:t>
      </w:r>
      <w:proofErr w:type="gramEnd"/>
      <w:r w:rsidR="00117ABD" w:rsidRPr="00117ABD">
        <w:rPr>
          <w:szCs w:val="24"/>
        </w:rPr>
        <w:t xml:space="preserve">com a visão de perceber as mudanças socioeconômicas trazidas pelo programa para os agricultores familiares </w:t>
      </w:r>
      <w:r w:rsidR="00117ABD" w:rsidRPr="00117ABD">
        <w:rPr>
          <w:szCs w:val="24"/>
        </w:rPr>
        <w:lastRenderedPageBreak/>
        <w:t xml:space="preserve">feitas pelos agentes responsáveis pela manutenção, funcionamento e continuidade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>, a questão do papel da mulher nesse contexto, investigar a dimensão que as aposentadorias rurais no Rio Grande do Norte e contribuição de políticas públicas para o desenvolvimento territorial sustentável.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szCs w:val="24"/>
        </w:rPr>
        <w:tab/>
        <w:t xml:space="preserve">Sintetizando as contribuições dos trabalhos investigados, observou-se que elas são voltadas para o desenvolvimento das políticas públicas com o enfoque em formas de controle social pela própria sociedade; compreensão sobre a execução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; entender os impactos e dificuldades envolvidos com a sua implementação na comunidade de agricultores familiares, analisar 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e sugerir ajustes; contribuir para o rol de discussões sobre as políticas públicas brasileiras; trazer informações relevantes para a construção do conhecimento relativo às inúmeras facetas que envolvem a eficácia de uma política pública.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Além desses temas, também </w:t>
      </w:r>
      <w:r w:rsidRPr="00117ABD">
        <w:rPr>
          <w:szCs w:val="24"/>
        </w:rPr>
        <w:t>se observa</w:t>
      </w:r>
      <w:r w:rsidR="00117ABD" w:rsidRPr="00117ABD">
        <w:rPr>
          <w:szCs w:val="24"/>
        </w:rPr>
        <w:t xml:space="preserve"> esses outros: compreensão sobre os desdobramentos que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vem desenvolvendo e o papel das instituições na sua implementação; analisar se o programa tem trazido bem-estar e desenvolvimento para a região no contexto econômico e social; contribuir para a construção do mercado institucional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; gerar debates na academia sobre as políticas públicas; sugestão da aplicação da ferramenta </w:t>
      </w:r>
      <w:proofErr w:type="spellStart"/>
      <w:r w:rsidR="00117ABD" w:rsidRPr="00117ABD">
        <w:rPr>
          <w:i/>
          <w:szCs w:val="24"/>
        </w:rPr>
        <w:t>Balanced</w:t>
      </w:r>
      <w:proofErr w:type="spellEnd"/>
      <w:r w:rsidR="00117ABD" w:rsidRPr="00117ABD">
        <w:rPr>
          <w:i/>
          <w:szCs w:val="24"/>
        </w:rPr>
        <w:t xml:space="preserve"> Scorecard</w:t>
      </w:r>
      <w:r w:rsidR="00117ABD" w:rsidRPr="00117ABD">
        <w:rPr>
          <w:szCs w:val="24"/>
        </w:rPr>
        <w:t xml:space="preserve"> para avaliar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; redução do tempo de trâmite dos processos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>; gerenciamento dos alimentos em cooperativas; o papel das mulheres com a resistência através da produção diversificada de alimentos sem agrotóxicos; como a socialdemocracia europeia influenciou políticas públicas no Brasil; contribuir com o protagonismo dos movimentos sociais juvenis; e construção de um referencial analítico para estudos dos empreendimentos econômico-solidários.</w:t>
      </w:r>
    </w:p>
    <w:p w:rsidR="00117ABD" w:rsidRPr="00117ABD" w:rsidRDefault="00117ABD" w:rsidP="0077432A">
      <w:pPr>
        <w:rPr>
          <w:szCs w:val="24"/>
        </w:rPr>
      </w:pPr>
      <w:bookmarkStart w:id="23" w:name="_2xcytpi" w:colFirst="0" w:colLast="0"/>
      <w:bookmarkEnd w:id="23"/>
      <w:r w:rsidRPr="00117ABD">
        <w:rPr>
          <w:szCs w:val="24"/>
        </w:rPr>
        <w:tab/>
        <w:t xml:space="preserve">Percebeu-se que as contribuições sobre desenvolvimento das políticas públicas com o enfoque em formas de controle social pela própria sociedade e a compreender os impactos e dificuldades envolvidos com a sua implementação na comunidade de agricultores familiares e analisar 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e sugerir ajustes são as mais comuns entre os trabalhos, com representatividade de 55% dos trabalhos.</w:t>
      </w:r>
    </w:p>
    <w:p w:rsidR="00117ABD" w:rsidRPr="00117ABD" w:rsidRDefault="00117ABD" w:rsidP="0077432A">
      <w:pPr>
        <w:rPr>
          <w:szCs w:val="24"/>
        </w:rPr>
      </w:pPr>
      <w:bookmarkStart w:id="24" w:name="_1ci93xb" w:colFirst="0" w:colLast="0"/>
      <w:bookmarkEnd w:id="24"/>
      <w:r w:rsidRPr="00117ABD">
        <w:rPr>
          <w:szCs w:val="24"/>
        </w:rPr>
        <w:lastRenderedPageBreak/>
        <w:tab/>
        <w:t xml:space="preserve">Concluiu-se que 19 trabalhos, apenas, citava 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de forma transversal, ou seja, usavam do tema como forma de cruzar determinado assunto, não tratando exatamente de atingir os pontos que se esperam dos objetivos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. Dezoito trabalhos tratam da investigação das modalidades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na região/cidade investigada, porém, não objetivavam a implementação do programa, citavam apenas que ele foi feito e analisavam os impactos trazidos por ele àquela região/cidade. Apenas 3 trabalhos trataram efetivamente sobre a implantação e falar dos objetivos alcançados com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naquela região/cidade, </w:t>
      </w:r>
      <w:r w:rsidR="00E21C4E" w:rsidRPr="00117ABD">
        <w:rPr>
          <w:szCs w:val="24"/>
        </w:rPr>
        <w:t>depois de</w:t>
      </w:r>
      <w:r w:rsidRPr="00117ABD">
        <w:rPr>
          <w:szCs w:val="24"/>
        </w:rPr>
        <w:t xml:space="preserve"> implementado, que foram os trabalhos avaliando o processo de implementação da compra institucional do programa nas universidades federais de Viçosa, do Rio Grande do Norte e da Grande Dourados. Ainda que tratem da implementação e dos objetivos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>, é apenas o relato do presente, não são longitudinais, ou seja, não é possível avaliar o cumprimento do programa ao longo dos anos.</w:t>
      </w:r>
    </w:p>
    <w:p w:rsidR="00117ABD" w:rsidRPr="00117ABD" w:rsidRDefault="00117ABD" w:rsidP="0077432A">
      <w:pPr>
        <w:pStyle w:val="Ttulo1"/>
        <w:spacing w:line="360" w:lineRule="auto"/>
      </w:pPr>
      <w:bookmarkStart w:id="25" w:name="_3whwml4" w:colFirst="0" w:colLast="0"/>
      <w:bookmarkEnd w:id="25"/>
      <w:r w:rsidRPr="00117ABD">
        <w:t>4 CONSIDERAÇÕES FINAIS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 O tema “Programa de Aquisição de Alimentos” é de total relevância “para a inclusão produtiva rural das famílias mais pobres” (BRASIL, [20--?]). De 2003 até os dias atuais, diversas produções acadêmicas têm sido desenvolvidas, tais como dissertações de mestrado e teses de doutorado sobre o assunto que estamos abordando, que são o foco principal da pesquisa deste trabalho.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Nota-se com toda a exposição sobre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>, dos seus objetivos e resultados obtidos que a política é de grande valia para o desenvolvimento do setor da agricultura familiar, suas contribuições para produção de alimentos e geração de empregos, além de contribuir para a comercialização dos produtos da agricultura com a abertura de mercados institucionais.</w:t>
      </w:r>
    </w:p>
    <w:p w:rsidR="00117ABD" w:rsidRPr="00117ABD" w:rsidRDefault="00E21C4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>Este artigo objetivou analisar a produção científica sobre o Programa de Aquisição de Alimentos (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) nos programas de Pós-Graduação brasileiros. Dentre os objetivos específicos identificou-se o mapeamento dos trabalhos produzidos nos programas de Pós-Graduação brasileiros. Dentre os anos de 2013 e 2018, vê-se um aumento das publicações em um maior número de regiões do país, contudo que esse </w:t>
      </w:r>
      <w:r w:rsidR="00117ABD" w:rsidRPr="00117ABD">
        <w:rPr>
          <w:szCs w:val="24"/>
        </w:rPr>
        <w:lastRenderedPageBreak/>
        <w:t>número é maior nas regiões onde a prática da agricultura familiar é mais desempenhada. A exemplo da região Norte, onde a própria demografia e geografia não permitem a prática da agricultura, o número de trabalhos sobre a temática é pouco encontrado.</w:t>
      </w:r>
    </w:p>
    <w:p w:rsidR="00117ABD" w:rsidRPr="00117ABD" w:rsidRDefault="00AC165E" w:rsidP="0077432A">
      <w:pPr>
        <w:rPr>
          <w:szCs w:val="24"/>
        </w:rPr>
      </w:pPr>
      <w:r>
        <w:rPr>
          <w:szCs w:val="24"/>
        </w:rPr>
        <w:tab/>
      </w:r>
      <w:r w:rsidR="00117ABD" w:rsidRPr="00117ABD">
        <w:rPr>
          <w:szCs w:val="24"/>
        </w:rPr>
        <w:t xml:space="preserve">Identificou-se que as questões mais abordadas com a temática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foram sobre a análise de aplicação do programa, a avaliação dos impactos e as mudanças </w:t>
      </w:r>
      <w:r w:rsidRPr="00117ABD">
        <w:rPr>
          <w:szCs w:val="24"/>
        </w:rPr>
        <w:t>após</w:t>
      </w:r>
      <w:r w:rsidR="00117ABD" w:rsidRPr="00117ABD">
        <w:rPr>
          <w:szCs w:val="24"/>
        </w:rPr>
        <w:t xml:space="preserve"> a sua implantação, bem como as contribuições e percepção dos agricultores envolvidos que o programa trouxe.</w:t>
      </w:r>
    </w:p>
    <w:p w:rsidR="00117ABD" w:rsidRPr="00117ABD" w:rsidRDefault="00AC165E" w:rsidP="0077432A">
      <w:pPr>
        <w:rPr>
          <w:szCs w:val="24"/>
        </w:rPr>
      </w:pPr>
      <w:bookmarkStart w:id="26" w:name="_2bn6wsx" w:colFirst="0" w:colLast="0"/>
      <w:bookmarkEnd w:id="26"/>
      <w:r>
        <w:rPr>
          <w:szCs w:val="24"/>
        </w:rPr>
        <w:tab/>
      </w:r>
      <w:r w:rsidR="00117ABD" w:rsidRPr="00117ABD">
        <w:rPr>
          <w:szCs w:val="24"/>
        </w:rPr>
        <w:t xml:space="preserve">Com a verificação dos trabalhos investigados, observou-se que as contribuições geradas são voltadas para o desenvolvimento das políticas públicas com o enfoque em formas de controle social pela própria sociedade; a compreensão da execução do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, dos impactos e dificuldades envolvidos com a sua implementação e analisar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e sugerir ajustes são as mais comuns entre os trabalhos; os desdobramentos que o </w:t>
      </w:r>
      <w:proofErr w:type="spellStart"/>
      <w:r w:rsidR="00117ABD" w:rsidRPr="00117ABD">
        <w:rPr>
          <w:szCs w:val="24"/>
        </w:rPr>
        <w:t>PAA</w:t>
      </w:r>
      <w:proofErr w:type="spellEnd"/>
      <w:r w:rsidR="00117ABD" w:rsidRPr="00117ABD">
        <w:rPr>
          <w:szCs w:val="24"/>
        </w:rPr>
        <w:t xml:space="preserve"> desenvolveu e vem desenvolvendo, bem como o papel das instituições com a sua implementação; Além do desenvolvimento e bem-estar que o programa tem trazido para a região no contexto econômico e social. </w:t>
      </w:r>
    </w:p>
    <w:p w:rsidR="00117ABD" w:rsidRPr="00117ABD" w:rsidRDefault="00117ABD" w:rsidP="0077432A">
      <w:pPr>
        <w:rPr>
          <w:szCs w:val="24"/>
        </w:rPr>
      </w:pPr>
      <w:r w:rsidRPr="00117ABD">
        <w:rPr>
          <w:szCs w:val="24"/>
        </w:rPr>
        <w:t xml:space="preserve">Poucos foram os trabalhos que efetivamente retrataram e falaram dos objetivos alcançados com 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 xml:space="preserve"> na área implementada. Esses avaliam o processo de implementação da compra institucional do programa nas universidades federais. Ainda que tratem da implementação e dos objetivos do </w:t>
      </w:r>
      <w:proofErr w:type="spellStart"/>
      <w:r w:rsidRPr="00117ABD">
        <w:rPr>
          <w:szCs w:val="24"/>
        </w:rPr>
        <w:t>PAA</w:t>
      </w:r>
      <w:proofErr w:type="spellEnd"/>
      <w:r w:rsidRPr="00117ABD">
        <w:rPr>
          <w:szCs w:val="24"/>
        </w:rPr>
        <w:t>, não são estudo</w:t>
      </w:r>
      <w:r w:rsidR="00AC165E">
        <w:rPr>
          <w:szCs w:val="24"/>
        </w:rPr>
        <w:t>s</w:t>
      </w:r>
      <w:r w:rsidRPr="00117ABD">
        <w:rPr>
          <w:szCs w:val="24"/>
        </w:rPr>
        <w:t xml:space="preserve"> longitudin</w:t>
      </w:r>
      <w:r w:rsidR="00AC165E">
        <w:rPr>
          <w:szCs w:val="24"/>
        </w:rPr>
        <w:t>ais</w:t>
      </w:r>
      <w:r w:rsidRPr="00117ABD">
        <w:rPr>
          <w:szCs w:val="24"/>
        </w:rPr>
        <w:t>, ou seja, não é possível avaliar o cumprimento do programa ao longo dos anos e nem mensurar suas contribuições de fato geradas.</w:t>
      </w:r>
    </w:p>
    <w:p w:rsidR="00117ABD" w:rsidRPr="00117ABD" w:rsidRDefault="00117ABD" w:rsidP="0077432A">
      <w:pPr>
        <w:pStyle w:val="Ttulo1"/>
      </w:pPr>
      <w:r w:rsidRPr="00117ABD">
        <w:t>REFERÊNCIAS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ASSIS, Silmara Christina Rodrigues de; PRIORE, Silvia Eloíza; FRANCESCHINI, Sylvia do Carmo Castro. Impacto do Programa de Aquisição de Alimentos na Segurança </w:t>
      </w:r>
      <w:proofErr w:type="gramStart"/>
      <w:r w:rsidRPr="00117ABD">
        <w:rPr>
          <w:szCs w:val="24"/>
        </w:rPr>
        <w:t>Alimentar</w:t>
      </w:r>
      <w:proofErr w:type="gramEnd"/>
      <w:r w:rsidRPr="00117ABD">
        <w:rPr>
          <w:szCs w:val="24"/>
        </w:rPr>
        <w:t xml:space="preserve"> e Nutricional dos agricultores. </w:t>
      </w:r>
      <w:r w:rsidRPr="00117ABD">
        <w:rPr>
          <w:b/>
          <w:szCs w:val="24"/>
        </w:rPr>
        <w:t>Ciência &amp; Saúde Coletiva</w:t>
      </w:r>
      <w:r w:rsidRPr="00117ABD">
        <w:rPr>
          <w:szCs w:val="24"/>
        </w:rPr>
        <w:t xml:space="preserve">, Rio de Janeiro, v. 22, n. 2, </w:t>
      </w:r>
      <w:proofErr w:type="spellStart"/>
      <w:r w:rsidRPr="00117ABD">
        <w:rPr>
          <w:szCs w:val="24"/>
        </w:rPr>
        <w:t>p.617</w:t>
      </w:r>
      <w:proofErr w:type="spellEnd"/>
      <w:r w:rsidRPr="00117ABD">
        <w:rPr>
          <w:szCs w:val="24"/>
        </w:rPr>
        <w:t>-626, fev. 2017. Mensal. Disponível em: &lt;http://www.scielo.br/pdf/csc/v22n2/1413-8123-csc-22-02-0617.pdf&gt;. Acesso em: 19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lastRenderedPageBreak/>
        <w:t xml:space="preserve">BRASIL. </w:t>
      </w:r>
      <w:r w:rsidRPr="00117ABD">
        <w:rPr>
          <w:b/>
          <w:szCs w:val="24"/>
        </w:rPr>
        <w:t>Constituição Federal de 1988</w:t>
      </w:r>
      <w:r w:rsidRPr="00117ABD">
        <w:rPr>
          <w:szCs w:val="24"/>
        </w:rPr>
        <w:t>. Promulgada em 5 de outubro de 1988. Disponível em &lt;http://www.planalto.gov.br/ccivil_03/Constituicao/Constituicao.htm&gt;. Acesso em: 16 nov. 2018.</w:t>
      </w:r>
    </w:p>
    <w:p w:rsidR="00AC165E" w:rsidRPr="00117ABD" w:rsidRDefault="00AC165E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>Decreto no 8.473, de 22 de junho de 2015. Brasília, DF. Disponível em: &lt;http://www.planalto.gov.br/ccivil_03/_Ato2015-2018/2015/Decreto/D8473.htm&gt;. Acesso em: 16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 xml:space="preserve">Fundo nacional de desenvolvimento da educação (FNDE). </w:t>
      </w:r>
      <w:r w:rsidR="00117ABD" w:rsidRPr="00117ABD">
        <w:rPr>
          <w:b/>
          <w:szCs w:val="24"/>
        </w:rPr>
        <w:t>Sobre Compras Governamentais</w:t>
      </w:r>
      <w:r w:rsidR="00117ABD" w:rsidRPr="00117ABD">
        <w:rPr>
          <w:szCs w:val="24"/>
        </w:rPr>
        <w:t>. Disponível em: &lt;http://www.fnde.gov.br/acoes/compras-governamentais/sobre-compras-governamentais&gt;. Acesso em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>Lei Complementar nº 123, de 14 de dezembro de 2006. . Brasília, DF, Disponível em: &lt;http://www.planalto.gov.br/CCivil_03/LEIS/LCP/Lcp123.htm&gt;. Acesso em: 10 nov. 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>Lei nº 10.696, de 2 de julho de 2003. Brasília, DF, Disponível em: &lt;</w:t>
      </w:r>
      <w:proofErr w:type="gramStart"/>
      <w:r w:rsidR="00117ABD" w:rsidRPr="00117ABD">
        <w:rPr>
          <w:szCs w:val="24"/>
        </w:rPr>
        <w:t>http://www.planalto.gov.br/ccivil_03/LEIS/2003/L10.</w:t>
      </w:r>
      <w:proofErr w:type="gramEnd"/>
      <w:r w:rsidR="00117ABD" w:rsidRPr="00117ABD">
        <w:rPr>
          <w:szCs w:val="24"/>
        </w:rPr>
        <w:t>696.htm&gt;. Acesso em: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>BRASIL.</w:t>
      </w:r>
      <w:proofErr w:type="gramStart"/>
      <w:r w:rsidRPr="00117ABD">
        <w:rPr>
          <w:szCs w:val="24"/>
        </w:rPr>
        <w:t xml:space="preserve"> </w:t>
      </w:r>
      <w:r w:rsidR="00117ABD" w:rsidRPr="00117ABD">
        <w:rPr>
          <w:szCs w:val="24"/>
        </w:rPr>
        <w:t xml:space="preserve"> </w:t>
      </w:r>
      <w:proofErr w:type="gramEnd"/>
      <w:r w:rsidR="00117ABD" w:rsidRPr="00117ABD">
        <w:rPr>
          <w:szCs w:val="24"/>
        </w:rPr>
        <w:t>Lei nº 123, de 14 de dezembro de 2016. Brasília, DF. Disponível em: &lt;http://www.planalto.gov.br/ccivil_03/LEIS/LCP/Lcp123.htm&gt;. Acesso em: 16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>Lei nº 8.666, de 21 de junho de 1993. Brasília, DF, Disponível em: &lt;http://www.planalto.gov.br/ccivil_03/LEIS/L8666cons.htm&gt;. Acesso em: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 xml:space="preserve">Ministério do Desenvolvimento Agrário. </w:t>
      </w:r>
      <w:r w:rsidR="00117ABD" w:rsidRPr="00117ABD">
        <w:rPr>
          <w:b/>
          <w:szCs w:val="24"/>
        </w:rPr>
        <w:t xml:space="preserve">Cartilha </w:t>
      </w:r>
      <w:proofErr w:type="spellStart"/>
      <w:r w:rsidR="00117ABD" w:rsidRPr="00117ABD">
        <w:rPr>
          <w:b/>
          <w:szCs w:val="24"/>
        </w:rPr>
        <w:t>PAA</w:t>
      </w:r>
      <w:proofErr w:type="spellEnd"/>
      <w:r w:rsidR="00117ABD" w:rsidRPr="00117ABD">
        <w:rPr>
          <w:szCs w:val="24"/>
        </w:rPr>
        <w:t>. Disponível em: &lt;http://www.mda.gov.br/sitemda/sites/sitemda/files/user_arquivos_64/CARTILHA_PAA_FINAL.pdf&gt;. Acesso em: 19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 xml:space="preserve">Ministério do Desenvolvimento Agrário. </w:t>
      </w:r>
      <w:r w:rsidR="00117ABD" w:rsidRPr="00117ABD">
        <w:rPr>
          <w:b/>
          <w:szCs w:val="24"/>
        </w:rPr>
        <w:t>Programa de Aquisição de Alimentos</w:t>
      </w:r>
      <w:r w:rsidR="00117ABD" w:rsidRPr="00117ABD">
        <w:rPr>
          <w:szCs w:val="24"/>
        </w:rPr>
        <w:t>. Disponível em: &lt;</w:t>
      </w:r>
      <w:hyperlink r:id="rId13">
        <w:r w:rsidR="00117ABD" w:rsidRPr="00117ABD">
          <w:rPr>
            <w:szCs w:val="24"/>
          </w:rPr>
          <w:t>http://www.mda.gov.br/sitemda/sites/sitemda/files/user_arquivos_64/folder_paa_2012.pdf</w:t>
        </w:r>
      </w:hyperlink>
      <w:r w:rsidR="00117ABD" w:rsidRPr="00117ABD">
        <w:rPr>
          <w:szCs w:val="24"/>
        </w:rPr>
        <w:t>&gt;. Acesso em: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 xml:space="preserve">Ministério do Desenvolvimento Social. </w:t>
      </w:r>
      <w:r w:rsidR="00117ABD" w:rsidRPr="00117ABD">
        <w:rPr>
          <w:b/>
          <w:szCs w:val="24"/>
        </w:rPr>
        <w:t>Programa de Aquisição de Alimentos (</w:t>
      </w:r>
      <w:proofErr w:type="spellStart"/>
      <w:r w:rsidR="00117ABD" w:rsidRPr="00117ABD">
        <w:rPr>
          <w:b/>
          <w:szCs w:val="24"/>
        </w:rPr>
        <w:t>PAA</w:t>
      </w:r>
      <w:proofErr w:type="spellEnd"/>
      <w:r w:rsidR="00117ABD" w:rsidRPr="00117ABD">
        <w:rPr>
          <w:b/>
          <w:szCs w:val="24"/>
        </w:rPr>
        <w:t>)</w:t>
      </w:r>
      <w:r w:rsidR="00117ABD" w:rsidRPr="00117ABD">
        <w:rPr>
          <w:szCs w:val="24"/>
        </w:rPr>
        <w:t>. Disponível em: &lt;http://mds.gov.br/assuntos/seguranca-alimentar/programa-de-aquisicao-de-alimentos-paa&gt;. Acesso em: 06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AC165E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BRASIL. </w:t>
      </w:r>
      <w:r w:rsidR="00117ABD" w:rsidRPr="00117ABD">
        <w:rPr>
          <w:szCs w:val="24"/>
        </w:rPr>
        <w:t xml:space="preserve">Secretaria Especial de Agricultura Familiar e do Desenvolvimento Agrário. </w:t>
      </w:r>
      <w:proofErr w:type="spellStart"/>
      <w:r w:rsidR="00117ABD" w:rsidRPr="00117ABD">
        <w:rPr>
          <w:b/>
          <w:szCs w:val="24"/>
        </w:rPr>
        <w:t>PAA</w:t>
      </w:r>
      <w:proofErr w:type="spellEnd"/>
      <w:r w:rsidR="00117ABD" w:rsidRPr="00117ABD">
        <w:rPr>
          <w:b/>
          <w:szCs w:val="24"/>
        </w:rPr>
        <w:t xml:space="preserve">. </w:t>
      </w:r>
      <w:r w:rsidR="00117ABD" w:rsidRPr="00117ABD">
        <w:rPr>
          <w:szCs w:val="24"/>
        </w:rPr>
        <w:t>Disponível em: &lt;http://www.mda.gov.br/sitemda/secretaria/saf-paa/sobre-o-programa&gt;. Acesso em: 06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proofErr w:type="spellStart"/>
      <w:r w:rsidRPr="00117ABD">
        <w:rPr>
          <w:szCs w:val="24"/>
        </w:rPr>
        <w:lastRenderedPageBreak/>
        <w:t>BURKHARD</w:t>
      </w:r>
      <w:proofErr w:type="spellEnd"/>
      <w:r w:rsidRPr="00117ABD">
        <w:rPr>
          <w:szCs w:val="24"/>
        </w:rPr>
        <w:t xml:space="preserve">, Daniela. </w:t>
      </w:r>
      <w:r w:rsidRPr="00117ABD">
        <w:rPr>
          <w:b/>
          <w:szCs w:val="24"/>
        </w:rPr>
        <w:t xml:space="preserve">As compras públicas visando </w:t>
      </w:r>
      <w:proofErr w:type="gramStart"/>
      <w:r w:rsidRPr="00117ABD">
        <w:rPr>
          <w:b/>
          <w:szCs w:val="24"/>
        </w:rPr>
        <w:t>o fortalecimento dos pequenos negócios como política de desenvolvimento local</w:t>
      </w:r>
      <w:proofErr w:type="gramEnd"/>
      <w:r w:rsidRPr="00117ABD">
        <w:rPr>
          <w:szCs w:val="24"/>
        </w:rPr>
        <w:t>. 2015. 100 f. Dissertação (Mestrado) - Curso de Pós-Graduação em Desenvolvimento Regional, Faculdades Integradas de Taquara, Taquara, 2015. Disponível em: &lt;</w:t>
      </w:r>
      <w:proofErr w:type="gramStart"/>
      <w:r w:rsidRPr="00117ABD">
        <w:rPr>
          <w:szCs w:val="24"/>
        </w:rPr>
        <w:t>https</w:t>
      </w:r>
      <w:proofErr w:type="gramEnd"/>
      <w:r w:rsidRPr="00117ABD">
        <w:rPr>
          <w:szCs w:val="24"/>
        </w:rPr>
        <w:t>://www2.faccat.br/portal/sites/default/files/Daniela%20Burkhard.pdf&gt;. Acesso em: 19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>Federação dos trabalhadores na agricultura familiar do estado de São Paulo (</w:t>
      </w:r>
      <w:proofErr w:type="spellStart"/>
      <w:r w:rsidRPr="00117ABD">
        <w:rPr>
          <w:szCs w:val="24"/>
        </w:rPr>
        <w:t>FETAESP</w:t>
      </w:r>
      <w:proofErr w:type="spellEnd"/>
      <w:r w:rsidRPr="00117ABD">
        <w:rPr>
          <w:szCs w:val="24"/>
        </w:rPr>
        <w:t xml:space="preserve">). </w:t>
      </w:r>
      <w:proofErr w:type="spellStart"/>
      <w:r w:rsidRPr="00117ABD">
        <w:rPr>
          <w:b/>
          <w:szCs w:val="24"/>
        </w:rPr>
        <w:t>PAA</w:t>
      </w:r>
      <w:proofErr w:type="spellEnd"/>
      <w:r w:rsidRPr="00117ABD">
        <w:rPr>
          <w:b/>
          <w:szCs w:val="24"/>
        </w:rPr>
        <w:t xml:space="preserve"> - Programa de aquisição de alimentos. </w:t>
      </w:r>
      <w:r w:rsidRPr="00117ABD">
        <w:rPr>
          <w:szCs w:val="24"/>
        </w:rPr>
        <w:t>Disponível em: &lt;http://www.fetaesp.org.br/novo/paa-programa-de-aquisicao-de-alimentos</w:t>
      </w:r>
      <w:r w:rsidRPr="00117ABD">
        <w:rPr>
          <w:color w:val="1155CC"/>
          <w:szCs w:val="24"/>
        </w:rPr>
        <w:t>/</w:t>
      </w:r>
      <w:r w:rsidRPr="00117ABD">
        <w:rPr>
          <w:szCs w:val="24"/>
        </w:rPr>
        <w:t>&gt;. Acesso em 11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proofErr w:type="spellStart"/>
      <w:r w:rsidRPr="00117ABD">
        <w:rPr>
          <w:szCs w:val="24"/>
        </w:rPr>
        <w:t>FENILI</w:t>
      </w:r>
      <w:proofErr w:type="spellEnd"/>
      <w:r w:rsidRPr="00117ABD">
        <w:rPr>
          <w:szCs w:val="24"/>
        </w:rPr>
        <w:t xml:space="preserve">, </w:t>
      </w:r>
      <w:proofErr w:type="spellStart"/>
      <w:r w:rsidRPr="00117ABD">
        <w:rPr>
          <w:szCs w:val="24"/>
        </w:rPr>
        <w:t>R.R</w:t>
      </w:r>
      <w:proofErr w:type="spellEnd"/>
      <w:r w:rsidRPr="00117ABD">
        <w:rPr>
          <w:szCs w:val="24"/>
        </w:rPr>
        <w:t xml:space="preserve">. Compras. In: </w:t>
      </w:r>
      <w:proofErr w:type="spellStart"/>
      <w:r w:rsidRPr="00117ABD">
        <w:rPr>
          <w:szCs w:val="24"/>
        </w:rPr>
        <w:t>FENILI</w:t>
      </w:r>
      <w:proofErr w:type="spellEnd"/>
      <w:r w:rsidRPr="00117ABD">
        <w:rPr>
          <w:szCs w:val="24"/>
        </w:rPr>
        <w:t xml:space="preserve">, R. R (Org.). </w:t>
      </w:r>
      <w:r w:rsidRPr="00117ABD">
        <w:rPr>
          <w:b/>
          <w:szCs w:val="24"/>
        </w:rPr>
        <w:t xml:space="preserve">Gestão </w:t>
      </w:r>
      <w:proofErr w:type="spellStart"/>
      <w:r w:rsidRPr="00117ABD">
        <w:rPr>
          <w:b/>
          <w:szCs w:val="24"/>
        </w:rPr>
        <w:t>Gestão</w:t>
      </w:r>
      <w:proofErr w:type="spellEnd"/>
      <w:r w:rsidRPr="00117ABD">
        <w:rPr>
          <w:b/>
          <w:szCs w:val="24"/>
        </w:rPr>
        <w:t xml:space="preserve"> de materiais</w:t>
      </w:r>
      <w:r w:rsidRPr="00117ABD">
        <w:rPr>
          <w:szCs w:val="24"/>
        </w:rPr>
        <w:t xml:space="preserve">. Brasília: </w:t>
      </w:r>
      <w:proofErr w:type="spellStart"/>
      <w:r w:rsidRPr="00117ABD">
        <w:rPr>
          <w:szCs w:val="24"/>
        </w:rPr>
        <w:t>ENAP</w:t>
      </w:r>
      <w:proofErr w:type="spellEnd"/>
      <w:r w:rsidRPr="00117ABD">
        <w:rPr>
          <w:szCs w:val="24"/>
        </w:rPr>
        <w:t xml:space="preserve">, 2015. </w:t>
      </w:r>
      <w:proofErr w:type="gramStart"/>
      <w:r w:rsidRPr="00117ABD">
        <w:rPr>
          <w:szCs w:val="24"/>
        </w:rPr>
        <w:t>p.</w:t>
      </w:r>
      <w:proofErr w:type="gramEnd"/>
      <w:r w:rsidRPr="00117ABD">
        <w:rPr>
          <w:szCs w:val="24"/>
        </w:rPr>
        <w:t xml:space="preserve"> 83-123.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proofErr w:type="spellStart"/>
      <w:r w:rsidRPr="00117ABD">
        <w:rPr>
          <w:szCs w:val="24"/>
        </w:rPr>
        <w:t>GERHARDT</w:t>
      </w:r>
      <w:proofErr w:type="spellEnd"/>
      <w:r w:rsidRPr="00117ABD">
        <w:rPr>
          <w:szCs w:val="24"/>
        </w:rPr>
        <w:t xml:space="preserve">, Tatiana </w:t>
      </w:r>
      <w:proofErr w:type="spellStart"/>
      <w:r w:rsidRPr="00117ABD">
        <w:rPr>
          <w:szCs w:val="24"/>
        </w:rPr>
        <w:t>Engel</w:t>
      </w:r>
      <w:proofErr w:type="spellEnd"/>
      <w:r w:rsidRPr="00117ABD">
        <w:rPr>
          <w:szCs w:val="24"/>
        </w:rPr>
        <w:t xml:space="preserve">; SILVEIRA, Denise </w:t>
      </w:r>
      <w:proofErr w:type="spellStart"/>
      <w:r w:rsidRPr="00117ABD">
        <w:rPr>
          <w:szCs w:val="24"/>
        </w:rPr>
        <w:t>Tolfo</w:t>
      </w:r>
      <w:proofErr w:type="spellEnd"/>
      <w:r w:rsidRPr="00117ABD">
        <w:rPr>
          <w:szCs w:val="24"/>
        </w:rPr>
        <w:t xml:space="preserve">. </w:t>
      </w:r>
      <w:r w:rsidRPr="00117ABD">
        <w:rPr>
          <w:b/>
          <w:szCs w:val="24"/>
        </w:rPr>
        <w:t>Métodos de pesquisa</w:t>
      </w:r>
      <w:r w:rsidRPr="00117ABD">
        <w:rPr>
          <w:szCs w:val="24"/>
        </w:rPr>
        <w:t xml:space="preserve">. Porto Alegre: </w:t>
      </w:r>
      <w:proofErr w:type="spellStart"/>
      <w:proofErr w:type="gramStart"/>
      <w:r w:rsidRPr="00117ABD">
        <w:rPr>
          <w:szCs w:val="24"/>
        </w:rPr>
        <w:t>Ufrgs</w:t>
      </w:r>
      <w:proofErr w:type="spellEnd"/>
      <w:proofErr w:type="gramEnd"/>
      <w:r w:rsidRPr="00117ABD">
        <w:rPr>
          <w:szCs w:val="24"/>
        </w:rPr>
        <w:t>, 2009. 120 p. Disponível em: &lt;http://www.ufrgs.br/cursopgdr/downloadsSerie/derad005.pdf&gt;. Acesso em: 16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395490">
        <w:rPr>
          <w:szCs w:val="24"/>
          <w:lang w:val="es-CR"/>
        </w:rPr>
        <w:t xml:space="preserve">MEDEIROS, Ivan L. de et al. </w:t>
      </w:r>
      <w:r w:rsidRPr="00117ABD">
        <w:rPr>
          <w:szCs w:val="24"/>
        </w:rPr>
        <w:t xml:space="preserve">Revisão Sistemática e Bibliometria facilitadas por um </w:t>
      </w:r>
      <w:proofErr w:type="spellStart"/>
      <w:r w:rsidRPr="00117ABD">
        <w:rPr>
          <w:szCs w:val="24"/>
        </w:rPr>
        <w:t>Canvas</w:t>
      </w:r>
      <w:proofErr w:type="spellEnd"/>
      <w:r w:rsidRPr="00117ABD">
        <w:rPr>
          <w:szCs w:val="24"/>
        </w:rPr>
        <w:t xml:space="preserve"> para visualização de informação.</w:t>
      </w:r>
      <w:r w:rsidRPr="00117ABD">
        <w:rPr>
          <w:b/>
          <w:szCs w:val="24"/>
        </w:rPr>
        <w:t xml:space="preserve"> Revista Brasileira de Design da Informação</w:t>
      </w:r>
      <w:r w:rsidRPr="00117ABD">
        <w:rPr>
          <w:szCs w:val="24"/>
        </w:rPr>
        <w:t xml:space="preserve">, São Paulo, v. 12, n. 1, </w:t>
      </w:r>
      <w:proofErr w:type="spellStart"/>
      <w:r w:rsidRPr="00117ABD">
        <w:rPr>
          <w:szCs w:val="24"/>
        </w:rPr>
        <w:t>p.93</w:t>
      </w:r>
      <w:proofErr w:type="spellEnd"/>
      <w:r w:rsidRPr="00117ABD">
        <w:rPr>
          <w:szCs w:val="24"/>
        </w:rPr>
        <w:t>-110, maio 2015. Quadrimestral.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OLIVEIRA, Luciana de Medeiros. </w:t>
      </w:r>
      <w:r w:rsidRPr="00117ABD">
        <w:rPr>
          <w:b/>
          <w:szCs w:val="24"/>
        </w:rPr>
        <w:t>Avaliação do processo de implantação do Programa de Aquisição de Alimentos na Modalidade compra institucional na Universidade Federal do Rio Grande do Norte</w:t>
      </w:r>
      <w:r w:rsidRPr="00117ABD">
        <w:rPr>
          <w:szCs w:val="24"/>
        </w:rPr>
        <w:t>. 2017. 123 f. Dissertação (Mestrado) - Curso de Pós-Graduação em Gestão Pública, Universidade Federal do Rio Grande do Norte, Natal, 2018. Disponível em: &lt;</w:t>
      </w:r>
      <w:proofErr w:type="gramStart"/>
      <w:r w:rsidRPr="00117ABD">
        <w:rPr>
          <w:szCs w:val="24"/>
        </w:rPr>
        <w:t>https</w:t>
      </w:r>
      <w:proofErr w:type="gramEnd"/>
      <w:r w:rsidRPr="00117ABD">
        <w:rPr>
          <w:szCs w:val="24"/>
        </w:rPr>
        <w:t>://repositorio.ufrn.br/jspui/bitstream/123456789/25195/1/LucianaDeMedeirosOliveira_DISSERT.pdf&gt;. Acesso em: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color w:val="222222"/>
          <w:szCs w:val="24"/>
        </w:rPr>
      </w:pPr>
      <w:r w:rsidRPr="00117ABD">
        <w:rPr>
          <w:szCs w:val="24"/>
        </w:rPr>
        <w:t xml:space="preserve">RIBEIRO, Cássio Garcia; INÁCIO JÚNIOR, Edmundo. Mensurando o mercado de compras governamentais brasileiro. </w:t>
      </w:r>
      <w:r w:rsidRPr="00117ABD">
        <w:rPr>
          <w:b/>
          <w:szCs w:val="24"/>
        </w:rPr>
        <w:t>Cadernos de Finanças Públicas</w:t>
      </w:r>
      <w:r w:rsidRPr="00117ABD">
        <w:rPr>
          <w:szCs w:val="24"/>
        </w:rPr>
        <w:t xml:space="preserve">, Brasília, n. 14, </w:t>
      </w:r>
      <w:proofErr w:type="spellStart"/>
      <w:r w:rsidRPr="00117ABD">
        <w:rPr>
          <w:szCs w:val="24"/>
        </w:rPr>
        <w:t>p.265</w:t>
      </w:r>
      <w:proofErr w:type="spellEnd"/>
      <w:r w:rsidRPr="00117ABD">
        <w:rPr>
          <w:szCs w:val="24"/>
        </w:rPr>
        <w:t>-287, dez. 2014. Anual. Disponível em: &lt;http://www.esaf.fazenda.gov.br/assuntos/biblioteca/cadernos-de-financas-publicas-1/mensur_merc_compras.pdf&gt;. Acesso em: 16 nov. 2018</w:t>
      </w:r>
      <w:r w:rsidRPr="00117ABD">
        <w:rPr>
          <w:color w:val="222222"/>
          <w:szCs w:val="24"/>
        </w:rPr>
        <w:t>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proofErr w:type="spellStart"/>
      <w:r w:rsidRPr="00117ABD">
        <w:rPr>
          <w:szCs w:val="24"/>
        </w:rPr>
        <w:t>SICREDI</w:t>
      </w:r>
      <w:proofErr w:type="spellEnd"/>
      <w:r w:rsidRPr="00117ABD">
        <w:rPr>
          <w:szCs w:val="24"/>
        </w:rPr>
        <w:t xml:space="preserve">. </w:t>
      </w:r>
      <w:r w:rsidRPr="00117ABD">
        <w:rPr>
          <w:b/>
          <w:szCs w:val="24"/>
        </w:rPr>
        <w:t>PRONAF - Programa Nacional de Fortalecimento da Agricultura Familiar</w:t>
      </w:r>
      <w:r w:rsidRPr="00117ABD">
        <w:rPr>
          <w:szCs w:val="24"/>
        </w:rPr>
        <w:t>. Disponível em:&lt;</w:t>
      </w:r>
      <w:proofErr w:type="gramStart"/>
      <w:r w:rsidRPr="00117ABD">
        <w:rPr>
          <w:szCs w:val="24"/>
        </w:rPr>
        <w:t>https</w:t>
      </w:r>
      <w:proofErr w:type="gramEnd"/>
      <w:r w:rsidRPr="00117ABD">
        <w:rPr>
          <w:szCs w:val="24"/>
        </w:rPr>
        <w:t>://www.sicredi.com.br/html/para-seu-agronegocio/credito/pronaf/&gt;. Acesso em 10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proofErr w:type="spellStart"/>
      <w:r w:rsidRPr="00117ABD">
        <w:rPr>
          <w:szCs w:val="24"/>
        </w:rPr>
        <w:t>SQUEFF</w:t>
      </w:r>
      <w:proofErr w:type="spellEnd"/>
      <w:r w:rsidRPr="00117ABD">
        <w:rPr>
          <w:szCs w:val="24"/>
        </w:rPr>
        <w:t xml:space="preserve">, Flávia de Holanda Schmidt. </w:t>
      </w:r>
      <w:r w:rsidRPr="00117ABD">
        <w:rPr>
          <w:b/>
          <w:szCs w:val="24"/>
        </w:rPr>
        <w:t xml:space="preserve">O poder de compras governamental como instrumento de desenvolvimento tecnológico: </w:t>
      </w:r>
      <w:r w:rsidRPr="00117ABD">
        <w:rPr>
          <w:szCs w:val="24"/>
        </w:rPr>
        <w:t xml:space="preserve">análise do caso brasileiro. Brasília: Livraria do </w:t>
      </w:r>
      <w:proofErr w:type="gramStart"/>
      <w:r w:rsidRPr="00117ABD">
        <w:rPr>
          <w:szCs w:val="24"/>
        </w:rPr>
        <w:t>Ipea</w:t>
      </w:r>
      <w:proofErr w:type="gramEnd"/>
      <w:r w:rsidRPr="00117ABD">
        <w:rPr>
          <w:szCs w:val="24"/>
        </w:rPr>
        <w:t xml:space="preserve">, 2014. 64 p. Disponível em: </w:t>
      </w:r>
      <w:r w:rsidRPr="00117ABD">
        <w:rPr>
          <w:szCs w:val="24"/>
        </w:rPr>
        <w:lastRenderedPageBreak/>
        <w:t>&lt;http://repositorio.ipea.gov.br/bitstream/11058/2421/1/TD_1922.pdf&gt;. Acesso em: 19 nov. 2018.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TRIBUNAL DE CONTAS DA UNIÃO. </w:t>
      </w:r>
      <w:r w:rsidRPr="00117ABD">
        <w:rPr>
          <w:b/>
          <w:szCs w:val="24"/>
        </w:rPr>
        <w:t>Licitações &amp; Contratos</w:t>
      </w:r>
      <w:r w:rsidRPr="00117ABD">
        <w:rPr>
          <w:szCs w:val="24"/>
        </w:rPr>
        <w:t>: Orientações e Jurisprudência do TCU. 4ª edição. Brasília, 2010.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 </w:t>
      </w:r>
    </w:p>
    <w:p w:rsidR="00117ABD" w:rsidRPr="00117ABD" w:rsidRDefault="00117ABD" w:rsidP="00AC165E">
      <w:pPr>
        <w:spacing w:line="240" w:lineRule="auto"/>
        <w:jc w:val="left"/>
        <w:rPr>
          <w:szCs w:val="24"/>
        </w:rPr>
      </w:pPr>
      <w:r w:rsidRPr="00117ABD">
        <w:rPr>
          <w:szCs w:val="24"/>
        </w:rPr>
        <w:t xml:space="preserve">WORLD </w:t>
      </w:r>
      <w:proofErr w:type="spellStart"/>
      <w:r w:rsidRPr="00117ABD">
        <w:rPr>
          <w:szCs w:val="24"/>
        </w:rPr>
        <w:t>WITHOUT</w:t>
      </w:r>
      <w:proofErr w:type="spellEnd"/>
      <w:r w:rsidRPr="00117ABD">
        <w:rPr>
          <w:szCs w:val="24"/>
        </w:rPr>
        <w:t xml:space="preserve"> </w:t>
      </w:r>
      <w:proofErr w:type="spellStart"/>
      <w:r w:rsidRPr="00117ABD">
        <w:rPr>
          <w:szCs w:val="24"/>
        </w:rPr>
        <w:t>POVERTY</w:t>
      </w:r>
      <w:proofErr w:type="spellEnd"/>
      <w:r w:rsidRPr="00117ABD">
        <w:rPr>
          <w:szCs w:val="24"/>
        </w:rPr>
        <w:t xml:space="preserve">. </w:t>
      </w:r>
      <w:r w:rsidRPr="00117ABD">
        <w:rPr>
          <w:b/>
          <w:szCs w:val="24"/>
        </w:rPr>
        <w:t xml:space="preserve">As seis modalidades do </w:t>
      </w:r>
      <w:proofErr w:type="spellStart"/>
      <w:r w:rsidRPr="00117ABD">
        <w:rPr>
          <w:b/>
          <w:szCs w:val="24"/>
        </w:rPr>
        <w:t>PAA</w:t>
      </w:r>
      <w:proofErr w:type="spellEnd"/>
      <w:r w:rsidRPr="00117ABD">
        <w:rPr>
          <w:szCs w:val="24"/>
        </w:rPr>
        <w:t>. Disponível em: &lt;</w:t>
      </w:r>
      <w:proofErr w:type="gramStart"/>
      <w:r w:rsidRPr="00117ABD">
        <w:rPr>
          <w:szCs w:val="24"/>
        </w:rPr>
        <w:t>https</w:t>
      </w:r>
      <w:proofErr w:type="gramEnd"/>
      <w:r w:rsidRPr="00117ABD">
        <w:rPr>
          <w:szCs w:val="24"/>
        </w:rPr>
        <w:t>://wwp.org.br/wp-content/uploads/2017/02/PAA_as_seis_modalidades_do_PAA_PT.pdf&gt;. Acesso em: 10 nov. 2018.</w:t>
      </w:r>
    </w:p>
    <w:p w:rsidR="004D5226" w:rsidRPr="00401D3A" w:rsidRDefault="004D5226" w:rsidP="00AC165E">
      <w:pPr>
        <w:jc w:val="left"/>
      </w:pPr>
    </w:p>
    <w:sectPr w:rsidR="004D5226" w:rsidRPr="00401D3A" w:rsidSect="003C4960">
      <w:headerReference w:type="default" r:id="rId14"/>
      <w:footerReference w:type="default" r:id="rId15"/>
      <w:footnotePr>
        <w:numRestart w:val="eachPage"/>
      </w:footnotePr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65" w:rsidRDefault="00C45165" w:rsidP="00C22554">
      <w:pPr>
        <w:spacing w:line="240" w:lineRule="auto"/>
      </w:pPr>
      <w:r>
        <w:separator/>
      </w:r>
    </w:p>
  </w:endnote>
  <w:endnote w:type="continuationSeparator" w:id="0">
    <w:p w:rsidR="00C45165" w:rsidRDefault="00C45165" w:rsidP="00C22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k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, 宋体">
    <w:panose1 w:val="00000000000000000000"/>
    <w:charset w:val="80"/>
    <w:family w:val="roman"/>
    <w:notTrueType/>
    <w:pitch w:val="default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325462"/>
      <w:docPartObj>
        <w:docPartGallery w:val="Page Numbers (Bottom of Page)"/>
        <w:docPartUnique/>
      </w:docPartObj>
    </w:sdtPr>
    <w:sdtEndPr/>
    <w:sdtContent>
      <w:p w:rsidR="001D1A3C" w:rsidRDefault="001D1A3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5490">
          <w:rPr>
            <w:noProof/>
          </w:rPr>
          <w:t>1</w:t>
        </w:r>
        <w:r>
          <w:fldChar w:fldCharType="end"/>
        </w:r>
      </w:p>
    </w:sdtContent>
  </w:sdt>
  <w:p w:rsidR="001D1A3C" w:rsidRDefault="001D1A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65" w:rsidRDefault="00C45165" w:rsidP="00C22554">
      <w:pPr>
        <w:spacing w:line="240" w:lineRule="auto"/>
      </w:pPr>
      <w:r>
        <w:separator/>
      </w:r>
    </w:p>
  </w:footnote>
  <w:footnote w:type="continuationSeparator" w:id="0">
    <w:p w:rsidR="00C45165" w:rsidRDefault="00C45165" w:rsidP="00C22554">
      <w:pPr>
        <w:spacing w:line="240" w:lineRule="auto"/>
      </w:pPr>
      <w:r>
        <w:continuationSeparator/>
      </w:r>
    </w:p>
  </w:footnote>
  <w:footnote w:id="1">
    <w:p w:rsidR="00117ABD" w:rsidRPr="003C72DA" w:rsidRDefault="00117ABD" w:rsidP="00117ABD">
      <w:pPr>
        <w:spacing w:line="240" w:lineRule="auto"/>
        <w:rPr>
          <w:sz w:val="20"/>
          <w:szCs w:val="20"/>
        </w:rPr>
      </w:pPr>
      <w:r w:rsidRPr="003C72DA">
        <w:rPr>
          <w:sz w:val="20"/>
          <w:szCs w:val="20"/>
          <w:vertAlign w:val="superscript"/>
        </w:rPr>
        <w:footnoteRef/>
      </w:r>
      <w:r w:rsidRPr="003C72DA">
        <w:rPr>
          <w:sz w:val="20"/>
          <w:szCs w:val="20"/>
        </w:rPr>
        <w:t xml:space="preserve"> Em 2002, foi publicada a Lei nº 10.520/2002. Com isso, houve a adição da modalidade pregão.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1A3C" w:rsidRDefault="001D1A3C" w:rsidP="00B45CFF">
    <w:pPr>
      <w:pStyle w:val="Cabealho"/>
      <w:jc w:val="center"/>
      <w:rPr>
        <w:szCs w:val="20"/>
      </w:rPr>
    </w:pPr>
    <w:r w:rsidRPr="00825334">
      <w:rPr>
        <w:noProof/>
        <w:szCs w:val="20"/>
      </w:rPr>
      <w:drawing>
        <wp:inline distT="0" distB="0" distL="0" distR="0" wp14:anchorId="488709FA" wp14:editId="7F969701">
          <wp:extent cx="2364154" cy="914400"/>
          <wp:effectExtent l="0" t="0" r="0" b="0"/>
          <wp:docPr id="13" name="Imagem 0" descr="2019.02.01 - logomarc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2019.02.01 - logomarc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64154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D1A3C" w:rsidRPr="00B45CFF" w:rsidRDefault="001D1A3C" w:rsidP="00B45CFF">
    <w:pPr>
      <w:pStyle w:val="Cabealho"/>
      <w:jc w:val="center"/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lang w:val="p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bCs/>
        <w:lang w:val="pt"/>
      </w:rPr>
    </w:lvl>
  </w:abstractNum>
  <w:abstractNum w:abstractNumId="2">
    <w:nsid w:val="08031C4B"/>
    <w:multiLevelType w:val="multilevel"/>
    <w:tmpl w:val="37480FB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12FD1"/>
    <w:multiLevelType w:val="hybridMultilevel"/>
    <w:tmpl w:val="EEF6ED94"/>
    <w:lvl w:ilvl="0" w:tplc="33F240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230CF"/>
    <w:multiLevelType w:val="multilevel"/>
    <w:tmpl w:val="69AA2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>
    <w:nsid w:val="0DAB057F"/>
    <w:multiLevelType w:val="hybridMultilevel"/>
    <w:tmpl w:val="AF9C93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B244DC"/>
    <w:multiLevelType w:val="hybridMultilevel"/>
    <w:tmpl w:val="36EEA96C"/>
    <w:lvl w:ilvl="0" w:tplc="D17AE6AE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6881EAF"/>
    <w:multiLevelType w:val="multilevel"/>
    <w:tmpl w:val="7166C2B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79A1B40"/>
    <w:multiLevelType w:val="multilevel"/>
    <w:tmpl w:val="306297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7FE1E3A"/>
    <w:multiLevelType w:val="multilevel"/>
    <w:tmpl w:val="BD587806"/>
    <w:lvl w:ilvl="0">
      <w:start w:val="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1230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0">
    <w:nsid w:val="19271710"/>
    <w:multiLevelType w:val="multilevel"/>
    <w:tmpl w:val="966C12C8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2B422FDF"/>
    <w:multiLevelType w:val="multilevel"/>
    <w:tmpl w:val="6D2A58BC"/>
    <w:lvl w:ilvl="0">
      <w:start w:val="2"/>
      <w:numFmt w:val="decimal"/>
      <w:lvlText w:val="%1."/>
      <w:lvlJc w:val="left"/>
      <w:pPr>
        <w:ind w:left="107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vertAlign w:val="baseline"/>
      </w:rPr>
    </w:lvl>
  </w:abstractNum>
  <w:abstractNum w:abstractNumId="12">
    <w:nsid w:val="33B029E3"/>
    <w:multiLevelType w:val="hybridMultilevel"/>
    <w:tmpl w:val="C346CD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7112A4"/>
    <w:multiLevelType w:val="hybridMultilevel"/>
    <w:tmpl w:val="0358AAAE"/>
    <w:lvl w:ilvl="0" w:tplc="6394A83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34604E"/>
    <w:multiLevelType w:val="multilevel"/>
    <w:tmpl w:val="C4A0CF7A"/>
    <w:lvl w:ilvl="0">
      <w:start w:val="1"/>
      <w:numFmt w:val="lowerLetter"/>
      <w:lvlText w:val="%1)"/>
      <w:lvlJc w:val="left"/>
      <w:pPr>
        <w:ind w:left="2988" w:hanging="360"/>
      </w:pPr>
      <w:rPr>
        <w:rFonts w:ascii="Roboto Lt" w:eastAsia="Arial" w:hAnsi="Roboto Lt" w:cs="Arial"/>
      </w:rPr>
    </w:lvl>
    <w:lvl w:ilvl="1">
      <w:start w:val="1"/>
      <w:numFmt w:val="lowerLetter"/>
      <w:lvlText w:val="%2."/>
      <w:lvlJc w:val="left"/>
      <w:pPr>
        <w:ind w:left="3708" w:hanging="360"/>
      </w:pPr>
    </w:lvl>
    <w:lvl w:ilvl="2">
      <w:start w:val="1"/>
      <w:numFmt w:val="lowerRoman"/>
      <w:lvlText w:val="%3."/>
      <w:lvlJc w:val="right"/>
      <w:pPr>
        <w:ind w:left="4428" w:hanging="180"/>
      </w:pPr>
    </w:lvl>
    <w:lvl w:ilvl="3">
      <w:start w:val="1"/>
      <w:numFmt w:val="decimal"/>
      <w:lvlText w:val="%4."/>
      <w:lvlJc w:val="left"/>
      <w:pPr>
        <w:ind w:left="5148" w:hanging="360"/>
      </w:pPr>
    </w:lvl>
    <w:lvl w:ilvl="4">
      <w:start w:val="1"/>
      <w:numFmt w:val="lowerLetter"/>
      <w:lvlText w:val="%5."/>
      <w:lvlJc w:val="left"/>
      <w:pPr>
        <w:ind w:left="5868" w:hanging="360"/>
      </w:pPr>
    </w:lvl>
    <w:lvl w:ilvl="5">
      <w:start w:val="1"/>
      <w:numFmt w:val="lowerRoman"/>
      <w:lvlText w:val="%6."/>
      <w:lvlJc w:val="right"/>
      <w:pPr>
        <w:ind w:left="6588" w:hanging="180"/>
      </w:pPr>
    </w:lvl>
    <w:lvl w:ilvl="6">
      <w:start w:val="1"/>
      <w:numFmt w:val="decimal"/>
      <w:lvlText w:val="%7."/>
      <w:lvlJc w:val="left"/>
      <w:pPr>
        <w:ind w:left="7308" w:hanging="360"/>
      </w:pPr>
    </w:lvl>
    <w:lvl w:ilvl="7">
      <w:start w:val="1"/>
      <w:numFmt w:val="lowerLetter"/>
      <w:lvlText w:val="%8."/>
      <w:lvlJc w:val="left"/>
      <w:pPr>
        <w:ind w:left="8028" w:hanging="360"/>
      </w:pPr>
    </w:lvl>
    <w:lvl w:ilvl="8">
      <w:start w:val="1"/>
      <w:numFmt w:val="lowerRoman"/>
      <w:lvlText w:val="%9."/>
      <w:lvlJc w:val="right"/>
      <w:pPr>
        <w:ind w:left="8748" w:hanging="180"/>
      </w:pPr>
    </w:lvl>
  </w:abstractNum>
  <w:abstractNum w:abstractNumId="15">
    <w:nsid w:val="40F70598"/>
    <w:multiLevelType w:val="multilevel"/>
    <w:tmpl w:val="AEF8E2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447B5742"/>
    <w:multiLevelType w:val="multilevel"/>
    <w:tmpl w:val="9AA2A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45662B03"/>
    <w:multiLevelType w:val="multilevel"/>
    <w:tmpl w:val="0B007F4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lang w:val="pt-P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4B651A61"/>
    <w:multiLevelType w:val="hybridMultilevel"/>
    <w:tmpl w:val="DEA62316"/>
    <w:lvl w:ilvl="0" w:tplc="53B265DA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51AC7388"/>
    <w:multiLevelType w:val="hybridMultilevel"/>
    <w:tmpl w:val="F050C0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16363B"/>
    <w:multiLevelType w:val="multilevel"/>
    <w:tmpl w:val="78EC64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2551B58"/>
    <w:multiLevelType w:val="multilevel"/>
    <w:tmpl w:val="6C6AB1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2883991"/>
    <w:multiLevelType w:val="multilevel"/>
    <w:tmpl w:val="391A18A8"/>
    <w:lvl w:ilvl="0">
      <w:start w:val="1"/>
      <w:numFmt w:val="decimal"/>
      <w:lvlText w:val="%1"/>
      <w:lvlJc w:val="left"/>
      <w:pPr>
        <w:ind w:left="1088" w:hanging="201"/>
      </w:pPr>
      <w:rPr>
        <w:rFonts w:ascii="Arial" w:eastAsia="Arial" w:hAnsi="Arial" w:cs="Arial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820" w:hanging="605"/>
      </w:pPr>
      <w:rPr>
        <w:rFonts w:ascii="Arial" w:eastAsia="Arial" w:hAnsi="Arial" w:cs="Arial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1420" w:hanging="605"/>
      </w:pPr>
      <w:rPr>
        <w:vertAlign w:val="baseline"/>
      </w:rPr>
    </w:lvl>
    <w:lvl w:ilvl="3">
      <w:numFmt w:val="bullet"/>
      <w:lvlText w:val="•"/>
      <w:lvlJc w:val="left"/>
      <w:pPr>
        <w:ind w:left="2583" w:hanging="605"/>
      </w:pPr>
      <w:rPr>
        <w:vertAlign w:val="baseline"/>
      </w:rPr>
    </w:lvl>
    <w:lvl w:ilvl="4">
      <w:numFmt w:val="bullet"/>
      <w:lvlText w:val="•"/>
      <w:lvlJc w:val="left"/>
      <w:pPr>
        <w:ind w:left="3747" w:hanging="605"/>
      </w:pPr>
      <w:rPr>
        <w:vertAlign w:val="baseline"/>
      </w:rPr>
    </w:lvl>
    <w:lvl w:ilvl="5">
      <w:numFmt w:val="bullet"/>
      <w:lvlText w:val="•"/>
      <w:lvlJc w:val="left"/>
      <w:pPr>
        <w:ind w:left="4910" w:hanging="605"/>
      </w:pPr>
      <w:rPr>
        <w:vertAlign w:val="baseline"/>
      </w:rPr>
    </w:lvl>
    <w:lvl w:ilvl="6">
      <w:numFmt w:val="bullet"/>
      <w:lvlText w:val="•"/>
      <w:lvlJc w:val="left"/>
      <w:pPr>
        <w:ind w:left="6074" w:hanging="605"/>
      </w:pPr>
      <w:rPr>
        <w:vertAlign w:val="baseline"/>
      </w:rPr>
    </w:lvl>
    <w:lvl w:ilvl="7">
      <w:numFmt w:val="bullet"/>
      <w:lvlText w:val="•"/>
      <w:lvlJc w:val="left"/>
      <w:pPr>
        <w:ind w:left="7238" w:hanging="605"/>
      </w:pPr>
      <w:rPr>
        <w:vertAlign w:val="baseline"/>
      </w:rPr>
    </w:lvl>
    <w:lvl w:ilvl="8">
      <w:numFmt w:val="bullet"/>
      <w:lvlText w:val="•"/>
      <w:lvlJc w:val="left"/>
      <w:pPr>
        <w:ind w:left="8401" w:hanging="605"/>
      </w:pPr>
      <w:rPr>
        <w:vertAlign w:val="baseline"/>
      </w:rPr>
    </w:lvl>
  </w:abstractNum>
  <w:abstractNum w:abstractNumId="23">
    <w:nsid w:val="63B85ADF"/>
    <w:multiLevelType w:val="hybridMultilevel"/>
    <w:tmpl w:val="612A2686"/>
    <w:lvl w:ilvl="0" w:tplc="B5609BAA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6FA55D6"/>
    <w:multiLevelType w:val="multilevel"/>
    <w:tmpl w:val="88F6D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0F15BC"/>
    <w:multiLevelType w:val="hybridMultilevel"/>
    <w:tmpl w:val="B374E1BC"/>
    <w:lvl w:ilvl="0" w:tplc="648814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986781"/>
    <w:multiLevelType w:val="multilevel"/>
    <w:tmpl w:val="298C560E"/>
    <w:lvl w:ilvl="0">
      <w:start w:val="3"/>
      <w:numFmt w:val="decimal"/>
      <w:lvlText w:val="%1"/>
      <w:lvlJc w:val="left"/>
      <w:pPr>
        <w:ind w:left="144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8" w:hanging="180"/>
      </w:pPr>
      <w:rPr>
        <w:vertAlign w:val="baseline"/>
      </w:rPr>
    </w:lvl>
  </w:abstractNum>
  <w:abstractNum w:abstractNumId="27">
    <w:nsid w:val="71353EDC"/>
    <w:multiLevelType w:val="hybridMultilevel"/>
    <w:tmpl w:val="76B0DE84"/>
    <w:lvl w:ilvl="0" w:tplc="4D88AC74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D5F0162"/>
    <w:multiLevelType w:val="hybridMultilevel"/>
    <w:tmpl w:val="415E1FBC"/>
    <w:lvl w:ilvl="0" w:tplc="D026E12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DAE4D80"/>
    <w:multiLevelType w:val="hybridMultilevel"/>
    <w:tmpl w:val="F1B67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E37781"/>
    <w:multiLevelType w:val="hybridMultilevel"/>
    <w:tmpl w:val="537044F8"/>
    <w:lvl w:ilvl="0" w:tplc="C16C01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12"/>
  </w:num>
  <w:num w:numId="4">
    <w:abstractNumId w:val="19"/>
  </w:num>
  <w:num w:numId="5">
    <w:abstractNumId w:val="17"/>
  </w:num>
  <w:num w:numId="6">
    <w:abstractNumId w:val="4"/>
  </w:num>
  <w:num w:numId="7">
    <w:abstractNumId w:val="25"/>
  </w:num>
  <w:num w:numId="8">
    <w:abstractNumId w:val="0"/>
  </w:num>
  <w:num w:numId="9">
    <w:abstractNumId w:val="1"/>
  </w:num>
  <w:num w:numId="10">
    <w:abstractNumId w:val="7"/>
  </w:num>
  <w:num w:numId="11">
    <w:abstractNumId w:val="27"/>
  </w:num>
  <w:num w:numId="12">
    <w:abstractNumId w:val="15"/>
  </w:num>
  <w:num w:numId="13">
    <w:abstractNumId w:val="21"/>
  </w:num>
  <w:num w:numId="14">
    <w:abstractNumId w:val="29"/>
  </w:num>
  <w:num w:numId="15">
    <w:abstractNumId w:val="24"/>
  </w:num>
  <w:num w:numId="16">
    <w:abstractNumId w:val="16"/>
  </w:num>
  <w:num w:numId="17">
    <w:abstractNumId w:val="14"/>
  </w:num>
  <w:num w:numId="18">
    <w:abstractNumId w:val="6"/>
  </w:num>
  <w:num w:numId="19">
    <w:abstractNumId w:val="18"/>
  </w:num>
  <w:num w:numId="20">
    <w:abstractNumId w:val="5"/>
  </w:num>
  <w:num w:numId="21">
    <w:abstractNumId w:val="28"/>
  </w:num>
  <w:num w:numId="22">
    <w:abstractNumId w:val="8"/>
  </w:num>
  <w:num w:numId="23">
    <w:abstractNumId w:val="2"/>
  </w:num>
  <w:num w:numId="24">
    <w:abstractNumId w:val="23"/>
  </w:num>
  <w:num w:numId="25">
    <w:abstractNumId w:val="3"/>
  </w:num>
  <w:num w:numId="26">
    <w:abstractNumId w:val="20"/>
  </w:num>
  <w:num w:numId="27">
    <w:abstractNumId w:val="26"/>
  </w:num>
  <w:num w:numId="28">
    <w:abstractNumId w:val="22"/>
  </w:num>
  <w:num w:numId="29">
    <w:abstractNumId w:val="11"/>
  </w:num>
  <w:num w:numId="30">
    <w:abstractNumId w:val="30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D85"/>
    <w:rsid w:val="00002138"/>
    <w:rsid w:val="00005400"/>
    <w:rsid w:val="00006AB2"/>
    <w:rsid w:val="0000759B"/>
    <w:rsid w:val="00011F49"/>
    <w:rsid w:val="00013E69"/>
    <w:rsid w:val="000145FE"/>
    <w:rsid w:val="00014FE9"/>
    <w:rsid w:val="000150BE"/>
    <w:rsid w:val="0001549E"/>
    <w:rsid w:val="0001737B"/>
    <w:rsid w:val="00022646"/>
    <w:rsid w:val="00022727"/>
    <w:rsid w:val="00027FD4"/>
    <w:rsid w:val="00032EC8"/>
    <w:rsid w:val="0003600B"/>
    <w:rsid w:val="00037D4F"/>
    <w:rsid w:val="0004182A"/>
    <w:rsid w:val="0004594A"/>
    <w:rsid w:val="00052830"/>
    <w:rsid w:val="00053250"/>
    <w:rsid w:val="00053B7E"/>
    <w:rsid w:val="00076E4A"/>
    <w:rsid w:val="000854F8"/>
    <w:rsid w:val="000927FF"/>
    <w:rsid w:val="000A0EDE"/>
    <w:rsid w:val="000A273C"/>
    <w:rsid w:val="000B02D0"/>
    <w:rsid w:val="000B0F2F"/>
    <w:rsid w:val="000B3FBD"/>
    <w:rsid w:val="000B7C36"/>
    <w:rsid w:val="000B7D08"/>
    <w:rsid w:val="000C633B"/>
    <w:rsid w:val="000D19C0"/>
    <w:rsid w:val="000D2E9E"/>
    <w:rsid w:val="000D3768"/>
    <w:rsid w:val="000D6E03"/>
    <w:rsid w:val="000E24E4"/>
    <w:rsid w:val="000E7373"/>
    <w:rsid w:val="000F433C"/>
    <w:rsid w:val="000F54F7"/>
    <w:rsid w:val="00111FC7"/>
    <w:rsid w:val="00115AAA"/>
    <w:rsid w:val="00117ABD"/>
    <w:rsid w:val="00120926"/>
    <w:rsid w:val="00121AF9"/>
    <w:rsid w:val="001233E7"/>
    <w:rsid w:val="001242B6"/>
    <w:rsid w:val="00135A65"/>
    <w:rsid w:val="00135BFD"/>
    <w:rsid w:val="00141C34"/>
    <w:rsid w:val="0015052E"/>
    <w:rsid w:val="00157534"/>
    <w:rsid w:val="0018152C"/>
    <w:rsid w:val="0018417D"/>
    <w:rsid w:val="00186DC9"/>
    <w:rsid w:val="00186F0C"/>
    <w:rsid w:val="00194C30"/>
    <w:rsid w:val="00195B0E"/>
    <w:rsid w:val="001A7173"/>
    <w:rsid w:val="001B3A3B"/>
    <w:rsid w:val="001B771B"/>
    <w:rsid w:val="001C22FB"/>
    <w:rsid w:val="001C43DE"/>
    <w:rsid w:val="001C7227"/>
    <w:rsid w:val="001D1A3C"/>
    <w:rsid w:val="001D30A6"/>
    <w:rsid w:val="001D3F15"/>
    <w:rsid w:val="001E2CAC"/>
    <w:rsid w:val="001F06E8"/>
    <w:rsid w:val="001F1EC9"/>
    <w:rsid w:val="001F404F"/>
    <w:rsid w:val="001F5C96"/>
    <w:rsid w:val="00205561"/>
    <w:rsid w:val="00210B59"/>
    <w:rsid w:val="00211A11"/>
    <w:rsid w:val="00212EE4"/>
    <w:rsid w:val="00213F76"/>
    <w:rsid w:val="002202E8"/>
    <w:rsid w:val="0022104C"/>
    <w:rsid w:val="00227E47"/>
    <w:rsid w:val="002379AF"/>
    <w:rsid w:val="00240122"/>
    <w:rsid w:val="002614DE"/>
    <w:rsid w:val="00282028"/>
    <w:rsid w:val="0028391D"/>
    <w:rsid w:val="00285DD6"/>
    <w:rsid w:val="00290E59"/>
    <w:rsid w:val="002956A6"/>
    <w:rsid w:val="00296226"/>
    <w:rsid w:val="002B2CEE"/>
    <w:rsid w:val="002B3D2E"/>
    <w:rsid w:val="002C1415"/>
    <w:rsid w:val="002C19CC"/>
    <w:rsid w:val="002D35D4"/>
    <w:rsid w:val="002D46BA"/>
    <w:rsid w:val="002F1F20"/>
    <w:rsid w:val="002F2775"/>
    <w:rsid w:val="002F2F4C"/>
    <w:rsid w:val="00310D62"/>
    <w:rsid w:val="00324C64"/>
    <w:rsid w:val="00327AF7"/>
    <w:rsid w:val="003304A3"/>
    <w:rsid w:val="00331B1B"/>
    <w:rsid w:val="003326F1"/>
    <w:rsid w:val="00347028"/>
    <w:rsid w:val="003661E0"/>
    <w:rsid w:val="00366BE4"/>
    <w:rsid w:val="00377C2C"/>
    <w:rsid w:val="00377D2E"/>
    <w:rsid w:val="00380463"/>
    <w:rsid w:val="00381DC2"/>
    <w:rsid w:val="003843E8"/>
    <w:rsid w:val="003900F8"/>
    <w:rsid w:val="003916B7"/>
    <w:rsid w:val="00393516"/>
    <w:rsid w:val="00395490"/>
    <w:rsid w:val="003971AC"/>
    <w:rsid w:val="003A4A40"/>
    <w:rsid w:val="003B09D4"/>
    <w:rsid w:val="003C11D2"/>
    <w:rsid w:val="003C1B0A"/>
    <w:rsid w:val="003C4960"/>
    <w:rsid w:val="003C5653"/>
    <w:rsid w:val="003E46E8"/>
    <w:rsid w:val="003F103B"/>
    <w:rsid w:val="003F6650"/>
    <w:rsid w:val="00401D3A"/>
    <w:rsid w:val="00404BD1"/>
    <w:rsid w:val="004240B8"/>
    <w:rsid w:val="00432C06"/>
    <w:rsid w:val="00432C1D"/>
    <w:rsid w:val="0043516A"/>
    <w:rsid w:val="00435F28"/>
    <w:rsid w:val="00441830"/>
    <w:rsid w:val="0044247B"/>
    <w:rsid w:val="00447FA5"/>
    <w:rsid w:val="00451D98"/>
    <w:rsid w:val="00452B88"/>
    <w:rsid w:val="00463BC5"/>
    <w:rsid w:val="004676C9"/>
    <w:rsid w:val="00477A4D"/>
    <w:rsid w:val="00477F28"/>
    <w:rsid w:val="00490589"/>
    <w:rsid w:val="00492955"/>
    <w:rsid w:val="004A5A5A"/>
    <w:rsid w:val="004A626D"/>
    <w:rsid w:val="004B64F4"/>
    <w:rsid w:val="004C148B"/>
    <w:rsid w:val="004D2A9F"/>
    <w:rsid w:val="004D3830"/>
    <w:rsid w:val="004D4693"/>
    <w:rsid w:val="004D5226"/>
    <w:rsid w:val="004E405D"/>
    <w:rsid w:val="004E69BE"/>
    <w:rsid w:val="004F3D85"/>
    <w:rsid w:val="005030AC"/>
    <w:rsid w:val="00507914"/>
    <w:rsid w:val="00511148"/>
    <w:rsid w:val="005122CC"/>
    <w:rsid w:val="00517D32"/>
    <w:rsid w:val="005245B2"/>
    <w:rsid w:val="00531EEF"/>
    <w:rsid w:val="00544494"/>
    <w:rsid w:val="0054646B"/>
    <w:rsid w:val="00551075"/>
    <w:rsid w:val="00553A32"/>
    <w:rsid w:val="00563179"/>
    <w:rsid w:val="00572D3B"/>
    <w:rsid w:val="005808BF"/>
    <w:rsid w:val="005953FB"/>
    <w:rsid w:val="00595B7F"/>
    <w:rsid w:val="005A4474"/>
    <w:rsid w:val="005D699F"/>
    <w:rsid w:val="005D7D6F"/>
    <w:rsid w:val="005E2A82"/>
    <w:rsid w:val="005E4199"/>
    <w:rsid w:val="005E53B6"/>
    <w:rsid w:val="00601424"/>
    <w:rsid w:val="006040E6"/>
    <w:rsid w:val="0061163B"/>
    <w:rsid w:val="0061347E"/>
    <w:rsid w:val="00621DD9"/>
    <w:rsid w:val="00636982"/>
    <w:rsid w:val="00643669"/>
    <w:rsid w:val="006462A0"/>
    <w:rsid w:val="00646B8A"/>
    <w:rsid w:val="00647C87"/>
    <w:rsid w:val="006516F4"/>
    <w:rsid w:val="00652D99"/>
    <w:rsid w:val="00661718"/>
    <w:rsid w:val="006648A6"/>
    <w:rsid w:val="00665D02"/>
    <w:rsid w:val="00671CCC"/>
    <w:rsid w:val="00695230"/>
    <w:rsid w:val="006B2EB6"/>
    <w:rsid w:val="006C14C9"/>
    <w:rsid w:val="006D2CCB"/>
    <w:rsid w:val="006D53CC"/>
    <w:rsid w:val="006E054C"/>
    <w:rsid w:val="006E7AA1"/>
    <w:rsid w:val="006E7E95"/>
    <w:rsid w:val="006F7EFF"/>
    <w:rsid w:val="007072C3"/>
    <w:rsid w:val="007117E7"/>
    <w:rsid w:val="007118BD"/>
    <w:rsid w:val="007221A8"/>
    <w:rsid w:val="00723FD6"/>
    <w:rsid w:val="00724B7C"/>
    <w:rsid w:val="007252D7"/>
    <w:rsid w:val="007255F8"/>
    <w:rsid w:val="00725ABE"/>
    <w:rsid w:val="00730178"/>
    <w:rsid w:val="00735C77"/>
    <w:rsid w:val="00745E1A"/>
    <w:rsid w:val="007509D9"/>
    <w:rsid w:val="00751F98"/>
    <w:rsid w:val="00753949"/>
    <w:rsid w:val="00773DEA"/>
    <w:rsid w:val="0077432A"/>
    <w:rsid w:val="007765AF"/>
    <w:rsid w:val="007832EF"/>
    <w:rsid w:val="00785072"/>
    <w:rsid w:val="00790D01"/>
    <w:rsid w:val="007A4640"/>
    <w:rsid w:val="007A6F1B"/>
    <w:rsid w:val="007C2002"/>
    <w:rsid w:val="007C2C67"/>
    <w:rsid w:val="007D18E0"/>
    <w:rsid w:val="007D2D41"/>
    <w:rsid w:val="007D6E62"/>
    <w:rsid w:val="007E0EBE"/>
    <w:rsid w:val="007F0D26"/>
    <w:rsid w:val="007F4E3A"/>
    <w:rsid w:val="007F67E5"/>
    <w:rsid w:val="00803ECA"/>
    <w:rsid w:val="00804B25"/>
    <w:rsid w:val="00805878"/>
    <w:rsid w:val="00806E3D"/>
    <w:rsid w:val="0082421D"/>
    <w:rsid w:val="00825334"/>
    <w:rsid w:val="008254B3"/>
    <w:rsid w:val="008308A8"/>
    <w:rsid w:val="00837B71"/>
    <w:rsid w:val="00844A1A"/>
    <w:rsid w:val="00844CA0"/>
    <w:rsid w:val="008504BC"/>
    <w:rsid w:val="00863D87"/>
    <w:rsid w:val="0087315B"/>
    <w:rsid w:val="00874AA5"/>
    <w:rsid w:val="00874D2F"/>
    <w:rsid w:val="00877159"/>
    <w:rsid w:val="00877EA4"/>
    <w:rsid w:val="00880640"/>
    <w:rsid w:val="00881ECA"/>
    <w:rsid w:val="0088204A"/>
    <w:rsid w:val="00887540"/>
    <w:rsid w:val="00895494"/>
    <w:rsid w:val="008B44B3"/>
    <w:rsid w:val="008B6D4B"/>
    <w:rsid w:val="008B7857"/>
    <w:rsid w:val="008B7F05"/>
    <w:rsid w:val="008C492B"/>
    <w:rsid w:val="008C67F8"/>
    <w:rsid w:val="008D2C89"/>
    <w:rsid w:val="008D480F"/>
    <w:rsid w:val="008E32B0"/>
    <w:rsid w:val="008F0D19"/>
    <w:rsid w:val="00902EDE"/>
    <w:rsid w:val="009216BE"/>
    <w:rsid w:val="00923558"/>
    <w:rsid w:val="00925988"/>
    <w:rsid w:val="00925BD7"/>
    <w:rsid w:val="00931B7D"/>
    <w:rsid w:val="009456E6"/>
    <w:rsid w:val="00951893"/>
    <w:rsid w:val="009520E0"/>
    <w:rsid w:val="00954ADD"/>
    <w:rsid w:val="0095556B"/>
    <w:rsid w:val="00971B9F"/>
    <w:rsid w:val="00972EDA"/>
    <w:rsid w:val="0099241D"/>
    <w:rsid w:val="009A7514"/>
    <w:rsid w:val="009A769E"/>
    <w:rsid w:val="009B0264"/>
    <w:rsid w:val="009B1423"/>
    <w:rsid w:val="009C237E"/>
    <w:rsid w:val="009C4FCD"/>
    <w:rsid w:val="009D0692"/>
    <w:rsid w:val="009D2258"/>
    <w:rsid w:val="009D254E"/>
    <w:rsid w:val="009E0334"/>
    <w:rsid w:val="00A024E1"/>
    <w:rsid w:val="00A035E8"/>
    <w:rsid w:val="00A04419"/>
    <w:rsid w:val="00A06BD3"/>
    <w:rsid w:val="00A20676"/>
    <w:rsid w:val="00A22EE2"/>
    <w:rsid w:val="00A310DA"/>
    <w:rsid w:val="00A34F11"/>
    <w:rsid w:val="00A37AD9"/>
    <w:rsid w:val="00A51265"/>
    <w:rsid w:val="00A5179B"/>
    <w:rsid w:val="00A53C31"/>
    <w:rsid w:val="00A5554A"/>
    <w:rsid w:val="00A62CB2"/>
    <w:rsid w:val="00A6506B"/>
    <w:rsid w:val="00A669B7"/>
    <w:rsid w:val="00A74F11"/>
    <w:rsid w:val="00A90AB2"/>
    <w:rsid w:val="00A912E9"/>
    <w:rsid w:val="00A9563B"/>
    <w:rsid w:val="00AA115B"/>
    <w:rsid w:val="00AA6919"/>
    <w:rsid w:val="00AB1F24"/>
    <w:rsid w:val="00AC165E"/>
    <w:rsid w:val="00AF1488"/>
    <w:rsid w:val="00AF4C5A"/>
    <w:rsid w:val="00B0383E"/>
    <w:rsid w:val="00B056E1"/>
    <w:rsid w:val="00B06E82"/>
    <w:rsid w:val="00B13273"/>
    <w:rsid w:val="00B13733"/>
    <w:rsid w:val="00B22700"/>
    <w:rsid w:val="00B2667A"/>
    <w:rsid w:val="00B436B7"/>
    <w:rsid w:val="00B44347"/>
    <w:rsid w:val="00B45CFF"/>
    <w:rsid w:val="00B46875"/>
    <w:rsid w:val="00B5202B"/>
    <w:rsid w:val="00B53DB4"/>
    <w:rsid w:val="00B542E0"/>
    <w:rsid w:val="00B71BF5"/>
    <w:rsid w:val="00B852FA"/>
    <w:rsid w:val="00B90541"/>
    <w:rsid w:val="00B949D5"/>
    <w:rsid w:val="00BA2C46"/>
    <w:rsid w:val="00BB08DD"/>
    <w:rsid w:val="00BC25DA"/>
    <w:rsid w:val="00BC4F9C"/>
    <w:rsid w:val="00BC5759"/>
    <w:rsid w:val="00BE4744"/>
    <w:rsid w:val="00BE68DE"/>
    <w:rsid w:val="00BF272F"/>
    <w:rsid w:val="00BF595E"/>
    <w:rsid w:val="00C06B2D"/>
    <w:rsid w:val="00C11365"/>
    <w:rsid w:val="00C20248"/>
    <w:rsid w:val="00C22554"/>
    <w:rsid w:val="00C22B0B"/>
    <w:rsid w:val="00C35116"/>
    <w:rsid w:val="00C35DE3"/>
    <w:rsid w:val="00C360B1"/>
    <w:rsid w:val="00C37E19"/>
    <w:rsid w:val="00C434AE"/>
    <w:rsid w:val="00C43665"/>
    <w:rsid w:val="00C45165"/>
    <w:rsid w:val="00C46E16"/>
    <w:rsid w:val="00C471D1"/>
    <w:rsid w:val="00C52296"/>
    <w:rsid w:val="00C56602"/>
    <w:rsid w:val="00C63C4F"/>
    <w:rsid w:val="00C67925"/>
    <w:rsid w:val="00C7637A"/>
    <w:rsid w:val="00C95CCF"/>
    <w:rsid w:val="00CB070B"/>
    <w:rsid w:val="00CB3947"/>
    <w:rsid w:val="00CB39BF"/>
    <w:rsid w:val="00CB636E"/>
    <w:rsid w:val="00CC0420"/>
    <w:rsid w:val="00CC268F"/>
    <w:rsid w:val="00CC5FAB"/>
    <w:rsid w:val="00CD333B"/>
    <w:rsid w:val="00CE1E1A"/>
    <w:rsid w:val="00CF1DB7"/>
    <w:rsid w:val="00CF355B"/>
    <w:rsid w:val="00D02919"/>
    <w:rsid w:val="00D173F0"/>
    <w:rsid w:val="00D17A79"/>
    <w:rsid w:val="00D245D6"/>
    <w:rsid w:val="00D31225"/>
    <w:rsid w:val="00D31D17"/>
    <w:rsid w:val="00D35DD4"/>
    <w:rsid w:val="00D37750"/>
    <w:rsid w:val="00D40F7F"/>
    <w:rsid w:val="00D47471"/>
    <w:rsid w:val="00D513D7"/>
    <w:rsid w:val="00D61AA8"/>
    <w:rsid w:val="00D625F0"/>
    <w:rsid w:val="00D63C8F"/>
    <w:rsid w:val="00D76816"/>
    <w:rsid w:val="00D80F2D"/>
    <w:rsid w:val="00D83E55"/>
    <w:rsid w:val="00D9127E"/>
    <w:rsid w:val="00D93D12"/>
    <w:rsid w:val="00D96D31"/>
    <w:rsid w:val="00DA2DCA"/>
    <w:rsid w:val="00DA464A"/>
    <w:rsid w:val="00DA49D9"/>
    <w:rsid w:val="00DC1FB9"/>
    <w:rsid w:val="00DE2C58"/>
    <w:rsid w:val="00DE5533"/>
    <w:rsid w:val="00DF745F"/>
    <w:rsid w:val="00DF7B4C"/>
    <w:rsid w:val="00E006AA"/>
    <w:rsid w:val="00E013C4"/>
    <w:rsid w:val="00E157BD"/>
    <w:rsid w:val="00E1624E"/>
    <w:rsid w:val="00E2119C"/>
    <w:rsid w:val="00E21216"/>
    <w:rsid w:val="00E21C4E"/>
    <w:rsid w:val="00E30C15"/>
    <w:rsid w:val="00E33B17"/>
    <w:rsid w:val="00E4330B"/>
    <w:rsid w:val="00E43C55"/>
    <w:rsid w:val="00E459E3"/>
    <w:rsid w:val="00E5308F"/>
    <w:rsid w:val="00E6090D"/>
    <w:rsid w:val="00E63136"/>
    <w:rsid w:val="00E667A0"/>
    <w:rsid w:val="00E8121F"/>
    <w:rsid w:val="00E964CE"/>
    <w:rsid w:val="00EA1C48"/>
    <w:rsid w:val="00EA75E2"/>
    <w:rsid w:val="00EB158D"/>
    <w:rsid w:val="00EB4916"/>
    <w:rsid w:val="00EB7A2A"/>
    <w:rsid w:val="00EB7D44"/>
    <w:rsid w:val="00EC1AE7"/>
    <w:rsid w:val="00EC35D1"/>
    <w:rsid w:val="00EC6B0B"/>
    <w:rsid w:val="00ED04CF"/>
    <w:rsid w:val="00ED54F3"/>
    <w:rsid w:val="00EE4F1D"/>
    <w:rsid w:val="00F058E4"/>
    <w:rsid w:val="00F15817"/>
    <w:rsid w:val="00F25640"/>
    <w:rsid w:val="00F26FDB"/>
    <w:rsid w:val="00F320B2"/>
    <w:rsid w:val="00F34AB8"/>
    <w:rsid w:val="00F37CC3"/>
    <w:rsid w:val="00F40F98"/>
    <w:rsid w:val="00F53CBA"/>
    <w:rsid w:val="00F6492B"/>
    <w:rsid w:val="00F707AF"/>
    <w:rsid w:val="00F70904"/>
    <w:rsid w:val="00F721D1"/>
    <w:rsid w:val="00F74383"/>
    <w:rsid w:val="00F757C9"/>
    <w:rsid w:val="00F804A4"/>
    <w:rsid w:val="00F8243A"/>
    <w:rsid w:val="00F82997"/>
    <w:rsid w:val="00F93453"/>
    <w:rsid w:val="00F93E8C"/>
    <w:rsid w:val="00F95AE1"/>
    <w:rsid w:val="00FA7755"/>
    <w:rsid w:val="00FB1311"/>
    <w:rsid w:val="00FB6370"/>
    <w:rsid w:val="00FC155B"/>
    <w:rsid w:val="00FC1C31"/>
    <w:rsid w:val="00FD290A"/>
    <w:rsid w:val="00FD3F9D"/>
    <w:rsid w:val="00FD51AB"/>
    <w:rsid w:val="00FD739E"/>
    <w:rsid w:val="00FE4034"/>
    <w:rsid w:val="00FE57EB"/>
    <w:rsid w:val="00FF00EC"/>
    <w:rsid w:val="00FF244E"/>
    <w:rsid w:val="00FF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3A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21C4E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="Arial" w:cs="Arial"/>
      <w:b/>
      <w:bCs/>
      <w:caps/>
      <w:color w:val="C00000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outlineLvl w:val="1"/>
    </w:pPr>
    <w:rPr>
      <w:rFonts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  <w:rPr>
      <w:rFonts w:eastAsiaTheme="minorEastAsia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  <w:rPr>
      <w:rFonts w:eastAsiaTheme="minorEastAsia" w:cstheme="minorBidi"/>
    </w:r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21C4E"/>
    <w:rPr>
      <w:rFonts w:ascii="Roboto Lt" w:eastAsia="Arial" w:hAnsi="Roboto Lt" w:cs="Arial"/>
      <w:b/>
      <w:bCs/>
      <w:caps/>
      <w:color w:val="C00000"/>
      <w:sz w:val="24"/>
      <w:szCs w:val="24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rFonts w:eastAsiaTheme="minorEastAsia" w:cstheme="minorBidi"/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135BFD"/>
    <w:pPr>
      <w:spacing w:after="240" w:line="240" w:lineRule="auto"/>
      <w:ind w:left="2268"/>
    </w:pPr>
    <w:rPr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135BFD"/>
    <w:rPr>
      <w:rFonts w:ascii="Roboto Lt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eastAsiaTheme="minorEastAsia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eastAsiaTheme="minorEastAsia" w:hAnsi="Times New Roman" w:cstheme="minorBidi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eastAsia="Calibri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hAnsi="Arial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hAnsi="Arial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hAnsi="Arial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  <w:rPr>
      <w:rFonts w:eastAsiaTheme="minorEastAsia" w:cstheme="minorBidi"/>
    </w:r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  <w:rPr>
      <w:rFonts w:eastAsiaTheme="minorEastAsia" w:cstheme="minorBidi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hAnsi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uiPriority w:val="99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hAnsi="Arial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wP17">
    <w:name w:val="wP17"/>
    <w:basedOn w:val="Normal"/>
    <w:rsid w:val="00053250"/>
    <w:pPr>
      <w:ind w:firstLine="709"/>
      <w:textAlignment w:val="bottom"/>
    </w:pPr>
    <w:rPr>
      <w:rFonts w:ascii="Times New Roman" w:eastAsia="SimSun" w:hAnsi="Times New Roman"/>
      <w:szCs w:val="24"/>
      <w:lang w:eastAsia="en-US"/>
    </w:rPr>
  </w:style>
  <w:style w:type="paragraph" w:customStyle="1" w:styleId="Recuodecorpodetexto21">
    <w:name w:val="Recuo de corpo de texto 21"/>
    <w:basedOn w:val="Normal"/>
    <w:qFormat/>
    <w:rsid w:val="00B44347"/>
    <w:pPr>
      <w:tabs>
        <w:tab w:val="clear" w:pos="851"/>
      </w:tabs>
      <w:suppressAutoHyphens/>
      <w:spacing w:line="240" w:lineRule="auto"/>
      <w:ind w:left="3119" w:hanging="3119"/>
      <w:jc w:val="left"/>
    </w:pPr>
    <w:rPr>
      <w:rFonts w:ascii="Times New Roman" w:hAnsi="Times New Roman"/>
      <w:sz w:val="40"/>
      <w:szCs w:val="20"/>
      <w:lang w:eastAsia="zh-CN"/>
    </w:rPr>
  </w:style>
  <w:style w:type="table" w:customStyle="1" w:styleId="PlainTable2">
    <w:name w:val="Plain Table 2"/>
    <w:basedOn w:val="Tabelanormal"/>
    <w:uiPriority w:val="42"/>
    <w:rsid w:val="00B4434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401D3A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footnote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0" w:unhideWhenUsed="0" w:qFormat="1"/>
    <w:lsdException w:name="Normal (Web)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D3A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21C4E"/>
    <w:pPr>
      <w:keepNext/>
      <w:keepLines/>
      <w:pBdr>
        <w:bottom w:val="single" w:sz="12" w:space="1" w:color="000000" w:themeColor="text1"/>
      </w:pBdr>
      <w:spacing w:before="240" w:after="240" w:line="240" w:lineRule="auto"/>
      <w:jc w:val="right"/>
      <w:outlineLvl w:val="0"/>
    </w:pPr>
    <w:rPr>
      <w:rFonts w:eastAsia="Arial" w:cs="Arial"/>
      <w:b/>
      <w:bCs/>
      <w:caps/>
      <w:color w:val="C00000"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93516"/>
    <w:pPr>
      <w:keepNext/>
      <w:keepLines/>
      <w:spacing w:before="200" w:after="200" w:line="240" w:lineRule="auto"/>
      <w:ind w:left="426" w:hanging="426"/>
      <w:outlineLvl w:val="1"/>
    </w:pPr>
    <w:rPr>
      <w:rFonts w:cs="Arial"/>
      <w:bCs/>
      <w:caps/>
      <w:spacing w:val="-2"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43E8"/>
    <w:pPr>
      <w:keepNext/>
      <w:keepLines/>
      <w:spacing w:before="240" w:after="240" w:line="240" w:lineRule="auto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63C8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80F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  <w:rPr>
      <w:rFonts w:eastAsiaTheme="minorEastAsia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C22554"/>
  </w:style>
  <w:style w:type="paragraph" w:styleId="Rodap">
    <w:name w:val="footer"/>
    <w:basedOn w:val="Normal"/>
    <w:link w:val="RodapChar"/>
    <w:uiPriority w:val="99"/>
    <w:unhideWhenUsed/>
    <w:rsid w:val="00C22554"/>
    <w:pPr>
      <w:tabs>
        <w:tab w:val="center" w:pos="4252"/>
        <w:tab w:val="right" w:pos="8504"/>
      </w:tabs>
      <w:spacing w:line="240" w:lineRule="auto"/>
    </w:pPr>
    <w:rPr>
      <w:rFonts w:eastAsiaTheme="minorEastAsia" w:cstheme="minorBidi"/>
    </w:rPr>
  </w:style>
  <w:style w:type="character" w:customStyle="1" w:styleId="RodapChar">
    <w:name w:val="Rodapé Char"/>
    <w:basedOn w:val="Fontepargpadro"/>
    <w:link w:val="Rodap"/>
    <w:uiPriority w:val="99"/>
    <w:rsid w:val="00C22554"/>
  </w:style>
  <w:style w:type="paragraph" w:styleId="Textodebalo">
    <w:name w:val="Balloon Text"/>
    <w:basedOn w:val="Normal"/>
    <w:link w:val="TextodebaloChar"/>
    <w:uiPriority w:val="99"/>
    <w:semiHidden/>
    <w:unhideWhenUsed/>
    <w:rsid w:val="00B45CFF"/>
    <w:pPr>
      <w:spacing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B45C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B949D5"/>
    <w:pPr>
      <w:spacing w:before="100" w:beforeAutospacing="1" w:after="100" w:afterAutospacing="1" w:line="240" w:lineRule="auto"/>
    </w:pPr>
    <w:rPr>
      <w:rFonts w:ascii="Times New Roman" w:eastAsiaTheme="minorEastAsia" w:hAnsi="Times New Roman" w:cstheme="minorBidi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E21C4E"/>
    <w:rPr>
      <w:rFonts w:ascii="Roboto Lt" w:eastAsia="Arial" w:hAnsi="Roboto Lt" w:cs="Arial"/>
      <w:b/>
      <w:bCs/>
      <w:caps/>
      <w:color w:val="C00000"/>
      <w:sz w:val="24"/>
      <w:szCs w:val="24"/>
    </w:rPr>
  </w:style>
  <w:style w:type="paragraph" w:styleId="SemEspaamento">
    <w:name w:val="No Spacing"/>
    <w:aliases w:val="NORMAL"/>
    <w:autoRedefine/>
    <w:uiPriority w:val="1"/>
    <w:qFormat/>
    <w:rsid w:val="00227E47"/>
    <w:pPr>
      <w:tabs>
        <w:tab w:val="left" w:pos="851"/>
      </w:tabs>
      <w:spacing w:line="360" w:lineRule="auto"/>
      <w:jc w:val="both"/>
    </w:pPr>
    <w:rPr>
      <w:rFonts w:ascii="Roboto Lt" w:hAnsi="Roboto Lt"/>
      <w:sz w:val="24"/>
      <w:szCs w:val="22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7118BD"/>
    <w:pPr>
      <w:spacing w:before="240" w:after="240" w:line="240" w:lineRule="auto"/>
      <w:contextualSpacing/>
      <w:jc w:val="right"/>
    </w:pPr>
    <w:rPr>
      <w:rFonts w:ascii="Roboto Bk" w:eastAsia="Arial" w:hAnsi="Roboto Bk" w:cstheme="majorBidi"/>
      <w:color w:val="C00000"/>
      <w:spacing w:val="5"/>
      <w:kern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118BD"/>
    <w:rPr>
      <w:rFonts w:ascii="Roboto Bk" w:eastAsia="Arial" w:hAnsi="Roboto Bk" w:cstheme="majorBidi"/>
      <w:color w:val="C00000"/>
      <w:spacing w:val="5"/>
      <w:kern w:val="28"/>
      <w:sz w:val="24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393516"/>
    <w:rPr>
      <w:rFonts w:ascii="Roboto Lt" w:hAnsi="Roboto Lt" w:cs="Arial"/>
      <w:bCs/>
      <w:caps/>
      <w:spacing w:val="-2"/>
      <w:sz w:val="24"/>
      <w:szCs w:val="24"/>
    </w:rPr>
  </w:style>
  <w:style w:type="paragraph" w:styleId="Textodenotaderodap">
    <w:name w:val="footnote text"/>
    <w:aliases w:val="Texto de rodapé,Texto Rodapé"/>
    <w:basedOn w:val="Normal"/>
    <w:link w:val="TextodenotaderodapChar"/>
    <w:uiPriority w:val="99"/>
    <w:unhideWhenUsed/>
    <w:qFormat/>
    <w:rsid w:val="000A273C"/>
    <w:pPr>
      <w:spacing w:line="240" w:lineRule="auto"/>
    </w:pPr>
    <w:rPr>
      <w:rFonts w:eastAsiaTheme="minorEastAsia" w:cstheme="minorBidi"/>
      <w:sz w:val="20"/>
      <w:szCs w:val="20"/>
    </w:rPr>
  </w:style>
  <w:style w:type="character" w:customStyle="1" w:styleId="TextodenotaderodapChar">
    <w:name w:val="Texto de nota de rodapé Char"/>
    <w:aliases w:val="Texto de rodapé Char,Texto Rodapé Char"/>
    <w:basedOn w:val="Fontepargpadro"/>
    <w:link w:val="Textodenotaderodap"/>
    <w:uiPriority w:val="99"/>
    <w:qFormat/>
    <w:rsid w:val="000A273C"/>
    <w:rPr>
      <w:rFonts w:ascii="Roboto Lt" w:hAnsi="Roboto Lt"/>
    </w:rPr>
  </w:style>
  <w:style w:type="character" w:styleId="Refdenotaderodap">
    <w:name w:val="footnote reference"/>
    <w:basedOn w:val="Fontepargpadro"/>
    <w:uiPriority w:val="99"/>
    <w:unhideWhenUsed/>
    <w:qFormat/>
    <w:rsid w:val="000A273C"/>
    <w:rPr>
      <w:vertAlign w:val="superscript"/>
    </w:rPr>
  </w:style>
  <w:style w:type="paragraph" w:styleId="Citao">
    <w:name w:val="Quote"/>
    <w:basedOn w:val="Normal"/>
    <w:next w:val="Normal"/>
    <w:link w:val="CitaoChar"/>
    <w:autoRedefine/>
    <w:uiPriority w:val="29"/>
    <w:qFormat/>
    <w:rsid w:val="00135BFD"/>
    <w:pPr>
      <w:spacing w:after="240" w:line="240" w:lineRule="auto"/>
      <w:ind w:left="2268"/>
    </w:pPr>
    <w:rPr>
      <w:iCs/>
      <w:color w:val="000000" w:themeColor="text1"/>
      <w:sz w:val="22"/>
      <w:szCs w:val="20"/>
      <w:shd w:val="clear" w:color="auto" w:fill="FFFFFF"/>
    </w:rPr>
  </w:style>
  <w:style w:type="character" w:customStyle="1" w:styleId="CitaoChar">
    <w:name w:val="Citação Char"/>
    <w:basedOn w:val="Fontepargpadro"/>
    <w:link w:val="Citao"/>
    <w:uiPriority w:val="29"/>
    <w:rsid w:val="00135BFD"/>
    <w:rPr>
      <w:rFonts w:ascii="Roboto Lt" w:hAnsi="Roboto Lt"/>
      <w:iCs/>
      <w:color w:val="000000" w:themeColor="text1"/>
      <w:sz w:val="22"/>
    </w:rPr>
  </w:style>
  <w:style w:type="character" w:customStyle="1" w:styleId="Ttulo3Char">
    <w:name w:val="Título 3 Char"/>
    <w:basedOn w:val="Fontepargpadro"/>
    <w:link w:val="Ttulo3"/>
    <w:uiPriority w:val="9"/>
    <w:rsid w:val="003843E8"/>
    <w:rPr>
      <w:rFonts w:ascii="Roboto Lt" w:eastAsiaTheme="majorEastAsia" w:hAnsi="Roboto Lt" w:cstheme="majorBidi"/>
      <w:b/>
      <w:bCs/>
      <w:sz w:val="24"/>
      <w:szCs w:val="22"/>
    </w:rPr>
  </w:style>
  <w:style w:type="character" w:styleId="Hyperlink">
    <w:name w:val="Hyperlink"/>
    <w:basedOn w:val="Fontepargpadro"/>
    <w:uiPriority w:val="99"/>
    <w:unhideWhenUsed/>
    <w:qFormat/>
    <w:rsid w:val="00DA2DC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qFormat/>
    <w:rsid w:val="00DA2DCA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qFormat/>
    <w:rsid w:val="00DA2DCA"/>
    <w:rPr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qFormat/>
    <w:rsid w:val="00C43665"/>
    <w:pPr>
      <w:keepNext/>
      <w:shd w:val="clear" w:color="auto" w:fill="FFFFFF"/>
      <w:spacing w:after="120"/>
      <w:ind w:firstLine="709"/>
    </w:pPr>
    <w:rPr>
      <w:rFonts w:eastAsiaTheme="minorEastAsia" w:cstheme="minorBidi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3665"/>
    <w:rPr>
      <w:sz w:val="22"/>
      <w:szCs w:val="22"/>
      <w:shd w:val="clear" w:color="auto" w:fill="FFFFFF"/>
    </w:rPr>
  </w:style>
  <w:style w:type="paragraph" w:customStyle="1" w:styleId="LO-Normal">
    <w:name w:val="LO-Normal"/>
    <w:qFormat/>
    <w:rsid w:val="00C43665"/>
    <w:pPr>
      <w:keepNext/>
      <w:shd w:val="clear" w:color="auto" w:fill="FFFFFF"/>
      <w:suppressAutoHyphens/>
      <w:spacing w:after="160" w:line="254" w:lineRule="auto"/>
    </w:pPr>
    <w:rPr>
      <w:sz w:val="22"/>
      <w:szCs w:val="22"/>
    </w:rPr>
  </w:style>
  <w:style w:type="character" w:customStyle="1" w:styleId="LinkdaInternet">
    <w:name w:val="Link da Internet"/>
    <w:rsid w:val="00C43665"/>
    <w:rPr>
      <w:color w:val="000080"/>
      <w:u w:val="single"/>
    </w:rPr>
  </w:style>
  <w:style w:type="character" w:customStyle="1" w:styleId="Linkdainternetvisitado">
    <w:name w:val="Link da internet visitado"/>
    <w:rsid w:val="00C43665"/>
    <w:rPr>
      <w:color w:val="800000"/>
      <w:u w:val="single"/>
    </w:rPr>
  </w:style>
  <w:style w:type="character" w:customStyle="1" w:styleId="nfaseforte">
    <w:name w:val="Ênfase forte"/>
    <w:qFormat/>
    <w:rsid w:val="00C43665"/>
    <w:rPr>
      <w:b/>
      <w:bCs/>
    </w:rPr>
  </w:style>
  <w:style w:type="paragraph" w:customStyle="1" w:styleId="western">
    <w:name w:val="western"/>
    <w:basedOn w:val="Normal"/>
    <w:rsid w:val="004D2A9F"/>
    <w:pPr>
      <w:spacing w:before="100" w:beforeAutospacing="1" w:after="119" w:line="240" w:lineRule="auto"/>
    </w:pPr>
    <w:rPr>
      <w:rFonts w:ascii="Times New Roman" w:eastAsiaTheme="minorEastAsia" w:hAnsi="Times New Roman" w:cstheme="minorBidi"/>
      <w:szCs w:val="24"/>
    </w:rPr>
  </w:style>
  <w:style w:type="character" w:styleId="Forte">
    <w:name w:val="Strong"/>
    <w:uiPriority w:val="22"/>
    <w:qFormat/>
    <w:rsid w:val="004D2A9F"/>
    <w:rPr>
      <w:b/>
      <w:bCs/>
    </w:rPr>
  </w:style>
  <w:style w:type="character" w:customStyle="1" w:styleId="uxksbf">
    <w:name w:val="uxksbf"/>
    <w:rsid w:val="004D2A9F"/>
  </w:style>
  <w:style w:type="paragraph" w:customStyle="1" w:styleId="Paragrafo">
    <w:name w:val="Paragrafo"/>
    <w:basedOn w:val="Normal"/>
    <w:next w:val="Normal"/>
    <w:qFormat/>
    <w:rsid w:val="009456E6"/>
    <w:pPr>
      <w:ind w:firstLine="709"/>
      <w:contextualSpacing/>
    </w:pPr>
    <w:rPr>
      <w:rFonts w:ascii="Arial" w:eastAsia="Calibri" w:hAnsi="Arial" w:cs="Comic Sans MS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9456E6"/>
    <w:pPr>
      <w:ind w:left="720"/>
      <w:contextualSpacing/>
    </w:pPr>
    <w:rPr>
      <w:rFonts w:eastAsia="Calibri"/>
      <w:lang w:eastAsia="en-US"/>
    </w:rPr>
  </w:style>
  <w:style w:type="paragraph" w:customStyle="1" w:styleId="Normal1">
    <w:name w:val="Normal1"/>
    <w:rsid w:val="00285DD6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eastAsia="Calibri" w:cs="Calibri"/>
      <w:color w:val="000000"/>
      <w:sz w:val="22"/>
      <w:szCs w:val="22"/>
    </w:rPr>
  </w:style>
  <w:style w:type="character" w:customStyle="1" w:styleId="fontstyle01">
    <w:name w:val="fontstyle01"/>
    <w:basedOn w:val="Fontepargpadro"/>
    <w:rsid w:val="00053B7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053B7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customStyle="1" w:styleId="Resumo-Texto">
    <w:name w:val="Resumo - Texto"/>
    <w:basedOn w:val="Normal"/>
    <w:rsid w:val="00BA2C46"/>
    <w:pPr>
      <w:widowControl w:val="0"/>
      <w:spacing w:after="480" w:line="240" w:lineRule="auto"/>
      <w:ind w:left="709" w:firstLine="709"/>
    </w:pPr>
    <w:rPr>
      <w:rFonts w:ascii="Arial" w:hAnsi="Arial"/>
      <w:szCs w:val="20"/>
    </w:rPr>
  </w:style>
  <w:style w:type="paragraph" w:customStyle="1" w:styleId="Pargrafo">
    <w:name w:val="Parágrafo"/>
    <w:basedOn w:val="Normal"/>
    <w:rsid w:val="00BA2C46"/>
    <w:pPr>
      <w:widowControl w:val="0"/>
      <w:tabs>
        <w:tab w:val="left" w:pos="1701"/>
      </w:tabs>
      <w:ind w:left="709" w:firstLine="1701"/>
    </w:pPr>
    <w:rPr>
      <w:rFonts w:ascii="Arial" w:hAnsi="Arial"/>
      <w:snapToGrid w:val="0"/>
      <w:szCs w:val="20"/>
    </w:rPr>
  </w:style>
  <w:style w:type="paragraph" w:customStyle="1" w:styleId="LocaleAnodeEntrega">
    <w:name w:val="Local e Ano de Entrega"/>
    <w:basedOn w:val="Normal"/>
    <w:rsid w:val="00BA2C46"/>
    <w:pPr>
      <w:widowControl w:val="0"/>
      <w:spacing w:line="240" w:lineRule="auto"/>
      <w:ind w:left="709" w:firstLine="709"/>
      <w:jc w:val="center"/>
    </w:pPr>
    <w:rPr>
      <w:rFonts w:ascii="Arial" w:hAnsi="Arial"/>
      <w:snapToGrid w:val="0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80F2D"/>
    <w:rPr>
      <w:rFonts w:asciiTheme="majorHAnsi" w:eastAsiaTheme="majorEastAsia" w:hAnsiTheme="majorHAnsi" w:cstheme="majorBidi"/>
      <w:color w:val="1F4D78" w:themeColor="accent1" w:themeShade="7F"/>
      <w:sz w:val="24"/>
      <w:szCs w:val="22"/>
    </w:rPr>
  </w:style>
  <w:style w:type="paragraph" w:styleId="Recuodecorpodetexto">
    <w:name w:val="Body Text Indent"/>
    <w:basedOn w:val="Normal"/>
    <w:link w:val="RecuodecorpodetextoChar"/>
    <w:unhideWhenUsed/>
    <w:rsid w:val="00F95AE1"/>
    <w:pPr>
      <w:spacing w:after="120"/>
      <w:ind w:left="283"/>
    </w:pPr>
    <w:rPr>
      <w:rFonts w:eastAsiaTheme="minorEastAsia" w:cstheme="minorBidi"/>
    </w:rPr>
  </w:style>
  <w:style w:type="character" w:customStyle="1" w:styleId="RecuodecorpodetextoChar">
    <w:name w:val="Recuo de corpo de texto Char"/>
    <w:basedOn w:val="Fontepargpadro"/>
    <w:link w:val="Recuodecorpodetexto"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2">
    <w:name w:val="Body Text 2"/>
    <w:basedOn w:val="Normal"/>
    <w:link w:val="Corpodetexto2Char"/>
    <w:uiPriority w:val="99"/>
    <w:unhideWhenUsed/>
    <w:rsid w:val="00F95AE1"/>
    <w:pPr>
      <w:spacing w:after="120" w:line="480" w:lineRule="auto"/>
    </w:pPr>
    <w:rPr>
      <w:rFonts w:eastAsiaTheme="minorEastAsia" w:cstheme="minorBidi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F95AE1"/>
    <w:rPr>
      <w:rFonts w:ascii="Roboto Lt" w:eastAsiaTheme="minorEastAsia" w:hAnsi="Roboto Lt" w:cstheme="minorBidi"/>
      <w:sz w:val="24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95AE1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95AE1"/>
    <w:rPr>
      <w:rFonts w:ascii="Roboto Lt" w:eastAsiaTheme="minorEastAsia" w:hAnsi="Roboto Lt" w:cstheme="minorBidi"/>
      <w:sz w:val="24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95AE1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95AE1"/>
    <w:rPr>
      <w:rFonts w:ascii="Roboto Lt" w:eastAsiaTheme="minorEastAsia" w:hAnsi="Roboto Lt" w:cstheme="minorBidi"/>
      <w:sz w:val="16"/>
      <w:szCs w:val="16"/>
    </w:rPr>
  </w:style>
  <w:style w:type="paragraph" w:customStyle="1" w:styleId="Default">
    <w:name w:val="Default"/>
    <w:rsid w:val="00D83E5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E667A0"/>
    <w:pPr>
      <w:spacing w:before="90"/>
      <w:ind w:left="282" w:hanging="180"/>
      <w:outlineLvl w:val="1"/>
    </w:pPr>
    <w:rPr>
      <w:rFonts w:ascii="Times New Roman" w:hAnsi="Times New Roman"/>
      <w:b/>
      <w:bCs/>
      <w:szCs w:val="24"/>
      <w:lang w:bidi="pt-BR"/>
    </w:rPr>
  </w:style>
  <w:style w:type="paragraph" w:styleId="Legenda">
    <w:name w:val="caption"/>
    <w:basedOn w:val="Normal"/>
    <w:next w:val="Normal"/>
    <w:uiPriority w:val="35"/>
    <w:unhideWhenUsed/>
    <w:qFormat/>
    <w:rsid w:val="00477F28"/>
    <w:pPr>
      <w:spacing w:after="200" w:line="240" w:lineRule="auto"/>
    </w:pPr>
    <w:rPr>
      <w:rFonts w:eastAsia="Calibri"/>
      <w:i/>
      <w:iCs/>
      <w:color w:val="44546A"/>
      <w:sz w:val="18"/>
      <w:szCs w:val="18"/>
      <w:lang w:eastAsia="en-US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77F28"/>
    <w:pPr>
      <w:spacing w:line="240" w:lineRule="auto"/>
    </w:pPr>
    <w:rPr>
      <w:rFonts w:eastAsiaTheme="minorHAnsi" w:cstheme="minorBidi"/>
      <w:sz w:val="20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477F28"/>
    <w:rPr>
      <w:rFonts w:asciiTheme="minorHAnsi" w:eastAsiaTheme="minorHAnsi" w:hAnsiTheme="minorHAnsi" w:cstheme="minorBidi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477F28"/>
    <w:rPr>
      <w:color w:val="954F72" w:themeColor="followed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77F28"/>
    <w:rPr>
      <w:color w:val="605E5C"/>
      <w:shd w:val="clear" w:color="auto" w:fill="E1DFDD"/>
    </w:rPr>
  </w:style>
  <w:style w:type="character" w:customStyle="1" w:styleId="ncoradanotaderodap">
    <w:name w:val="Âncora da nota de rodapé"/>
    <w:rsid w:val="00296226"/>
    <w:rPr>
      <w:vertAlign w:val="superscript"/>
    </w:rPr>
  </w:style>
  <w:style w:type="paragraph" w:customStyle="1" w:styleId="Standard">
    <w:name w:val="Standard"/>
    <w:qFormat/>
    <w:rsid w:val="00296226"/>
    <w:rPr>
      <w:rFonts w:ascii="Liberation Serif" w:eastAsia="SimSun, 宋体" w:hAnsi="Liberation Serif" w:cs="Arial"/>
      <w:color w:val="00000A"/>
      <w:sz w:val="24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296226"/>
    <w:pPr>
      <w:spacing w:after="140" w:line="288" w:lineRule="auto"/>
    </w:pPr>
  </w:style>
  <w:style w:type="paragraph" w:customStyle="1" w:styleId="Textoprformatado">
    <w:name w:val="Texto préformatado"/>
    <w:basedOn w:val="Standard"/>
    <w:qFormat/>
    <w:rsid w:val="00296226"/>
    <w:rPr>
      <w:rFonts w:ascii="Liberation Mono" w:eastAsia="NSimSun" w:hAnsi="Liberation Mono" w:cs="Liberation Mono"/>
      <w:sz w:val="20"/>
      <w:szCs w:val="20"/>
    </w:rPr>
  </w:style>
  <w:style w:type="paragraph" w:customStyle="1" w:styleId="Footnote">
    <w:name w:val="Footnote"/>
    <w:basedOn w:val="Standard"/>
    <w:qFormat/>
    <w:rsid w:val="00296226"/>
    <w:pPr>
      <w:suppressLineNumbers/>
      <w:ind w:left="339" w:hanging="339"/>
    </w:pPr>
    <w:rPr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44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44CA0"/>
    <w:rPr>
      <w:rFonts w:ascii="Courier New" w:hAnsi="Courier New" w:cs="Courier New"/>
    </w:rPr>
  </w:style>
  <w:style w:type="character" w:styleId="Refdecomentrio">
    <w:name w:val="annotation reference"/>
    <w:basedOn w:val="Fontepargpadro"/>
    <w:uiPriority w:val="99"/>
    <w:semiHidden/>
    <w:unhideWhenUsed/>
    <w:rsid w:val="004D5226"/>
    <w:rPr>
      <w:sz w:val="16"/>
      <w:szCs w:val="16"/>
    </w:rPr>
  </w:style>
  <w:style w:type="character" w:customStyle="1" w:styleId="highlight">
    <w:name w:val="highlight"/>
    <w:basedOn w:val="Fontepargpadro"/>
    <w:rsid w:val="004D5226"/>
  </w:style>
  <w:style w:type="paragraph" w:customStyle="1" w:styleId="Body">
    <w:name w:val="Body"/>
    <w:rsid w:val="00595B7F"/>
    <w:rPr>
      <w:rFonts w:ascii="Helvetica" w:eastAsia="ヒラギノ角ゴ Pro W3" w:hAnsi="Helvetica"/>
      <w:color w:val="000000"/>
      <w:sz w:val="24"/>
      <w:lang w:val="pt-PT"/>
    </w:rPr>
  </w:style>
  <w:style w:type="character" w:customStyle="1" w:styleId="apple-converted-space">
    <w:name w:val="apple-converted-space"/>
    <w:basedOn w:val="Fontepargpadro"/>
    <w:rsid w:val="00452B88"/>
  </w:style>
  <w:style w:type="paragraph" w:customStyle="1" w:styleId="artigo">
    <w:name w:val="artigo"/>
    <w:basedOn w:val="Normal"/>
    <w:rsid w:val="00452B88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nfaseSutil">
    <w:name w:val="Subtle Emphasis"/>
    <w:basedOn w:val="Fontepargpadro"/>
    <w:uiPriority w:val="19"/>
    <w:qFormat/>
    <w:rsid w:val="00452B88"/>
    <w:rPr>
      <w:i/>
      <w:iCs/>
      <w:color w:val="808080" w:themeColor="text1" w:themeTint="7F"/>
    </w:rPr>
  </w:style>
  <w:style w:type="character" w:customStyle="1" w:styleId="Caracteresdenotaderodap">
    <w:name w:val="Caracteres de nota de rodapé"/>
    <w:qFormat/>
    <w:rsid w:val="009216BE"/>
  </w:style>
  <w:style w:type="character" w:styleId="TtulodoLivro">
    <w:name w:val="Book Title"/>
    <w:basedOn w:val="Fontepargpadro"/>
    <w:uiPriority w:val="33"/>
    <w:qFormat/>
    <w:rsid w:val="00135A65"/>
    <w:rPr>
      <w:b/>
      <w:bCs/>
      <w:smallCaps/>
      <w:spacing w:val="5"/>
    </w:rPr>
  </w:style>
  <w:style w:type="paragraph" w:customStyle="1" w:styleId="SemEspaamento1">
    <w:name w:val="Sem Espaçamento1"/>
    <w:aliases w:val="Margem 1,Margem,AUTORES,No Spacing,Sem Espaçamento11"/>
    <w:link w:val="SemEspaamentoChar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SemEspaamento2">
    <w:name w:val="Sem Espaçamento2"/>
    <w:uiPriority w:val="1"/>
    <w:qFormat/>
    <w:rsid w:val="000D376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Label1">
    <w:name w:val="ListLabel 1"/>
    <w:qFormat/>
    <w:rsid w:val="00D35DD4"/>
    <w:rPr>
      <w:rFonts w:ascii="Times New Roman" w:eastAsia="Times New Roman" w:hAnsi="Times New Roman" w:cs="Times New Roman"/>
      <w:color w:val="0000FF"/>
      <w:sz w:val="24"/>
      <w:u w:val="single"/>
    </w:rPr>
  </w:style>
  <w:style w:type="character" w:customStyle="1" w:styleId="longtext1">
    <w:name w:val="long_text1"/>
    <w:rsid w:val="00A34F11"/>
    <w:rPr>
      <w:sz w:val="10"/>
      <w:szCs w:val="10"/>
    </w:rPr>
  </w:style>
  <w:style w:type="table" w:styleId="ListaClara-nfase2">
    <w:name w:val="Light List Accent 2"/>
    <w:basedOn w:val="Tabelanormal"/>
    <w:uiPriority w:val="61"/>
    <w:rsid w:val="00A34F1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nil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SombreamentoClaro-nfase1">
    <w:name w:val="Light Shading Accent 1"/>
    <w:basedOn w:val="Tabelanormal"/>
    <w:uiPriority w:val="60"/>
    <w:rsid w:val="00A34F11"/>
    <w:rPr>
      <w:rFonts w:asciiTheme="minorHAnsi" w:eastAsiaTheme="minorEastAsia" w:hAnsiTheme="minorHAnsi" w:cstheme="minorBidi"/>
      <w:color w:val="2E74B5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GradeClara-nfase2">
    <w:name w:val="Light Grid Accent 2"/>
    <w:basedOn w:val="Tabelanormal"/>
    <w:uiPriority w:val="62"/>
    <w:rsid w:val="00A34F11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character" w:customStyle="1" w:styleId="FootnoteCharacters">
    <w:name w:val="Footnote Characters"/>
    <w:basedOn w:val="Fontepargpadro"/>
    <w:uiPriority w:val="99"/>
    <w:qFormat/>
    <w:rsid w:val="00FD51AB"/>
    <w:rPr>
      <w:vertAlign w:val="superscript"/>
    </w:rPr>
  </w:style>
  <w:style w:type="paragraph" w:customStyle="1" w:styleId="Corpodetexto31">
    <w:name w:val="Corpo de texto 31"/>
    <w:basedOn w:val="Normal"/>
    <w:rsid w:val="001D3F15"/>
    <w:pPr>
      <w:suppressAutoHyphens/>
      <w:spacing w:line="240" w:lineRule="auto"/>
      <w:jc w:val="center"/>
    </w:pPr>
    <w:rPr>
      <w:rFonts w:ascii="Arial" w:hAnsi="Arial"/>
      <w:b/>
      <w:szCs w:val="20"/>
      <w:lang w:eastAsia="ar-SA"/>
    </w:rPr>
  </w:style>
  <w:style w:type="paragraph" w:customStyle="1" w:styleId="paragrafo0">
    <w:name w:val="paragrafo"/>
    <w:basedOn w:val="Normal"/>
    <w:rsid w:val="001D3F15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F15"/>
    <w:pPr>
      <w:pBdr>
        <w:bottom w:val="single" w:sz="4" w:space="4" w:color="5B9BD5" w:themeColor="accent1"/>
      </w:pBdr>
      <w:spacing w:before="200" w:after="280"/>
      <w:ind w:left="936" w:right="936"/>
    </w:pPr>
    <w:rPr>
      <w:rFonts w:eastAsiaTheme="minorEastAsia" w:cstheme="minorBidi"/>
      <w:b/>
      <w:bCs/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F15"/>
    <w:rPr>
      <w:rFonts w:ascii="Roboto Lt" w:eastAsiaTheme="minorEastAsia" w:hAnsi="Roboto Lt" w:cstheme="minorBidi"/>
      <w:b/>
      <w:bCs/>
      <w:i/>
      <w:iCs/>
      <w:color w:val="5B9BD5" w:themeColor="accent1"/>
      <w:sz w:val="24"/>
      <w:szCs w:val="22"/>
    </w:rPr>
  </w:style>
  <w:style w:type="character" w:customStyle="1" w:styleId="a">
    <w:name w:val="a"/>
    <w:basedOn w:val="Fontepargpadro"/>
    <w:rsid w:val="00C37E19"/>
  </w:style>
  <w:style w:type="character" w:customStyle="1" w:styleId="SemEspaamentoChar">
    <w:name w:val="Sem Espaçamento Char"/>
    <w:aliases w:val="Margem 1 Char,Margem Char,Sem Espaçamento1 Char,AUTORES Char"/>
    <w:link w:val="SemEspaamento1"/>
    <w:uiPriority w:val="1"/>
    <w:rsid w:val="00C37E1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63C8F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2"/>
    </w:rPr>
  </w:style>
  <w:style w:type="character" w:customStyle="1" w:styleId="TextodenotaderodapChar1">
    <w:name w:val="Texto de nota de rodapé Char1"/>
    <w:basedOn w:val="Fontepargpadro"/>
    <w:rsid w:val="007118BD"/>
    <w:rPr>
      <w:rFonts w:ascii="Calibri" w:eastAsia="Calibri" w:hAnsi="Calibri" w:cs="Times New Roman"/>
      <w:sz w:val="20"/>
      <w:szCs w:val="20"/>
      <w:lang w:eastAsia="zh-CN"/>
    </w:rPr>
  </w:style>
  <w:style w:type="table" w:customStyle="1" w:styleId="TabeladeGrade1Clara-nfase31">
    <w:name w:val="Tabela de Grade 1 Clara - Ênfase 31"/>
    <w:basedOn w:val="Tabelanormal"/>
    <w:uiPriority w:val="46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Simples21">
    <w:name w:val="Tabela Simples 21"/>
    <w:basedOn w:val="Tabelanormal"/>
    <w:uiPriority w:val="42"/>
    <w:rsid w:val="00A310D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wP17">
    <w:name w:val="wP17"/>
    <w:basedOn w:val="Normal"/>
    <w:rsid w:val="00053250"/>
    <w:pPr>
      <w:ind w:firstLine="709"/>
      <w:textAlignment w:val="bottom"/>
    </w:pPr>
    <w:rPr>
      <w:rFonts w:ascii="Times New Roman" w:eastAsia="SimSun" w:hAnsi="Times New Roman"/>
      <w:szCs w:val="24"/>
      <w:lang w:eastAsia="en-US"/>
    </w:rPr>
  </w:style>
  <w:style w:type="paragraph" w:customStyle="1" w:styleId="Recuodecorpodetexto21">
    <w:name w:val="Recuo de corpo de texto 21"/>
    <w:basedOn w:val="Normal"/>
    <w:qFormat/>
    <w:rsid w:val="00B44347"/>
    <w:pPr>
      <w:tabs>
        <w:tab w:val="clear" w:pos="851"/>
      </w:tabs>
      <w:suppressAutoHyphens/>
      <w:spacing w:line="240" w:lineRule="auto"/>
      <w:ind w:left="3119" w:hanging="3119"/>
      <w:jc w:val="left"/>
    </w:pPr>
    <w:rPr>
      <w:rFonts w:ascii="Times New Roman" w:hAnsi="Times New Roman"/>
      <w:sz w:val="40"/>
      <w:szCs w:val="20"/>
      <w:lang w:eastAsia="zh-CN"/>
    </w:rPr>
  </w:style>
  <w:style w:type="table" w:customStyle="1" w:styleId="PlainTable2">
    <w:name w:val="Plain Table 2"/>
    <w:basedOn w:val="Tabelanormal"/>
    <w:uiPriority w:val="42"/>
    <w:rsid w:val="00B4434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401D3A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da.gov.br/sitemda/sites/sitemda/files/user_arquivos_64/folder_paa_2012.pdf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6DDBF-9821-4302-8A6C-9AA8DF758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5367</Words>
  <Characters>28988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UFRN</Company>
  <LinksUpToDate>false</LinksUpToDate>
  <CharactersWithSpaces>34287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Tavares</dc:creator>
  <cp:lastModifiedBy>Periodicos-PC02</cp:lastModifiedBy>
  <cp:revision>5</cp:revision>
  <cp:lastPrinted>2019-09-16T15:40:00Z</cp:lastPrinted>
  <dcterms:created xsi:type="dcterms:W3CDTF">2019-09-16T15:40:00Z</dcterms:created>
  <dcterms:modified xsi:type="dcterms:W3CDTF">2019-09-19T13:39:00Z</dcterms:modified>
</cp:coreProperties>
</file>