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E95" w:rsidRPr="007002B9" w:rsidRDefault="006E7E95" w:rsidP="006E7E95">
      <w:pPr>
        <w:spacing w:after="0" w:line="240" w:lineRule="auto"/>
        <w:jc w:val="center"/>
        <w:rPr>
          <w:rFonts w:ascii="Roboto Lt" w:eastAsia="Arial" w:hAnsi="Roboto Lt"/>
          <w:b/>
          <w:sz w:val="24"/>
          <w:szCs w:val="24"/>
        </w:rPr>
      </w:pPr>
      <w:proofErr w:type="spellStart"/>
      <w:r w:rsidRPr="007002B9">
        <w:rPr>
          <w:rFonts w:ascii="Roboto Lt" w:eastAsia="Arial" w:hAnsi="Roboto Lt"/>
          <w:b/>
          <w:sz w:val="24"/>
          <w:szCs w:val="24"/>
        </w:rPr>
        <w:t>GT</w:t>
      </w:r>
      <w:proofErr w:type="spellEnd"/>
      <w:r w:rsidRPr="007002B9">
        <w:rPr>
          <w:rFonts w:ascii="Roboto Lt" w:eastAsia="Arial" w:hAnsi="Roboto Lt"/>
          <w:b/>
          <w:sz w:val="24"/>
          <w:szCs w:val="24"/>
        </w:rPr>
        <w:t xml:space="preserve"> - GESTÃO SOCIAL</w:t>
      </w:r>
      <w:proofErr w:type="gramStart"/>
      <w:r w:rsidRPr="007002B9">
        <w:rPr>
          <w:rFonts w:ascii="Roboto Lt" w:eastAsia="Arial" w:hAnsi="Roboto Lt"/>
          <w:b/>
          <w:sz w:val="24"/>
          <w:szCs w:val="24"/>
        </w:rPr>
        <w:t>, REFORMA</w:t>
      </w:r>
      <w:proofErr w:type="gramEnd"/>
      <w:r w:rsidRPr="007002B9">
        <w:rPr>
          <w:rFonts w:ascii="Roboto Lt" w:eastAsia="Arial" w:hAnsi="Roboto Lt"/>
          <w:b/>
          <w:sz w:val="24"/>
          <w:szCs w:val="24"/>
        </w:rPr>
        <w:t xml:space="preserve"> AGRÁRIA E DESENVOLVIMENTO TERRITORIAL </w:t>
      </w:r>
    </w:p>
    <w:p w:rsidR="006E7E95" w:rsidRPr="007002B9" w:rsidRDefault="006E7E95" w:rsidP="006E7E95">
      <w:pPr>
        <w:spacing w:after="0" w:line="240" w:lineRule="auto"/>
        <w:jc w:val="center"/>
        <w:rPr>
          <w:rFonts w:ascii="Roboto Lt" w:eastAsia="Arial" w:hAnsi="Roboto Lt"/>
          <w:sz w:val="24"/>
          <w:szCs w:val="24"/>
        </w:rPr>
      </w:pPr>
      <w:r w:rsidRPr="007002B9">
        <w:rPr>
          <w:rFonts w:ascii="Roboto Lt" w:eastAsia="Arial" w:hAnsi="Roboto Lt"/>
          <w:sz w:val="24"/>
          <w:szCs w:val="24"/>
        </w:rPr>
        <w:t>Modalidade da apresentação: Comunicação oral</w:t>
      </w:r>
    </w:p>
    <w:p w:rsidR="006E7E95" w:rsidRPr="007002B9" w:rsidRDefault="006E7E95" w:rsidP="006E7E95">
      <w:pPr>
        <w:pStyle w:val="Ttulo"/>
        <w:rPr>
          <w:rStyle w:val="Hyperlink"/>
          <w:rFonts w:ascii="Roboto Lt" w:hAnsi="Roboto Lt" w:cs="Arial"/>
          <w:color w:val="auto"/>
          <w:szCs w:val="20"/>
        </w:rPr>
      </w:pPr>
      <w:r w:rsidRPr="007002B9">
        <w:t xml:space="preserve">A POLÍTICA PÚBLICA DE SEGURANÇA ALIMENTAR E NUTRICIONAL NO BRASIL: </w:t>
      </w:r>
      <w:r w:rsidRPr="007002B9">
        <w:t>classificando a produção inte</w:t>
      </w:r>
      <w:r>
        <w:t>le</w:t>
      </w:r>
      <w:r w:rsidRPr="007002B9">
        <w:t>ctual brasileira à luz da Lei n</w:t>
      </w:r>
      <w:r w:rsidRPr="007002B9">
        <w:rPr>
          <w:vertAlign w:val="superscript"/>
        </w:rPr>
        <w:t>o</w:t>
      </w:r>
      <w:r w:rsidRPr="007002B9">
        <w:rPr>
          <w:vertAlign w:val="superscript"/>
        </w:rPr>
        <w:t>.</w:t>
      </w:r>
      <w:r w:rsidRPr="007002B9">
        <w:t xml:space="preserve"> 1</w:t>
      </w:r>
      <w:hyperlink r:id="rId9" w:history="1">
        <w:r w:rsidRPr="006E7E95">
          <w:t>1.346, de 15 de setembro de 2006</w:t>
        </w:r>
        <w:proofErr w:type="gramStart"/>
      </w:hyperlink>
      <w:proofErr w:type="gramEnd"/>
    </w:p>
    <w:p w:rsidR="006E7E95" w:rsidRPr="007002B9" w:rsidRDefault="006E7E95" w:rsidP="006E7E95">
      <w:pPr>
        <w:spacing w:after="0" w:line="240" w:lineRule="auto"/>
        <w:jc w:val="right"/>
        <w:rPr>
          <w:rFonts w:ascii="Roboto Lt" w:hAnsi="Roboto Lt" w:cs="Arial"/>
          <w:sz w:val="24"/>
          <w:szCs w:val="20"/>
        </w:rPr>
      </w:pPr>
      <w:r w:rsidRPr="007002B9">
        <w:rPr>
          <w:rFonts w:ascii="Roboto Lt" w:hAnsi="Roboto Lt" w:cs="Arial"/>
          <w:sz w:val="24"/>
          <w:szCs w:val="20"/>
        </w:rPr>
        <w:t>Diego José do Nascimento Rabelo</w:t>
      </w:r>
    </w:p>
    <w:p w:rsidR="006E7E95" w:rsidRPr="007002B9" w:rsidRDefault="006E7E95" w:rsidP="006E7E95">
      <w:pPr>
        <w:spacing w:after="0" w:line="240" w:lineRule="auto"/>
        <w:jc w:val="right"/>
        <w:rPr>
          <w:rFonts w:ascii="Roboto Lt" w:hAnsi="Roboto Lt" w:cs="Arial"/>
          <w:sz w:val="24"/>
          <w:szCs w:val="20"/>
        </w:rPr>
      </w:pPr>
      <w:r w:rsidRPr="007002B9">
        <w:rPr>
          <w:rFonts w:ascii="Roboto Lt" w:hAnsi="Roboto Lt" w:cs="Arial"/>
          <w:sz w:val="24"/>
          <w:szCs w:val="20"/>
        </w:rPr>
        <w:t>Washington José de Souza</w:t>
      </w:r>
    </w:p>
    <w:p w:rsidR="006E7E95" w:rsidRPr="007002B9" w:rsidRDefault="006E7E95" w:rsidP="006E7E95">
      <w:pPr>
        <w:spacing w:line="240" w:lineRule="auto"/>
        <w:jc w:val="right"/>
        <w:rPr>
          <w:rFonts w:ascii="Roboto Lt" w:hAnsi="Roboto Lt" w:cs="Arial"/>
          <w:sz w:val="24"/>
          <w:szCs w:val="20"/>
        </w:rPr>
      </w:pPr>
      <w:r w:rsidRPr="007002B9">
        <w:rPr>
          <w:rFonts w:ascii="Roboto Lt" w:hAnsi="Roboto Lt" w:cs="Arial"/>
          <w:sz w:val="24"/>
          <w:szCs w:val="20"/>
        </w:rPr>
        <w:t>Gabriel Dantas de Carvalho Vilar</w:t>
      </w:r>
    </w:p>
    <w:p w:rsidR="006E7E95" w:rsidRPr="006E7E95" w:rsidRDefault="006E7E95" w:rsidP="00A04419">
      <w:pPr>
        <w:spacing w:after="0" w:line="240" w:lineRule="auto"/>
        <w:jc w:val="center"/>
        <w:rPr>
          <w:rFonts w:ascii="Roboto Lt" w:eastAsia="Arial" w:hAnsi="Roboto Lt"/>
          <w:b/>
          <w:caps/>
          <w:color w:val="C00000"/>
          <w:sz w:val="24"/>
          <w:szCs w:val="24"/>
        </w:rPr>
      </w:pPr>
      <w:r w:rsidRPr="006E7E95">
        <w:rPr>
          <w:rFonts w:ascii="Roboto Lt" w:eastAsia="Arial" w:hAnsi="Roboto Lt"/>
          <w:b/>
          <w:caps/>
          <w:color w:val="C00000"/>
          <w:sz w:val="24"/>
          <w:szCs w:val="24"/>
        </w:rPr>
        <w:t>Resumo</w:t>
      </w:r>
      <w:bookmarkStart w:id="0" w:name="_GoBack"/>
      <w:bookmarkEnd w:id="0"/>
    </w:p>
    <w:p w:rsidR="006E7E95" w:rsidRPr="007002B9" w:rsidRDefault="006E7E95" w:rsidP="006E7E95">
      <w:pPr>
        <w:spacing w:after="0"/>
        <w:jc w:val="both"/>
        <w:rPr>
          <w:rFonts w:ascii="Roboto Lt" w:hAnsi="Roboto Lt"/>
          <w:sz w:val="14"/>
        </w:rPr>
      </w:pPr>
    </w:p>
    <w:p w:rsidR="006E7E95" w:rsidRPr="007002B9" w:rsidRDefault="006E7E95" w:rsidP="006E7E95">
      <w:pPr>
        <w:pStyle w:val="NormalWeb"/>
        <w:spacing w:before="0" w:beforeAutospacing="0" w:after="0" w:afterAutospacing="0"/>
        <w:rPr>
          <w:rFonts w:ascii="Roboto Lt" w:hAnsi="Roboto Lt"/>
          <w:sz w:val="22"/>
        </w:rPr>
      </w:pPr>
      <w:r w:rsidRPr="007002B9">
        <w:rPr>
          <w:rFonts w:ascii="Roboto Lt" w:hAnsi="Roboto Lt"/>
          <w:sz w:val="22"/>
          <w:szCs w:val="20"/>
        </w:rPr>
        <w:t xml:space="preserve">O </w:t>
      </w:r>
      <w:r w:rsidRPr="007002B9">
        <w:rPr>
          <w:rFonts w:ascii="Roboto Lt" w:hAnsi="Roboto Lt"/>
          <w:sz w:val="22"/>
        </w:rPr>
        <w:t xml:space="preserve">presente texto assume o objetivo de, a partir da classificação do uso do </w:t>
      </w:r>
      <w:r w:rsidRPr="007002B9">
        <w:rPr>
          <w:rFonts w:ascii="Roboto Lt" w:hAnsi="Roboto Lt"/>
          <w:bCs/>
          <w:sz w:val="22"/>
        </w:rPr>
        <w:t xml:space="preserve">construto </w:t>
      </w:r>
      <w:r w:rsidRPr="007002B9">
        <w:rPr>
          <w:rFonts w:ascii="Roboto Lt" w:hAnsi="Roboto Lt"/>
          <w:bCs/>
          <w:i/>
          <w:sz w:val="22"/>
        </w:rPr>
        <w:t xml:space="preserve">Segurança Alimentar e Nutricional </w:t>
      </w:r>
      <w:r w:rsidRPr="007002B9">
        <w:rPr>
          <w:rFonts w:ascii="Roboto Lt" w:hAnsi="Roboto Lt"/>
          <w:bCs/>
          <w:sz w:val="22"/>
        </w:rPr>
        <w:t xml:space="preserve">em artigos indexados no </w:t>
      </w:r>
      <w:r w:rsidRPr="007002B9">
        <w:rPr>
          <w:rFonts w:ascii="Roboto Lt" w:hAnsi="Roboto Lt"/>
          <w:bCs/>
          <w:i/>
          <w:iCs/>
          <w:sz w:val="22"/>
        </w:rPr>
        <w:t xml:space="preserve">Portal de Periódicos </w:t>
      </w:r>
      <w:proofErr w:type="gramStart"/>
      <w:r w:rsidRPr="007002B9">
        <w:rPr>
          <w:rFonts w:ascii="Roboto Lt" w:hAnsi="Roboto Lt"/>
          <w:bCs/>
          <w:i/>
          <w:iCs/>
          <w:sz w:val="22"/>
        </w:rPr>
        <w:t>Capes</w:t>
      </w:r>
      <w:r w:rsidRPr="007002B9">
        <w:rPr>
          <w:rFonts w:ascii="Roboto Lt" w:hAnsi="Roboto Lt"/>
          <w:bCs/>
          <w:iCs/>
          <w:sz w:val="22"/>
        </w:rPr>
        <w:t>,</w:t>
      </w:r>
      <w:proofErr w:type="gramEnd"/>
      <w:r w:rsidRPr="007002B9">
        <w:rPr>
          <w:rFonts w:ascii="Roboto Lt" w:hAnsi="Roboto Lt"/>
          <w:bCs/>
          <w:iCs/>
          <w:sz w:val="22"/>
        </w:rPr>
        <w:t xml:space="preserve"> sintetizar pautas acadêmicas da produção intelectual brasileira no tema tomando como base os itens do Art. 4º. </w:t>
      </w:r>
      <w:proofErr w:type="gramStart"/>
      <w:r w:rsidRPr="007002B9">
        <w:rPr>
          <w:rFonts w:ascii="Roboto Lt" w:hAnsi="Roboto Lt"/>
          <w:bCs/>
          <w:iCs/>
          <w:sz w:val="22"/>
        </w:rPr>
        <w:t>da</w:t>
      </w:r>
      <w:proofErr w:type="gramEnd"/>
      <w:r w:rsidRPr="007002B9">
        <w:rPr>
          <w:rFonts w:ascii="Roboto Lt" w:hAnsi="Roboto Lt"/>
          <w:bCs/>
          <w:iCs/>
          <w:sz w:val="22"/>
        </w:rPr>
        <w:t xml:space="preserve"> </w:t>
      </w:r>
      <w:hyperlink r:id="rId10" w:history="1">
        <w:r w:rsidRPr="006E7E95">
          <w:rPr>
            <w:rStyle w:val="Hyperlink"/>
            <w:rFonts w:ascii="Roboto Lt" w:hAnsi="Roboto Lt"/>
            <w:color w:val="auto"/>
            <w:sz w:val="22"/>
            <w:u w:val="none"/>
          </w:rPr>
          <w:t>Lei nº 11.346, de 15 de setembro de 2006</w:t>
        </w:r>
      </w:hyperlink>
      <w:r w:rsidRPr="006E7E95">
        <w:rPr>
          <w:rStyle w:val="Forte"/>
          <w:rFonts w:ascii="Roboto Lt" w:hAnsi="Roboto Lt"/>
          <w:sz w:val="22"/>
        </w:rPr>
        <w:t xml:space="preserve">,  </w:t>
      </w:r>
      <w:r w:rsidRPr="006E7E95">
        <w:rPr>
          <w:rFonts w:ascii="Roboto Lt" w:hAnsi="Roboto Lt"/>
          <w:sz w:val="22"/>
        </w:rPr>
        <w:t>q</w:t>
      </w:r>
      <w:r w:rsidRPr="007002B9">
        <w:rPr>
          <w:rFonts w:ascii="Roboto Lt" w:hAnsi="Roboto Lt"/>
          <w:sz w:val="22"/>
        </w:rPr>
        <w:t xml:space="preserve">ue cria o Sistema Nacional de Segurança Alimentar e Nutricional – </w:t>
      </w:r>
      <w:proofErr w:type="spellStart"/>
      <w:r w:rsidRPr="007002B9">
        <w:rPr>
          <w:rFonts w:ascii="Roboto Lt" w:hAnsi="Roboto Lt"/>
          <w:sz w:val="22"/>
        </w:rPr>
        <w:t>SISAN</w:t>
      </w:r>
      <w:proofErr w:type="spellEnd"/>
      <w:r w:rsidRPr="007002B9">
        <w:rPr>
          <w:rFonts w:ascii="Roboto Lt" w:hAnsi="Roboto Lt"/>
          <w:sz w:val="22"/>
        </w:rPr>
        <w:t xml:space="preserve">, e a posterior qualificação da publicação no tocando ao quesito VI, relativo a políticas públicas </w:t>
      </w:r>
      <w:r w:rsidRPr="007002B9">
        <w:rPr>
          <w:rFonts w:ascii="Roboto Lt" w:hAnsi="Roboto Lt"/>
          <w:bCs/>
          <w:iCs/>
          <w:sz w:val="22"/>
        </w:rPr>
        <w:t>.</w:t>
      </w:r>
      <w:r w:rsidRPr="007002B9">
        <w:rPr>
          <w:rFonts w:ascii="Roboto Lt" w:hAnsi="Roboto Lt"/>
          <w:sz w:val="22"/>
        </w:rPr>
        <w:t xml:space="preserve">No que tange aos procedimentos metodológicos, para a análise quantitativa foi realizada a tabulação dos 128 textos identificados em planilha do software Excel. Os textos foram catalogados por autoria/ano da publicação, título, objetivo, palavras-chave e grande área de conhecimento da Capes, além da especificação por grande área de acordo com o vínculo do primeiro autor. No processamento quantitativo, foram apurados os valores absolutos e relativos das publicações em cada um dos seis itens que compõem o referido artigo da Lei nº 11.346, A análise qualitativa, posteriormente, foi direcionada à classificação dos textos por meio do software </w:t>
      </w:r>
      <w:proofErr w:type="spellStart"/>
      <w:r w:rsidRPr="007002B9">
        <w:rPr>
          <w:rFonts w:ascii="Roboto Lt" w:hAnsi="Roboto Lt"/>
          <w:sz w:val="22"/>
        </w:rPr>
        <w:t>Iramutec</w:t>
      </w:r>
      <w:proofErr w:type="spellEnd"/>
      <w:r w:rsidRPr="007002B9">
        <w:rPr>
          <w:rFonts w:ascii="Roboto Lt" w:hAnsi="Roboto Lt"/>
          <w:sz w:val="22"/>
        </w:rPr>
        <w:t xml:space="preserve">, no item que concentrou o maior volume de publicações. Foram, então, geradas seis categorias no quesito </w:t>
      </w:r>
      <w:r w:rsidRPr="007002B9">
        <w:rPr>
          <w:rFonts w:ascii="Roboto Lt" w:hAnsi="Roboto Lt"/>
          <w:i/>
          <w:color w:val="000000"/>
          <w:sz w:val="22"/>
        </w:rPr>
        <w:t>implementação de políticas públicas e estratégias sustentáveis e participativas de produção, comercialização e consumo de alimentos</w:t>
      </w:r>
      <w:r w:rsidRPr="007002B9">
        <w:rPr>
          <w:rFonts w:ascii="Roboto Lt" w:hAnsi="Roboto Lt"/>
          <w:color w:val="000000"/>
          <w:sz w:val="22"/>
        </w:rPr>
        <w:t>, que concentrou 34,1% (44 textos)</w:t>
      </w:r>
      <w:r w:rsidRPr="007002B9">
        <w:rPr>
          <w:rFonts w:ascii="Roboto Lt" w:hAnsi="Roboto Lt"/>
          <w:sz w:val="22"/>
        </w:rPr>
        <w:t xml:space="preserve">:  Organização da política de SAN e gestão colegiada; SAN e Programa Bolsa Família; SAN e política de saúde; SAN e agricultura; SAN e Programa de Aquisição de Alimentos; SAN e Fome Zero. Como resultado a ser destacado, é nítida a restrita presença de produção intelectual no item II da Lei, que trata sobre </w:t>
      </w:r>
      <w:r w:rsidRPr="007002B9">
        <w:rPr>
          <w:rFonts w:ascii="Roboto Lt" w:hAnsi="Roboto Lt"/>
          <w:i/>
          <w:sz w:val="22"/>
        </w:rPr>
        <w:t>conservação da biodiversidade e a utilização sustentável dos recursos</w:t>
      </w:r>
      <w:r w:rsidRPr="007002B9">
        <w:rPr>
          <w:rFonts w:ascii="Roboto Lt" w:hAnsi="Roboto Lt"/>
          <w:sz w:val="22"/>
        </w:rPr>
        <w:t>, com 8 publicações representando 6,2% do total.</w:t>
      </w:r>
    </w:p>
    <w:p w:rsidR="006E7E95" w:rsidRPr="007002B9" w:rsidRDefault="006E7E95" w:rsidP="006E7E95">
      <w:pPr>
        <w:spacing w:after="0" w:line="240" w:lineRule="auto"/>
        <w:jc w:val="both"/>
        <w:rPr>
          <w:rFonts w:ascii="Roboto Lt" w:eastAsia="Arial" w:hAnsi="Roboto Lt"/>
          <w:szCs w:val="24"/>
        </w:rPr>
      </w:pPr>
    </w:p>
    <w:p w:rsidR="006E7E95" w:rsidRPr="007002B9" w:rsidRDefault="006E7E95" w:rsidP="006E7E95">
      <w:pPr>
        <w:spacing w:after="0" w:line="240" w:lineRule="auto"/>
        <w:jc w:val="both"/>
        <w:rPr>
          <w:rFonts w:ascii="Roboto Lt" w:hAnsi="Roboto Lt" w:cs="Arial"/>
          <w:szCs w:val="20"/>
        </w:rPr>
      </w:pPr>
      <w:r w:rsidRPr="006E7E95">
        <w:rPr>
          <w:rFonts w:ascii="Roboto Lt" w:eastAsia="Arial" w:hAnsi="Roboto Lt"/>
          <w:b/>
          <w:color w:val="C00000"/>
          <w:szCs w:val="24"/>
        </w:rPr>
        <w:t xml:space="preserve">Palavras-chave: </w:t>
      </w:r>
      <w:r w:rsidRPr="007002B9">
        <w:rPr>
          <w:rFonts w:ascii="Roboto Lt" w:eastAsia="Arial" w:hAnsi="Roboto Lt"/>
          <w:szCs w:val="24"/>
        </w:rPr>
        <w:t>Revisão de literatura</w:t>
      </w:r>
      <w:r w:rsidRPr="007002B9">
        <w:rPr>
          <w:rFonts w:ascii="Roboto Lt" w:eastAsia="Arial" w:hAnsi="Roboto Lt"/>
          <w:b/>
          <w:szCs w:val="24"/>
        </w:rPr>
        <w:t xml:space="preserve">, </w:t>
      </w:r>
      <w:r w:rsidRPr="007002B9">
        <w:rPr>
          <w:rFonts w:ascii="Roboto Lt" w:eastAsia="Arial" w:hAnsi="Roboto Lt"/>
          <w:szCs w:val="24"/>
        </w:rPr>
        <w:t xml:space="preserve">Segurança Alimentar e </w:t>
      </w:r>
      <w:proofErr w:type="gramStart"/>
      <w:r w:rsidRPr="007002B9">
        <w:rPr>
          <w:rFonts w:ascii="Roboto Lt" w:eastAsia="Arial" w:hAnsi="Roboto Lt"/>
          <w:szCs w:val="24"/>
        </w:rPr>
        <w:t>Nutricional, Política</w:t>
      </w:r>
      <w:proofErr w:type="gramEnd"/>
      <w:r w:rsidRPr="007002B9">
        <w:rPr>
          <w:rFonts w:ascii="Roboto Lt" w:eastAsia="Arial" w:hAnsi="Roboto Lt"/>
          <w:szCs w:val="24"/>
        </w:rPr>
        <w:t xml:space="preserve"> Pública, </w:t>
      </w:r>
      <w:r w:rsidRPr="007002B9">
        <w:rPr>
          <w:rFonts w:ascii="Roboto Lt" w:hAnsi="Roboto Lt"/>
          <w:szCs w:val="20"/>
        </w:rPr>
        <w:t>Lei n</w:t>
      </w:r>
      <w:r w:rsidRPr="007002B9">
        <w:rPr>
          <w:rFonts w:ascii="Roboto Lt" w:hAnsi="Roboto Lt"/>
          <w:szCs w:val="20"/>
          <w:vertAlign w:val="superscript"/>
        </w:rPr>
        <w:t>o.</w:t>
      </w:r>
      <w:r w:rsidRPr="007002B9">
        <w:rPr>
          <w:rFonts w:ascii="Roboto Lt" w:hAnsi="Roboto Lt"/>
          <w:szCs w:val="20"/>
        </w:rPr>
        <w:t xml:space="preserve"> </w:t>
      </w:r>
      <w:r w:rsidRPr="006E7E95">
        <w:rPr>
          <w:rFonts w:ascii="Roboto Lt" w:hAnsi="Roboto Lt"/>
          <w:szCs w:val="20"/>
        </w:rPr>
        <w:t>1</w:t>
      </w:r>
      <w:hyperlink r:id="rId11" w:history="1">
        <w:r w:rsidRPr="006E7E95">
          <w:rPr>
            <w:rStyle w:val="Hyperlink"/>
            <w:rFonts w:ascii="Roboto Lt" w:hAnsi="Roboto Lt"/>
            <w:color w:val="auto"/>
            <w:szCs w:val="20"/>
            <w:u w:val="none"/>
          </w:rPr>
          <w:t>1.346/2006</w:t>
        </w:r>
      </w:hyperlink>
    </w:p>
    <w:p w:rsidR="006E7E95" w:rsidRPr="007002B9" w:rsidRDefault="006E7E95" w:rsidP="006E7E95">
      <w:pPr>
        <w:spacing w:after="0" w:line="240" w:lineRule="auto"/>
        <w:jc w:val="both"/>
        <w:rPr>
          <w:rFonts w:ascii="Roboto Lt" w:eastAsia="Arial" w:hAnsi="Roboto Lt"/>
          <w:color w:val="000000"/>
          <w:szCs w:val="24"/>
        </w:rPr>
      </w:pPr>
    </w:p>
    <w:p w:rsidR="006E7E95" w:rsidRPr="006E7E95" w:rsidRDefault="006E7E95" w:rsidP="006E7E95">
      <w:pPr>
        <w:pStyle w:val="Ttulo1"/>
      </w:pPr>
      <w:r>
        <w:t xml:space="preserve">1 </w:t>
      </w:r>
      <w:r w:rsidRPr="006E7E95">
        <w:t>INTRODUÇÃO</w:t>
      </w:r>
    </w:p>
    <w:p w:rsidR="006E7E95" w:rsidRPr="007002B9" w:rsidRDefault="006E7E95" w:rsidP="006E7E95">
      <w:pPr>
        <w:tabs>
          <w:tab w:val="left" w:pos="851"/>
        </w:tabs>
        <w:spacing w:after="0" w:line="360" w:lineRule="auto"/>
        <w:jc w:val="both"/>
        <w:rPr>
          <w:rFonts w:ascii="Roboto Lt" w:hAnsi="Roboto Lt" w:cs="Arial"/>
          <w:b/>
          <w:bCs/>
          <w:color w:val="000080"/>
          <w:sz w:val="24"/>
          <w:szCs w:val="24"/>
        </w:rPr>
      </w:pPr>
      <w:r>
        <w:rPr>
          <w:rFonts w:ascii="Roboto Lt" w:hAnsi="Roboto Lt" w:cs="Arial"/>
          <w:sz w:val="24"/>
          <w:szCs w:val="20"/>
        </w:rPr>
        <w:tab/>
      </w:r>
      <w:r w:rsidRPr="007002B9">
        <w:rPr>
          <w:rFonts w:ascii="Roboto Lt" w:hAnsi="Roboto Lt" w:cs="Arial"/>
          <w:sz w:val="24"/>
          <w:szCs w:val="20"/>
        </w:rPr>
        <w:t xml:space="preserve">O presente texto assume o objetivo de, a partir da classificação do uso do </w:t>
      </w:r>
      <w:r w:rsidRPr="007002B9">
        <w:rPr>
          <w:rFonts w:ascii="Roboto Lt" w:hAnsi="Roboto Lt" w:cs="Arial"/>
          <w:bCs/>
          <w:sz w:val="24"/>
          <w:szCs w:val="20"/>
        </w:rPr>
        <w:t xml:space="preserve">construto </w:t>
      </w:r>
      <w:r w:rsidRPr="007002B9">
        <w:rPr>
          <w:rFonts w:ascii="Roboto Lt" w:hAnsi="Roboto Lt" w:cs="Arial"/>
          <w:bCs/>
          <w:i/>
          <w:sz w:val="24"/>
          <w:szCs w:val="20"/>
        </w:rPr>
        <w:t xml:space="preserve">Segurança Alimentar e Nutricional </w:t>
      </w:r>
      <w:r w:rsidRPr="007002B9">
        <w:rPr>
          <w:rFonts w:ascii="Roboto Lt" w:hAnsi="Roboto Lt" w:cs="Arial"/>
          <w:bCs/>
          <w:sz w:val="24"/>
          <w:szCs w:val="20"/>
        </w:rPr>
        <w:t xml:space="preserve">em artigos indexados no </w:t>
      </w:r>
      <w:r w:rsidRPr="007002B9">
        <w:rPr>
          <w:rFonts w:ascii="Roboto Lt" w:hAnsi="Roboto Lt" w:cs="Arial"/>
          <w:bCs/>
          <w:i/>
          <w:iCs/>
          <w:sz w:val="24"/>
          <w:szCs w:val="20"/>
        </w:rPr>
        <w:t xml:space="preserve">Portal de Periódicos </w:t>
      </w:r>
      <w:proofErr w:type="gramStart"/>
      <w:r w:rsidRPr="007002B9">
        <w:rPr>
          <w:rFonts w:ascii="Roboto Lt" w:hAnsi="Roboto Lt" w:cs="Arial"/>
          <w:bCs/>
          <w:i/>
          <w:iCs/>
          <w:sz w:val="24"/>
          <w:szCs w:val="20"/>
        </w:rPr>
        <w:t>CAPES</w:t>
      </w:r>
      <w:r w:rsidRPr="007002B9">
        <w:rPr>
          <w:rFonts w:ascii="Roboto Lt" w:hAnsi="Roboto Lt" w:cs="Arial"/>
          <w:bCs/>
          <w:iCs/>
          <w:sz w:val="24"/>
          <w:szCs w:val="20"/>
        </w:rPr>
        <w:t>,</w:t>
      </w:r>
      <w:proofErr w:type="gramEnd"/>
      <w:r w:rsidRPr="007002B9">
        <w:rPr>
          <w:rFonts w:ascii="Roboto Lt" w:hAnsi="Roboto Lt" w:cs="Arial"/>
          <w:bCs/>
          <w:iCs/>
          <w:sz w:val="24"/>
          <w:szCs w:val="20"/>
        </w:rPr>
        <w:t xml:space="preserve"> sintetizar pautas acadêmicas da produção intelectual brasileira no tema tomando como base os itens do Art. 4º. </w:t>
      </w:r>
      <w:proofErr w:type="gramStart"/>
      <w:r w:rsidRPr="007002B9">
        <w:rPr>
          <w:rFonts w:ascii="Roboto Lt" w:hAnsi="Roboto Lt" w:cs="Arial"/>
          <w:bCs/>
          <w:iCs/>
          <w:sz w:val="24"/>
          <w:szCs w:val="20"/>
        </w:rPr>
        <w:t>da</w:t>
      </w:r>
      <w:proofErr w:type="gramEnd"/>
      <w:r w:rsidRPr="007002B9">
        <w:rPr>
          <w:rFonts w:ascii="Roboto Lt" w:hAnsi="Roboto Lt" w:cs="Arial"/>
          <w:bCs/>
          <w:iCs/>
          <w:sz w:val="24"/>
          <w:szCs w:val="20"/>
        </w:rPr>
        <w:t xml:space="preserve"> </w:t>
      </w:r>
      <w:hyperlink r:id="rId12" w:history="1">
        <w:r w:rsidRPr="006E7E95">
          <w:rPr>
            <w:rFonts w:ascii="Roboto Lt" w:hAnsi="Roboto Lt"/>
            <w:bCs/>
            <w:iCs/>
            <w:sz w:val="24"/>
            <w:szCs w:val="24"/>
          </w:rPr>
          <w:t>Lei nº 11.346, de 15 de setembro de 2006</w:t>
        </w:r>
      </w:hyperlink>
      <w:r w:rsidRPr="006E7E95">
        <w:rPr>
          <w:rFonts w:ascii="Roboto Lt" w:hAnsi="Roboto Lt"/>
          <w:b/>
          <w:iCs/>
          <w:sz w:val="24"/>
          <w:szCs w:val="24"/>
        </w:rPr>
        <w:t>,</w:t>
      </w:r>
      <w:r w:rsidRPr="007002B9">
        <w:rPr>
          <w:rStyle w:val="Forte"/>
          <w:rFonts w:ascii="Roboto Lt" w:hAnsi="Roboto Lt" w:cs="Arial"/>
          <w:color w:val="000080"/>
          <w:sz w:val="24"/>
          <w:szCs w:val="24"/>
        </w:rPr>
        <w:t xml:space="preserve">  </w:t>
      </w:r>
      <w:r w:rsidRPr="007002B9">
        <w:rPr>
          <w:rFonts w:ascii="Roboto Lt" w:hAnsi="Roboto Lt" w:cs="Arial"/>
          <w:sz w:val="24"/>
          <w:szCs w:val="24"/>
        </w:rPr>
        <w:t xml:space="preserve">que cria o Sistema Nacional de Segurança Alimentar e Nutricional – </w:t>
      </w:r>
      <w:proofErr w:type="spellStart"/>
      <w:r w:rsidRPr="007002B9">
        <w:rPr>
          <w:rFonts w:ascii="Roboto Lt" w:hAnsi="Roboto Lt" w:cs="Arial"/>
          <w:sz w:val="24"/>
          <w:szCs w:val="24"/>
        </w:rPr>
        <w:t>SISAN</w:t>
      </w:r>
      <w:proofErr w:type="spellEnd"/>
      <w:r w:rsidRPr="007002B9">
        <w:rPr>
          <w:rFonts w:ascii="Roboto Lt" w:hAnsi="Roboto Lt" w:cs="Arial"/>
          <w:sz w:val="24"/>
          <w:szCs w:val="24"/>
        </w:rPr>
        <w:t xml:space="preserve">, e a </w:t>
      </w:r>
      <w:r w:rsidRPr="007002B9">
        <w:rPr>
          <w:rFonts w:ascii="Roboto Lt" w:hAnsi="Roboto Lt" w:cs="Arial"/>
          <w:sz w:val="24"/>
          <w:szCs w:val="24"/>
        </w:rPr>
        <w:lastRenderedPageBreak/>
        <w:t>posterior qualificação da publicação no tocando ao quesito VI, relativo a políticas públicas</w:t>
      </w:r>
      <w:r w:rsidRPr="007002B9">
        <w:rPr>
          <w:rFonts w:ascii="Roboto Lt" w:hAnsi="Roboto Lt" w:cs="Arial"/>
          <w:bCs/>
          <w:iCs/>
          <w:sz w:val="24"/>
          <w:szCs w:val="24"/>
        </w:rPr>
        <w:t xml:space="preserve">. </w:t>
      </w:r>
      <w:r w:rsidRPr="007002B9">
        <w:rPr>
          <w:rFonts w:ascii="Roboto Lt" w:hAnsi="Roboto Lt" w:cs="Arial"/>
          <w:sz w:val="24"/>
          <w:szCs w:val="20"/>
        </w:rPr>
        <w:t xml:space="preserve">A classificação considera quantitativamente e qualitativamente informações referentes à distribuição dos temas da publicação em SAN tomando como base, exclusivamente, a abordagem de interesse – conforme referida no Art. 4 da referida Lei </w:t>
      </w:r>
      <w:r w:rsidRPr="006E7E95">
        <w:rPr>
          <w:rFonts w:ascii="Roboto Lt" w:hAnsi="Roboto Lt" w:cs="Arial"/>
          <w:szCs w:val="20"/>
        </w:rPr>
        <w:t>–</w:t>
      </w:r>
      <w:r w:rsidRPr="007002B9">
        <w:rPr>
          <w:rFonts w:ascii="Roboto Lt" w:hAnsi="Roboto Lt" w:cs="Arial"/>
          <w:sz w:val="24"/>
          <w:szCs w:val="20"/>
        </w:rPr>
        <w:t xml:space="preserve"> mediante posterior estratificação do item com maior incidência.</w:t>
      </w:r>
    </w:p>
    <w:p w:rsidR="006E7E95" w:rsidRPr="007002B9" w:rsidRDefault="006E7E95" w:rsidP="006E7E95">
      <w:pPr>
        <w:pStyle w:val="NormalWeb"/>
        <w:spacing w:before="0" w:beforeAutospacing="0" w:after="0" w:afterAutospacing="0" w:line="360" w:lineRule="auto"/>
        <w:rPr>
          <w:rFonts w:ascii="Roboto Lt" w:hAnsi="Roboto Lt" w:cs="Arial"/>
          <w:color w:val="000000"/>
          <w:shd w:val="clear" w:color="auto" w:fill="FFFFFF"/>
        </w:rPr>
      </w:pPr>
      <w:r>
        <w:rPr>
          <w:rFonts w:ascii="Roboto Lt" w:hAnsi="Roboto Lt" w:cs="Arial"/>
          <w:color w:val="000000"/>
          <w:shd w:val="clear" w:color="auto" w:fill="FFFFFF"/>
        </w:rPr>
        <w:tab/>
      </w:r>
      <w:r w:rsidRPr="007002B9">
        <w:rPr>
          <w:rFonts w:ascii="Roboto Lt" w:hAnsi="Roboto Lt" w:cs="Arial"/>
          <w:color w:val="000000"/>
          <w:shd w:val="clear" w:color="auto" w:fill="FFFFFF"/>
        </w:rPr>
        <w:t xml:space="preserve">Para sistematizar temas relacionados ao direito humano à alimentação saudável e adequada, a partir do construto segurança alimentar e nutricional, faz-se necessário, preliminarmente, sintetizar concepções gerais que o configuram. Tal necessidade se justifica a partir da compreensão de que o ideal da alimentação saudável e adequada transcende meros aspectos qualitativos dos alimentos, implicando leituras quanto aos modos de cultivo, produção e comercialização. Acesso </w:t>
      </w:r>
      <w:proofErr w:type="gramStart"/>
      <w:r w:rsidRPr="007002B9">
        <w:rPr>
          <w:rFonts w:ascii="Roboto Lt" w:hAnsi="Roboto Lt" w:cs="Arial"/>
          <w:color w:val="000000"/>
          <w:shd w:val="clear" w:color="auto" w:fill="FFFFFF"/>
        </w:rPr>
        <w:t>a</w:t>
      </w:r>
      <w:proofErr w:type="gramEnd"/>
      <w:r w:rsidRPr="007002B9">
        <w:rPr>
          <w:rFonts w:ascii="Roboto Lt" w:hAnsi="Roboto Lt" w:cs="Arial"/>
          <w:color w:val="000000"/>
          <w:shd w:val="clear" w:color="auto" w:fill="FFFFFF"/>
        </w:rPr>
        <w:t xml:space="preserve"> alimentação saudável e adequada, portanto, ultrapassa o ato de ingerir alimentos ricos em macro e micronutrientes com biodisponibilidade. O direito humano à alimentação saudável e adequada no âmbito da segurança alimentar e nutricional torna-se, assim, </w:t>
      </w:r>
    </w:p>
    <w:p w:rsidR="006E7E95" w:rsidRPr="007002B9" w:rsidRDefault="006E7E95" w:rsidP="006E7E95">
      <w:pPr>
        <w:pStyle w:val="Citao"/>
      </w:pPr>
      <w:proofErr w:type="gramStart"/>
      <w:r w:rsidRPr="007002B9">
        <w:t>a</w:t>
      </w:r>
      <w:proofErr w:type="gramEnd"/>
      <w:r w:rsidRPr="007002B9">
        <w:t xml:space="preserve"> realização do direito de todos ao acesso regular e permanente a alimentos de qualidade, em quantidade suficiente, sem comprometer o acesso a outras necessidades essenciais, tendo como base práticas alimentares promotoras de saúde que respeitem a diversidade cultural e que sejam ambiental, cultural, econômica e socialmente sustentáveis (BRASIL, 2006).</w:t>
      </w:r>
    </w:p>
    <w:p w:rsidR="006E7E95" w:rsidRPr="007002B9" w:rsidRDefault="006E7E95" w:rsidP="006E7E95">
      <w:pPr>
        <w:pStyle w:val="NormalWeb"/>
        <w:spacing w:before="0" w:beforeAutospacing="0" w:after="0" w:afterAutospacing="0" w:line="360" w:lineRule="auto"/>
        <w:rPr>
          <w:rFonts w:ascii="Roboto Lt" w:hAnsi="Roboto Lt" w:cs="Arial"/>
        </w:rPr>
      </w:pPr>
      <w:r>
        <w:rPr>
          <w:rFonts w:ascii="Roboto Lt" w:hAnsi="Roboto Lt" w:cs="Arial"/>
          <w:color w:val="000000"/>
          <w:shd w:val="clear" w:color="auto" w:fill="FFFFFF"/>
        </w:rPr>
        <w:tab/>
      </w:r>
      <w:r w:rsidRPr="007002B9">
        <w:rPr>
          <w:rFonts w:ascii="Roboto Lt" w:hAnsi="Roboto Lt" w:cs="Arial"/>
          <w:color w:val="000000"/>
          <w:shd w:val="clear" w:color="auto" w:fill="FFFFFF"/>
        </w:rPr>
        <w:t xml:space="preserve">O direito à alimentação adequada, a fim de garantir o estado de segurança alimentar e nutricional, implica em alimentação variada e nutritiva em concordância com fatores sociais e ambientais. Frente a problemas de distribuição de renda no Brasil, parte significativa da população tem dificuldades para obter alimentação, não necessariamente devido à indisponibilidade de alimentos, mas, sim, por carências financeiras. Essa deficiência surge, antes de tudo, devido à má distribuição de renda. Entendimento com esse viés conduzem Barros </w:t>
      </w:r>
      <w:proofErr w:type="gramStart"/>
      <w:r w:rsidRPr="007002B9">
        <w:rPr>
          <w:rFonts w:ascii="Roboto Lt" w:hAnsi="Roboto Lt" w:cs="Arial"/>
          <w:color w:val="000000"/>
          <w:shd w:val="clear" w:color="auto" w:fill="FFFFFF"/>
        </w:rPr>
        <w:t>et</w:t>
      </w:r>
      <w:proofErr w:type="gramEnd"/>
      <w:r w:rsidRPr="007002B9">
        <w:rPr>
          <w:rFonts w:ascii="Roboto Lt" w:hAnsi="Roboto Lt" w:cs="Arial"/>
          <w:color w:val="000000"/>
          <w:shd w:val="clear" w:color="auto" w:fill="FFFFFF"/>
        </w:rPr>
        <w:t xml:space="preserve"> al (2000, p.)  a afirmar que o Brasil não é um país pobre, mas, sim, com enorme número de indivíduos em estado de pobreza. É a desigualdade, pois, que explica deficiências na alimentação, e, não, produção insuficiente de alimentos. </w:t>
      </w:r>
    </w:p>
    <w:p w:rsidR="006E7E95" w:rsidRPr="007002B9" w:rsidRDefault="006E7E95" w:rsidP="006E7E95">
      <w:pPr>
        <w:pStyle w:val="NormalWeb"/>
        <w:spacing w:before="0" w:beforeAutospacing="0" w:after="0" w:afterAutospacing="0" w:line="360" w:lineRule="auto"/>
        <w:rPr>
          <w:rFonts w:ascii="Roboto Lt" w:hAnsi="Roboto Lt" w:cs="Arial"/>
        </w:rPr>
      </w:pPr>
      <w:r w:rsidRPr="007002B9">
        <w:rPr>
          <w:rFonts w:ascii="Roboto Lt" w:hAnsi="Roboto Lt" w:cs="Arial"/>
          <w:color w:val="000000"/>
          <w:shd w:val="clear" w:color="auto" w:fill="FFFFFF"/>
        </w:rPr>
        <w:lastRenderedPageBreak/>
        <w:t xml:space="preserve">Não só no Brasil, mas em todos os países em subdesenvolvimento, observa-se a formação de “territórios de exclusão” (IPEA, 2015), onde famílias pobres tendem a se concentrar, vindo a compartilhar de situações de precariedade que, por vezes, geram </w:t>
      </w:r>
      <w:r w:rsidRPr="007002B9">
        <w:rPr>
          <w:rFonts w:ascii="Roboto Lt" w:hAnsi="Roboto Lt" w:cs="Arial"/>
          <w:bCs/>
          <w:color w:val="000000"/>
          <w:shd w:val="clear" w:color="auto" w:fill="FFFFFF"/>
        </w:rPr>
        <w:t>solidariedades locais</w:t>
      </w:r>
      <w:r w:rsidRPr="007002B9">
        <w:rPr>
          <w:rFonts w:ascii="Roboto Lt" w:hAnsi="Roboto Lt" w:cs="Arial"/>
          <w:color w:val="000000"/>
          <w:shd w:val="clear" w:color="auto" w:fill="FFFFFF"/>
        </w:rPr>
        <w:t xml:space="preserve"> a fim de garantir a sobrevivência.  Esses “nichos de exclusão”, se observado a partir de uma perspectiva positiva, podem se tornar solo fecundo para o desenvolvimento coletivo, a partir do senso comunitário na formação de </w:t>
      </w:r>
      <w:r w:rsidRPr="007002B9">
        <w:rPr>
          <w:rFonts w:ascii="Roboto Lt" w:hAnsi="Roboto Lt" w:cs="Arial"/>
          <w:bCs/>
          <w:color w:val="000000"/>
          <w:shd w:val="clear" w:color="auto" w:fill="FFFFFF"/>
        </w:rPr>
        <w:t>capital social local</w:t>
      </w:r>
      <w:r w:rsidRPr="007002B9">
        <w:rPr>
          <w:rFonts w:ascii="Roboto Lt" w:hAnsi="Roboto Lt" w:cs="Arial"/>
          <w:b/>
          <w:bCs/>
          <w:color w:val="000000"/>
          <w:shd w:val="clear" w:color="auto" w:fill="FFFFFF"/>
        </w:rPr>
        <w:t xml:space="preserve"> </w:t>
      </w:r>
      <w:r w:rsidRPr="007002B9">
        <w:rPr>
          <w:rFonts w:ascii="Roboto Lt" w:hAnsi="Roboto Lt" w:cs="Arial"/>
          <w:color w:val="000000"/>
          <w:shd w:val="clear" w:color="auto" w:fill="FFFFFF"/>
        </w:rPr>
        <w:t xml:space="preserve">ao longo do tempo. </w:t>
      </w:r>
    </w:p>
    <w:p w:rsidR="006E7E95" w:rsidRPr="007002B9" w:rsidRDefault="006E7E95" w:rsidP="006E7E95">
      <w:pPr>
        <w:pStyle w:val="NormalWeb"/>
        <w:spacing w:before="0" w:beforeAutospacing="0" w:after="0" w:afterAutospacing="0" w:line="360" w:lineRule="auto"/>
        <w:rPr>
          <w:rFonts w:ascii="Roboto Lt" w:hAnsi="Roboto Lt" w:cs="Arial"/>
          <w:color w:val="000000"/>
          <w:shd w:val="clear" w:color="auto" w:fill="FFFFFF"/>
        </w:rPr>
      </w:pPr>
      <w:r>
        <w:rPr>
          <w:rFonts w:ascii="Roboto Lt" w:hAnsi="Roboto Lt" w:cs="Arial"/>
          <w:color w:val="000000"/>
          <w:shd w:val="clear" w:color="auto" w:fill="FFFFFF"/>
        </w:rPr>
        <w:tab/>
      </w:r>
      <w:r w:rsidRPr="007002B9">
        <w:rPr>
          <w:rFonts w:ascii="Roboto Lt" w:hAnsi="Roboto Lt" w:cs="Arial"/>
          <w:color w:val="000000"/>
          <w:shd w:val="clear" w:color="auto" w:fill="FFFFFF"/>
        </w:rPr>
        <w:t xml:space="preserve">A SAN </w:t>
      </w:r>
      <w:r w:rsidR="00A04419" w:rsidRPr="007002B9">
        <w:rPr>
          <w:rFonts w:ascii="Roboto Lt" w:hAnsi="Roboto Lt" w:cs="Arial"/>
          <w:color w:val="000000"/>
          <w:shd w:val="clear" w:color="auto" w:fill="FFFFFF"/>
        </w:rPr>
        <w:t>aparece</w:t>
      </w:r>
      <w:r w:rsidRPr="007002B9">
        <w:rPr>
          <w:rFonts w:ascii="Roboto Lt" w:hAnsi="Roboto Lt" w:cs="Arial"/>
          <w:color w:val="000000"/>
          <w:shd w:val="clear" w:color="auto" w:fill="FFFFFF"/>
        </w:rPr>
        <w:t xml:space="preserve"> para além da noção de capital social, vinculada a outras leituras, como a possibilidade de inclusão produtiva rural com ênfase em povos e comunidades tradicionais e outros grupos vulneráveis no meio rural, a produção de alimentos de forma sustentável, a estruturação da agricultura familiar, o fortalecimento de produção com base na agroecologia, a ampliação da disponibilidade hídrica e acesso </w:t>
      </w:r>
      <w:proofErr w:type="gramStart"/>
      <w:r w:rsidRPr="007002B9">
        <w:rPr>
          <w:rFonts w:ascii="Roboto Lt" w:hAnsi="Roboto Lt" w:cs="Arial"/>
          <w:color w:val="000000"/>
          <w:shd w:val="clear" w:color="auto" w:fill="FFFFFF"/>
        </w:rPr>
        <w:t>a</w:t>
      </w:r>
      <w:proofErr w:type="gramEnd"/>
      <w:r w:rsidRPr="007002B9">
        <w:rPr>
          <w:rFonts w:ascii="Roboto Lt" w:hAnsi="Roboto Lt" w:cs="Arial"/>
          <w:color w:val="000000"/>
          <w:shd w:val="clear" w:color="auto" w:fill="FFFFFF"/>
        </w:rPr>
        <w:t xml:space="preserve"> água, em especial no meio rural. Aparece, ainda, vinculada a iniciativas de soberania alimentar e a sistemas alimentares democráticos, saudáveis e sustentáveis, entendidos como desafios estratégicos para o desenvolvimento social e consequente segurança alimentar e nutricional (</w:t>
      </w:r>
      <w:proofErr w:type="spellStart"/>
      <w:r w:rsidRPr="007002B9">
        <w:rPr>
          <w:rFonts w:ascii="Roboto Lt" w:hAnsi="Roboto Lt" w:cs="Arial"/>
          <w:color w:val="000000"/>
          <w:shd w:val="clear" w:color="auto" w:fill="FFFFFF"/>
        </w:rPr>
        <w:t>PLANSAN</w:t>
      </w:r>
      <w:proofErr w:type="spellEnd"/>
      <w:r w:rsidRPr="007002B9">
        <w:rPr>
          <w:rFonts w:ascii="Roboto Lt" w:hAnsi="Roboto Lt" w:cs="Arial"/>
          <w:color w:val="000000"/>
          <w:shd w:val="clear" w:color="auto" w:fill="FFFFFF"/>
        </w:rPr>
        <w:t>, 2016).</w:t>
      </w:r>
    </w:p>
    <w:p w:rsidR="006E7E95" w:rsidRPr="007002B9" w:rsidRDefault="006E7E95" w:rsidP="006E7E95">
      <w:pPr>
        <w:pStyle w:val="NormalWeb"/>
        <w:spacing w:before="0" w:beforeAutospacing="0" w:after="0" w:afterAutospacing="0" w:line="360" w:lineRule="auto"/>
        <w:rPr>
          <w:rFonts w:ascii="Roboto Lt" w:hAnsi="Roboto Lt" w:cs="Arial"/>
          <w:i/>
        </w:rPr>
      </w:pPr>
      <w:r>
        <w:rPr>
          <w:rFonts w:ascii="Roboto Lt" w:hAnsi="Roboto Lt" w:cs="Arial"/>
        </w:rPr>
        <w:tab/>
      </w:r>
      <w:r w:rsidRPr="007002B9">
        <w:rPr>
          <w:rFonts w:ascii="Roboto Lt" w:hAnsi="Roboto Lt" w:cs="Arial"/>
        </w:rPr>
        <w:t>Segurança alimentar e nutricional é construto que aparece, tanto em documentos oficiais quanto na literatura acadêmica, sob amplas possibilidades de uso e é esse o exercício aqui empreendido, centrado na seguinte questão central</w:t>
      </w:r>
      <w:r w:rsidRPr="007002B9">
        <w:rPr>
          <w:rFonts w:ascii="Roboto Lt" w:hAnsi="Roboto Lt" w:cs="Arial"/>
          <w:i/>
        </w:rPr>
        <w:t>:</w:t>
      </w:r>
      <w:proofErr w:type="gramStart"/>
      <w:r w:rsidRPr="007002B9">
        <w:rPr>
          <w:rFonts w:ascii="Roboto Lt" w:hAnsi="Roboto Lt" w:cs="Arial"/>
          <w:i/>
        </w:rPr>
        <w:t xml:space="preserve">   </w:t>
      </w:r>
      <w:proofErr w:type="gramEnd"/>
      <w:r w:rsidRPr="007002B9">
        <w:rPr>
          <w:rFonts w:ascii="Roboto Lt" w:hAnsi="Roboto Lt" w:cs="Arial"/>
          <w:i/>
        </w:rPr>
        <w:t xml:space="preserve">como se configura a produção intelectual no construto </w:t>
      </w:r>
      <w:r w:rsidRPr="007002B9">
        <w:rPr>
          <w:rFonts w:ascii="Roboto Lt" w:hAnsi="Roboto Lt" w:cs="Arial"/>
          <w:bCs/>
          <w:i/>
        </w:rPr>
        <w:t xml:space="preserve">segurança alimentar e nutricional </w:t>
      </w:r>
      <w:r w:rsidRPr="007002B9">
        <w:rPr>
          <w:rFonts w:ascii="Roboto Lt" w:hAnsi="Roboto Lt" w:cs="Arial"/>
          <w:bCs/>
          <w:i/>
          <w:iCs/>
        </w:rPr>
        <w:t xml:space="preserve">no Brasil à luz dos quesitos de abrangência definidos no Art. 4 da </w:t>
      </w:r>
      <w:hyperlink r:id="rId13" w:history="1">
        <w:r w:rsidRPr="006E7E95">
          <w:rPr>
            <w:rFonts w:ascii="Roboto Lt" w:hAnsi="Roboto Lt"/>
          </w:rPr>
          <w:t>Lei nº 11.346, de 15 de setembro de 2006</w:t>
        </w:r>
      </w:hyperlink>
      <w:r w:rsidRPr="006E7E95">
        <w:rPr>
          <w:rFonts w:ascii="Roboto Lt" w:hAnsi="Roboto Lt"/>
        </w:rPr>
        <w:t xml:space="preserve"> que </w:t>
      </w:r>
      <w:r w:rsidRPr="007002B9">
        <w:rPr>
          <w:rFonts w:ascii="Roboto Lt" w:hAnsi="Roboto Lt" w:cs="Arial"/>
          <w:i/>
        </w:rPr>
        <w:t xml:space="preserve">cria o Sistema Nacional de Segurança Alimentar e Nutricional – </w:t>
      </w:r>
      <w:proofErr w:type="spellStart"/>
      <w:r w:rsidRPr="007002B9">
        <w:rPr>
          <w:rFonts w:ascii="Roboto Lt" w:hAnsi="Roboto Lt" w:cs="Arial"/>
          <w:i/>
        </w:rPr>
        <w:t>SISAN</w:t>
      </w:r>
      <w:proofErr w:type="spellEnd"/>
      <w:r w:rsidRPr="007002B9">
        <w:rPr>
          <w:rFonts w:ascii="Roboto Lt" w:hAnsi="Roboto Lt" w:cs="Arial"/>
          <w:bCs/>
          <w:i/>
          <w:iCs/>
        </w:rPr>
        <w:t>?</w:t>
      </w:r>
      <w:r w:rsidRPr="007002B9">
        <w:rPr>
          <w:rFonts w:ascii="Roboto Lt" w:hAnsi="Roboto Lt" w:cs="Arial"/>
          <w:bCs/>
          <w:iCs/>
        </w:rPr>
        <w:t xml:space="preserve"> A referida </w:t>
      </w:r>
      <w:r w:rsidRPr="007002B9">
        <w:rPr>
          <w:rFonts w:ascii="Roboto Lt" w:hAnsi="Roboto Lt" w:cs="Arial"/>
        </w:rPr>
        <w:t>Lei (</w:t>
      </w:r>
      <w:r w:rsidRPr="007002B9">
        <w:rPr>
          <w:rFonts w:ascii="Roboto Lt" w:hAnsi="Roboto Lt" w:cs="Arial"/>
          <w:bCs/>
          <w:iCs/>
        </w:rPr>
        <w:t xml:space="preserve">http://www.planalto.gov.br/ccivil_03/_Ato2004-2006/2006/Lei/L11346.htm) define, no Art. 4, a abrangência da SAN com base em seis quesitos: I – ampliação das condições de acesso aos alimentos; II - </w:t>
      </w:r>
      <w:r w:rsidRPr="007002B9">
        <w:rPr>
          <w:rFonts w:ascii="Roboto Lt" w:hAnsi="Roboto Lt" w:cs="Arial"/>
          <w:color w:val="000000"/>
        </w:rPr>
        <w:t xml:space="preserve">conservação da biodiversidade e a utilização sustentável dos recursos; </w:t>
      </w:r>
      <w:proofErr w:type="spellStart"/>
      <w:r w:rsidRPr="007002B9">
        <w:rPr>
          <w:rFonts w:ascii="Roboto Lt" w:hAnsi="Roboto Lt" w:cs="Arial"/>
          <w:color w:val="000000"/>
        </w:rPr>
        <w:t>III</w:t>
      </w:r>
      <w:proofErr w:type="spellEnd"/>
      <w:r w:rsidRPr="007002B9">
        <w:rPr>
          <w:rFonts w:ascii="Roboto Lt" w:hAnsi="Roboto Lt" w:cs="Arial"/>
          <w:color w:val="000000"/>
        </w:rPr>
        <w:t xml:space="preserve"> - promoção da saúde, da nutrição e da alimentação da população; </w:t>
      </w:r>
      <w:proofErr w:type="spellStart"/>
      <w:r w:rsidRPr="007002B9">
        <w:rPr>
          <w:rFonts w:ascii="Roboto Lt" w:hAnsi="Roboto Lt" w:cs="Arial"/>
          <w:color w:val="000000"/>
        </w:rPr>
        <w:t>IV</w:t>
      </w:r>
      <w:proofErr w:type="spellEnd"/>
      <w:r w:rsidRPr="007002B9">
        <w:rPr>
          <w:rFonts w:ascii="Roboto Lt" w:hAnsi="Roboto Lt" w:cs="Arial"/>
          <w:color w:val="000000"/>
        </w:rPr>
        <w:t xml:space="preserve"> - garantia da qualidade biológica, sanitária, nutricional e tecnológica dos alimentos; V - produção de conhecimento e o acesso à informação; VI - </w:t>
      </w:r>
      <w:r w:rsidRPr="007002B9">
        <w:rPr>
          <w:rFonts w:ascii="Roboto Lt" w:hAnsi="Roboto Lt" w:cs="Arial"/>
          <w:color w:val="000000"/>
        </w:rPr>
        <w:lastRenderedPageBreak/>
        <w:t>implementação de políticas públicas e estratégias sustentáveis e participativas de produção, comercialização e consumo de alimentos.</w:t>
      </w:r>
      <w:r w:rsidRPr="007002B9">
        <w:rPr>
          <w:rFonts w:ascii="Roboto Lt" w:hAnsi="Roboto Lt" w:cs="Arial"/>
          <w:bCs/>
          <w:iCs/>
        </w:rPr>
        <w:t xml:space="preserve">  </w:t>
      </w:r>
    </w:p>
    <w:p w:rsidR="006E7E95" w:rsidRPr="007002B9" w:rsidRDefault="006E7E95" w:rsidP="006E7E95">
      <w:pPr>
        <w:pStyle w:val="NormalWeb"/>
        <w:spacing w:before="0" w:beforeAutospacing="0" w:after="0" w:afterAutospacing="0" w:line="360" w:lineRule="auto"/>
        <w:rPr>
          <w:rFonts w:ascii="Roboto Lt" w:hAnsi="Roboto Lt" w:cs="Arial"/>
        </w:rPr>
      </w:pPr>
      <w:r>
        <w:rPr>
          <w:rFonts w:ascii="Roboto Lt" w:hAnsi="Roboto Lt" w:cs="Arial"/>
          <w:bCs/>
          <w:iCs/>
          <w:szCs w:val="20"/>
        </w:rPr>
        <w:tab/>
      </w:r>
      <w:proofErr w:type="gramStart"/>
      <w:r w:rsidRPr="007002B9">
        <w:rPr>
          <w:rFonts w:ascii="Roboto Lt" w:hAnsi="Roboto Lt" w:cs="Arial"/>
          <w:bCs/>
          <w:iCs/>
          <w:szCs w:val="20"/>
        </w:rPr>
        <w:t>Para responder a tal questionamento, a</w:t>
      </w:r>
      <w:r w:rsidRPr="007002B9">
        <w:rPr>
          <w:rFonts w:ascii="Roboto Lt" w:hAnsi="Roboto Lt" w:cs="Arial"/>
          <w:szCs w:val="20"/>
        </w:rPr>
        <w:t xml:space="preserve">pós esta introdução o tópico seguinte sintetiza os procedimentos metodológicos adotados na realização de uma investigação que integra o conjunto de ações do projeto </w:t>
      </w:r>
      <w:r w:rsidRPr="007002B9">
        <w:rPr>
          <w:rFonts w:ascii="Roboto Lt" w:hAnsi="Roboto Lt" w:cs="Arial"/>
          <w:i/>
        </w:rPr>
        <w:t>Gestão Social em SAN - Aprendizagem e Saberes em Iniciativas Solidárias, Agroecologia e Segurança Alimentar: Cooperação interinstitucional e estudos integrados em ensino, pesquisa e extensão em Brasil, Colômbia e Argentina)</w:t>
      </w:r>
      <w:proofErr w:type="gramEnd"/>
      <w:r w:rsidRPr="007002B9">
        <w:rPr>
          <w:rFonts w:ascii="Roboto Lt" w:hAnsi="Roboto Lt" w:cs="Arial"/>
          <w:i/>
          <w:szCs w:val="20"/>
        </w:rPr>
        <w:t xml:space="preserve">, </w:t>
      </w:r>
      <w:r w:rsidRPr="007002B9">
        <w:rPr>
          <w:rFonts w:ascii="Roboto Lt" w:hAnsi="Roboto Lt" w:cs="Arial"/>
          <w:szCs w:val="20"/>
        </w:rPr>
        <w:t xml:space="preserve">desenvolvido mediante fomento do </w:t>
      </w:r>
      <w:r w:rsidRPr="007002B9">
        <w:rPr>
          <w:rFonts w:ascii="Roboto Lt" w:hAnsi="Roboto Lt" w:cs="Arial"/>
          <w:i/>
          <w:szCs w:val="20"/>
        </w:rPr>
        <w:t xml:space="preserve">Conselho Nacional de Desenvolvimento Cientifico e Tecnológico </w:t>
      </w:r>
      <w:r w:rsidRPr="007002B9">
        <w:rPr>
          <w:rFonts w:ascii="Roboto Lt" w:hAnsi="Roboto Lt" w:cs="Arial"/>
          <w:szCs w:val="20"/>
        </w:rPr>
        <w:t xml:space="preserve">(CNPq), por meio da </w:t>
      </w:r>
      <w:r w:rsidRPr="007002B9">
        <w:rPr>
          <w:rFonts w:ascii="Roboto Lt" w:hAnsi="Roboto Lt" w:cs="Arial"/>
          <w:i/>
        </w:rPr>
        <w:t>Chamada CNPQ/</w:t>
      </w:r>
      <w:proofErr w:type="spellStart"/>
      <w:r w:rsidRPr="007002B9">
        <w:rPr>
          <w:rFonts w:ascii="Roboto Lt" w:hAnsi="Roboto Lt" w:cs="Arial"/>
          <w:i/>
        </w:rPr>
        <w:t>MCTIC</w:t>
      </w:r>
      <w:proofErr w:type="spellEnd"/>
      <w:r w:rsidRPr="007002B9">
        <w:rPr>
          <w:rFonts w:ascii="Roboto Lt" w:hAnsi="Roboto Lt" w:cs="Arial"/>
          <w:i/>
        </w:rPr>
        <w:t xml:space="preserve"> Nº 016/2016 - Segurança Alimentar e Nutricional no âmbito da </w:t>
      </w:r>
      <w:proofErr w:type="spellStart"/>
      <w:r w:rsidRPr="007002B9">
        <w:rPr>
          <w:rFonts w:ascii="Roboto Lt" w:hAnsi="Roboto Lt" w:cs="Arial"/>
          <w:i/>
        </w:rPr>
        <w:t>Unasul</w:t>
      </w:r>
      <w:proofErr w:type="spellEnd"/>
      <w:r w:rsidRPr="007002B9">
        <w:rPr>
          <w:rFonts w:ascii="Roboto Lt" w:hAnsi="Roboto Lt" w:cs="Arial"/>
        </w:rPr>
        <w:t>.</w:t>
      </w:r>
    </w:p>
    <w:p w:rsidR="006E7E95" w:rsidRPr="007002B9" w:rsidRDefault="006E7E95" w:rsidP="006E7E95">
      <w:pPr>
        <w:tabs>
          <w:tab w:val="left" w:pos="851"/>
        </w:tabs>
        <w:spacing w:after="0" w:line="360" w:lineRule="auto"/>
        <w:jc w:val="both"/>
        <w:rPr>
          <w:rFonts w:ascii="Roboto Lt" w:hAnsi="Roboto Lt" w:cs="Arial"/>
          <w:sz w:val="24"/>
          <w:szCs w:val="20"/>
        </w:rPr>
      </w:pPr>
      <w:r>
        <w:rPr>
          <w:rFonts w:ascii="Roboto Lt" w:hAnsi="Roboto Lt" w:cs="Arial"/>
          <w:sz w:val="24"/>
          <w:szCs w:val="20"/>
        </w:rPr>
        <w:tab/>
      </w:r>
      <w:r w:rsidRPr="007002B9">
        <w:rPr>
          <w:rFonts w:ascii="Roboto Lt" w:hAnsi="Roboto Lt" w:cs="Arial"/>
          <w:sz w:val="24"/>
          <w:szCs w:val="20"/>
        </w:rPr>
        <w:t xml:space="preserve">Trata-se, aqui, de resultados de uma sistematização quantitativa e qualitativa de literatura disponível no Portal de Periódicos Capes, tarefa realizada conforme procedimentos elencados no tópico seguinte. O texto gera, como produto da sistematização, no tópico 3, a caracterização da publicação científica nacional em SAN com base no tema central de interesse abordado tomando como referência os itens dispostos no Art. 4 da Lei nº 11.346/2006. </w:t>
      </w:r>
    </w:p>
    <w:p w:rsidR="006E7E95" w:rsidRPr="007002B9" w:rsidRDefault="006E7E95" w:rsidP="006E7E95">
      <w:pPr>
        <w:pStyle w:val="Ttulo1"/>
      </w:pPr>
      <w:r>
        <w:t>2</w:t>
      </w:r>
      <w:r w:rsidRPr="007002B9">
        <w:t xml:space="preserve"> PROCEDIMENTOS METODOLÓGICOS</w:t>
      </w:r>
    </w:p>
    <w:p w:rsidR="006E7E95" w:rsidRPr="007002B9" w:rsidRDefault="006E7E95" w:rsidP="006E7E95">
      <w:pPr>
        <w:tabs>
          <w:tab w:val="left" w:pos="851"/>
        </w:tabs>
        <w:spacing w:after="0" w:line="360" w:lineRule="auto"/>
        <w:jc w:val="both"/>
        <w:rPr>
          <w:rFonts w:ascii="Roboto Lt" w:hAnsi="Roboto Lt" w:cs="Arial"/>
          <w:sz w:val="24"/>
        </w:rPr>
      </w:pPr>
      <w:r w:rsidRPr="007002B9">
        <w:rPr>
          <w:rFonts w:ascii="Roboto Lt" w:hAnsi="Roboto Lt" w:cs="Arial"/>
          <w:sz w:val="24"/>
          <w:szCs w:val="20"/>
        </w:rPr>
        <w:tab/>
      </w:r>
      <w:r w:rsidRPr="007002B9">
        <w:rPr>
          <w:rFonts w:ascii="Roboto Lt" w:hAnsi="Roboto Lt" w:cs="Arial"/>
          <w:sz w:val="24"/>
        </w:rPr>
        <w:t xml:space="preserve">Entre as estratégias de pesquisa e geração de conhecimento a bibliometria vislumbra tratamento quantitativo de informação, por meio de métodos matemáticos e estatísticos, com o objetivo de analisar processos de comunicação escrita. Em outras palavras, consiste em agrupar uma seria de dados e criar categorias os transformando em informação. Segundo Da Silveira Guedes (2012, p. 77) </w:t>
      </w:r>
      <w:r w:rsidRPr="007002B9">
        <w:rPr>
          <w:rFonts w:ascii="Roboto Lt" w:hAnsi="Roboto Lt" w:cs="Arial"/>
          <w:sz w:val="24"/>
          <w:szCs w:val="24"/>
        </w:rPr>
        <w:t xml:space="preserve">“a Bibliometria, foi usado pela primeira vez em 1922, antecedendo à data a qual se atribui a formação da área de Ciência da Informação, com a conotação de esclarecimento dos processos científicos e tecnológicos por meio da contagem de documentos”. </w:t>
      </w:r>
      <w:r w:rsidRPr="007002B9">
        <w:rPr>
          <w:rFonts w:ascii="Roboto Lt" w:hAnsi="Roboto Lt" w:cs="Arial"/>
          <w:sz w:val="24"/>
        </w:rPr>
        <w:t xml:space="preserve">O presente texto segue tal direcionamento, na qualidade de revisão da literatura, assumindo características de desenho transversal descritivo. </w:t>
      </w:r>
    </w:p>
    <w:p w:rsidR="006E7E95" w:rsidRPr="007002B9" w:rsidRDefault="006E7E95" w:rsidP="006E7E95">
      <w:pPr>
        <w:tabs>
          <w:tab w:val="left" w:pos="851"/>
        </w:tabs>
        <w:spacing w:after="0" w:line="360" w:lineRule="auto"/>
        <w:jc w:val="both"/>
        <w:rPr>
          <w:rFonts w:ascii="Roboto Lt" w:hAnsi="Roboto Lt" w:cs="Arial"/>
          <w:sz w:val="24"/>
        </w:rPr>
      </w:pPr>
      <w:r>
        <w:rPr>
          <w:rFonts w:ascii="Roboto Lt" w:hAnsi="Roboto Lt" w:cs="Arial"/>
          <w:sz w:val="24"/>
        </w:rPr>
        <w:tab/>
      </w:r>
      <w:r w:rsidRPr="007002B9">
        <w:rPr>
          <w:rFonts w:ascii="Roboto Lt" w:hAnsi="Roboto Lt" w:cs="Arial"/>
          <w:sz w:val="24"/>
        </w:rPr>
        <w:t xml:space="preserve">Os textos foram coletados no Portal de Periódicos Capes/MEC (disponível em </w:t>
      </w:r>
      <w:hyperlink r:id="rId14" w:history="1">
        <w:r w:rsidRPr="006E7E95">
          <w:rPr>
            <w:rFonts w:ascii="Roboto Lt" w:hAnsi="Roboto Lt"/>
          </w:rPr>
          <w:t>http://www.periodicos.capes.gov.br/</w:t>
        </w:r>
      </w:hyperlink>
      <w:r w:rsidRPr="006E7E95">
        <w:rPr>
          <w:rFonts w:ascii="Roboto Lt" w:hAnsi="Roboto Lt" w:cs="Arial"/>
          <w:sz w:val="24"/>
        </w:rPr>
        <w:t>),</w:t>
      </w:r>
      <w:r w:rsidRPr="007002B9">
        <w:rPr>
          <w:rFonts w:ascii="Roboto Lt" w:hAnsi="Roboto Lt" w:cs="Arial"/>
          <w:sz w:val="24"/>
        </w:rPr>
        <w:t xml:space="preserve"> </w:t>
      </w:r>
      <w:r w:rsidRPr="007002B9">
        <w:rPr>
          <w:rFonts w:ascii="Roboto Lt" w:hAnsi="Roboto Lt" w:cs="Arial"/>
          <w:sz w:val="24"/>
        </w:rPr>
        <w:t xml:space="preserve">no período de março a abril de 2018, como etapa </w:t>
      </w:r>
      <w:r w:rsidRPr="007002B9">
        <w:rPr>
          <w:rFonts w:ascii="Roboto Lt" w:hAnsi="Roboto Lt" w:cs="Arial"/>
          <w:sz w:val="24"/>
        </w:rPr>
        <w:lastRenderedPageBreak/>
        <w:t xml:space="preserve">da pesquisa supracitada apoiada pelo </w:t>
      </w:r>
      <w:r w:rsidRPr="007002B9">
        <w:rPr>
          <w:rFonts w:ascii="Roboto Lt" w:hAnsi="Roboto Lt" w:cs="Arial"/>
          <w:sz w:val="24"/>
        </w:rPr>
        <w:t>CNPq.</w:t>
      </w:r>
      <w:r w:rsidRPr="007002B9">
        <w:rPr>
          <w:rFonts w:ascii="Roboto Lt" w:hAnsi="Roboto Lt" w:cs="Arial"/>
          <w:color w:val="FF0000"/>
          <w:sz w:val="24"/>
        </w:rPr>
        <w:t xml:space="preserve"> </w:t>
      </w:r>
      <w:r w:rsidRPr="007002B9">
        <w:rPr>
          <w:rFonts w:ascii="Roboto Lt" w:hAnsi="Roboto Lt" w:cs="Arial"/>
          <w:sz w:val="24"/>
        </w:rPr>
        <w:t xml:space="preserve">Foram utilizados os seguintes descritores na busca dos textos: </w:t>
      </w:r>
      <w:r w:rsidRPr="007002B9">
        <w:rPr>
          <w:rFonts w:ascii="Roboto Lt" w:hAnsi="Roboto Lt" w:cs="Arial"/>
          <w:i/>
          <w:sz w:val="24"/>
        </w:rPr>
        <w:t>segurança alimentar e segurança alimentar e nutricional.</w:t>
      </w:r>
      <w:r w:rsidRPr="007002B9">
        <w:rPr>
          <w:rFonts w:ascii="Roboto Lt" w:hAnsi="Roboto Lt" w:cs="Arial"/>
          <w:sz w:val="24"/>
        </w:rPr>
        <w:t xml:space="preserve"> Os dados foram organizados, preliminarmente, em uma planilha contendo autoria/ano, título, objetivo, palavras-chave e grande área de conhecimento da Capes em que se enquadra o primeiro autor. Esta última etapa, enquadramento da origem do texto por grande área do conhecimento a partir do perfil do primeiro autor, ocorreu mediante busca na plataforma Lattes do CNPq. </w:t>
      </w:r>
    </w:p>
    <w:p w:rsidR="006E7E95" w:rsidRPr="007002B9" w:rsidRDefault="006E7E95" w:rsidP="006E7E95">
      <w:pPr>
        <w:tabs>
          <w:tab w:val="left" w:pos="851"/>
        </w:tabs>
        <w:spacing w:after="0" w:line="360" w:lineRule="auto"/>
        <w:jc w:val="both"/>
        <w:rPr>
          <w:rFonts w:ascii="Roboto Lt" w:hAnsi="Roboto Lt" w:cs="Arial"/>
          <w:sz w:val="24"/>
        </w:rPr>
      </w:pPr>
      <w:r>
        <w:rPr>
          <w:rFonts w:ascii="Roboto Lt" w:hAnsi="Roboto Lt" w:cs="Arial"/>
          <w:sz w:val="24"/>
        </w:rPr>
        <w:tab/>
      </w:r>
      <w:r w:rsidRPr="007002B9">
        <w:rPr>
          <w:rFonts w:ascii="Roboto Lt" w:hAnsi="Roboto Lt" w:cs="Arial"/>
          <w:sz w:val="24"/>
        </w:rPr>
        <w:t xml:space="preserve">O critério de elegibilidade exigiu a referência integral, no título do texto, ao termo </w:t>
      </w:r>
      <w:r w:rsidRPr="007002B9">
        <w:rPr>
          <w:rFonts w:ascii="Roboto Lt" w:hAnsi="Roboto Lt" w:cs="Arial"/>
          <w:i/>
          <w:sz w:val="24"/>
        </w:rPr>
        <w:t>segurança alimentar</w:t>
      </w:r>
      <w:r w:rsidRPr="007002B9">
        <w:rPr>
          <w:rFonts w:ascii="Roboto Lt" w:hAnsi="Roboto Lt" w:cs="Arial"/>
          <w:sz w:val="24"/>
        </w:rPr>
        <w:t xml:space="preserve"> ou </w:t>
      </w:r>
      <w:r w:rsidRPr="007002B9">
        <w:rPr>
          <w:rFonts w:ascii="Roboto Lt" w:hAnsi="Roboto Lt" w:cs="Arial"/>
          <w:i/>
          <w:sz w:val="24"/>
        </w:rPr>
        <w:t>segurança alimentar e nutricional</w:t>
      </w:r>
      <w:r w:rsidRPr="007002B9">
        <w:rPr>
          <w:rFonts w:ascii="Roboto Lt" w:hAnsi="Roboto Lt" w:cs="Arial"/>
          <w:sz w:val="24"/>
        </w:rPr>
        <w:t xml:space="preserve">, considerando que, uma vez anunciado no título, fica evidenciada a centralidade da produção intelectual em assuntos relativos ao construto em pauta possibilitando o enquadramento em um dos itens do aludido Art. 4 da Lei nº 11.346/2006. Além disso, como o propósito envolve o mapeamento de interesses nacionais de estudos na política pública de SAN, a alusão no título tornou-se critério relevante à elegibilidade. </w:t>
      </w:r>
    </w:p>
    <w:p w:rsidR="006E7E95" w:rsidRPr="007002B9" w:rsidRDefault="006E7E95" w:rsidP="006E7E95">
      <w:pPr>
        <w:tabs>
          <w:tab w:val="left" w:pos="851"/>
        </w:tabs>
        <w:spacing w:after="0" w:line="360" w:lineRule="auto"/>
        <w:jc w:val="both"/>
        <w:rPr>
          <w:rFonts w:ascii="Roboto Lt" w:hAnsi="Roboto Lt" w:cs="Arial"/>
          <w:sz w:val="24"/>
        </w:rPr>
      </w:pPr>
      <w:r>
        <w:rPr>
          <w:rFonts w:ascii="Roboto Lt" w:hAnsi="Roboto Lt" w:cs="Arial"/>
          <w:sz w:val="24"/>
        </w:rPr>
        <w:tab/>
      </w:r>
      <w:r w:rsidRPr="007002B9">
        <w:rPr>
          <w:rFonts w:ascii="Roboto Lt" w:hAnsi="Roboto Lt" w:cs="Arial"/>
          <w:sz w:val="24"/>
        </w:rPr>
        <w:t>Para a sistematização dos dados e consequente aplicação de técnicas estatísticas descritivas foi utilizado o Excel</w:t>
      </w:r>
      <w:r>
        <w:rPr>
          <w:rFonts w:ascii="Roboto Lt" w:hAnsi="Roboto Lt" w:cs="Arial"/>
          <w:sz w:val="24"/>
        </w:rPr>
        <w:t xml:space="preserve">™ </w:t>
      </w:r>
      <w:proofErr w:type="gramStart"/>
      <w:r w:rsidRPr="007002B9">
        <w:rPr>
          <w:rFonts w:ascii="Roboto Lt" w:hAnsi="Roboto Lt" w:cs="Arial"/>
          <w:sz w:val="24"/>
        </w:rPr>
        <w:t>2010</w:t>
      </w:r>
      <w:r>
        <w:rPr>
          <w:rFonts w:ascii="Roboto Lt" w:hAnsi="Roboto Lt" w:cs="Arial"/>
          <w:sz w:val="24"/>
        </w:rPr>
        <w:t>,</w:t>
      </w:r>
      <w:r w:rsidRPr="007002B9">
        <w:rPr>
          <w:rFonts w:ascii="Roboto Lt" w:hAnsi="Roboto Lt" w:cs="Arial"/>
          <w:sz w:val="24"/>
        </w:rPr>
        <w:t xml:space="preserve"> </w:t>
      </w:r>
      <w:r w:rsidRPr="006E7E95">
        <w:rPr>
          <w:rFonts w:ascii="Roboto Lt" w:hAnsi="Roboto Lt" w:cs="Arial"/>
          <w:i/>
          <w:sz w:val="24"/>
        </w:rPr>
        <w:t>software</w:t>
      </w:r>
      <w:proofErr w:type="gramEnd"/>
      <w:r w:rsidRPr="007002B9">
        <w:rPr>
          <w:rFonts w:ascii="Roboto Lt" w:hAnsi="Roboto Lt" w:cs="Arial"/>
          <w:sz w:val="24"/>
        </w:rPr>
        <w:t xml:space="preserve"> de planilha do pacote </w:t>
      </w:r>
      <w:r w:rsidRPr="006E7E95">
        <w:rPr>
          <w:rFonts w:ascii="Roboto Lt" w:hAnsi="Roboto Lt" w:cs="Arial"/>
          <w:i/>
          <w:sz w:val="24"/>
        </w:rPr>
        <w:t>Microsoft Office</w:t>
      </w:r>
      <w:r w:rsidRPr="007002B9">
        <w:rPr>
          <w:rFonts w:ascii="Roboto Lt" w:hAnsi="Roboto Lt" w:cs="Arial"/>
          <w:sz w:val="24"/>
        </w:rPr>
        <w:t xml:space="preserve"> que permite a criação de pastas de trabalho, produção de gráficos, tabelas e cálculos estatísticos. Com a utilização desse software foi possível transformar os dados coletados em informações, facilitando uma compreensão geral do material coletado. No Excel, foi criada uma pasta de trabalho contendo colunas com os elementos anteriormente identificados - título, objetivo, palavras-chave, autoria e grande área de conhecimento da Capes em que se enquadra o primeiro autor.  </w:t>
      </w:r>
    </w:p>
    <w:p w:rsidR="006E7E95" w:rsidRDefault="006E7E95" w:rsidP="006E7E95">
      <w:pPr>
        <w:tabs>
          <w:tab w:val="left" w:pos="851"/>
        </w:tabs>
        <w:spacing w:after="0" w:line="360" w:lineRule="auto"/>
        <w:jc w:val="both"/>
        <w:rPr>
          <w:rFonts w:ascii="Roboto Lt" w:hAnsi="Roboto Lt" w:cs="Arial"/>
          <w:sz w:val="24"/>
          <w:szCs w:val="20"/>
        </w:rPr>
      </w:pPr>
      <w:r>
        <w:rPr>
          <w:rFonts w:ascii="Roboto Lt" w:hAnsi="Roboto Lt" w:cs="Arial"/>
          <w:sz w:val="24"/>
          <w:szCs w:val="20"/>
        </w:rPr>
        <w:tab/>
      </w:r>
      <w:r w:rsidRPr="007002B9">
        <w:rPr>
          <w:rFonts w:ascii="Roboto Lt" w:hAnsi="Roboto Lt" w:cs="Arial"/>
          <w:sz w:val="24"/>
          <w:szCs w:val="20"/>
        </w:rPr>
        <w:t xml:space="preserve">A planilha do </w:t>
      </w:r>
      <w:r w:rsidRPr="007002B9">
        <w:rPr>
          <w:rFonts w:ascii="Roboto Lt" w:hAnsi="Roboto Lt" w:cs="Arial"/>
          <w:sz w:val="24"/>
        </w:rPr>
        <w:t>Excel™ 2010</w:t>
      </w:r>
      <w:r w:rsidRPr="007002B9">
        <w:rPr>
          <w:rFonts w:ascii="Roboto Lt" w:hAnsi="Roboto Lt" w:cs="Arial"/>
          <w:sz w:val="24"/>
          <w:szCs w:val="20"/>
        </w:rPr>
        <w:t xml:space="preserve">, utilizada como meio para a organização dos dados dos 128 textos assumiu o modelo com as seguintes colunas: autor/ano da publicação; título; objetivo; palavras-chave, grandes áreas/áreas </w:t>
      </w:r>
      <w:proofErr w:type="gramStart"/>
      <w:r w:rsidRPr="007002B9">
        <w:rPr>
          <w:rFonts w:ascii="Roboto Lt" w:hAnsi="Roboto Lt" w:cs="Arial"/>
          <w:sz w:val="24"/>
          <w:szCs w:val="20"/>
        </w:rPr>
        <w:t>CAPES</w:t>
      </w:r>
      <w:proofErr w:type="gramEnd"/>
      <w:r w:rsidRPr="007002B9">
        <w:rPr>
          <w:rFonts w:ascii="Roboto Lt" w:hAnsi="Roboto Lt" w:cs="Arial"/>
          <w:sz w:val="24"/>
          <w:szCs w:val="20"/>
        </w:rPr>
        <w:t xml:space="preserve"> e especificação de política pública que o texto trabalhe. Todos os textos foram lidos no que se refere ao título, palavra-chave, objetivo e resumo e só assim foram classificados. </w:t>
      </w:r>
    </w:p>
    <w:p w:rsidR="006E7E95" w:rsidRPr="007002B9" w:rsidRDefault="006E7E95" w:rsidP="006E7E95">
      <w:pPr>
        <w:tabs>
          <w:tab w:val="left" w:pos="851"/>
        </w:tabs>
        <w:spacing w:after="0" w:line="360" w:lineRule="auto"/>
        <w:jc w:val="both"/>
        <w:rPr>
          <w:rFonts w:ascii="Roboto Lt" w:hAnsi="Roboto Lt" w:cs="Arial"/>
          <w:sz w:val="20"/>
        </w:rPr>
      </w:pPr>
    </w:p>
    <w:p w:rsidR="006E7E95" w:rsidRPr="007002B9" w:rsidRDefault="006E7E95" w:rsidP="006E7E95">
      <w:pPr>
        <w:tabs>
          <w:tab w:val="left" w:pos="851"/>
        </w:tabs>
        <w:spacing w:after="0" w:line="360" w:lineRule="auto"/>
        <w:jc w:val="both"/>
        <w:rPr>
          <w:rFonts w:ascii="Roboto Lt" w:hAnsi="Roboto Lt" w:cs="Arial"/>
          <w:sz w:val="24"/>
        </w:rPr>
      </w:pPr>
      <w:r>
        <w:rPr>
          <w:rFonts w:ascii="Roboto Lt" w:hAnsi="Roboto Lt" w:cs="Arial"/>
          <w:sz w:val="24"/>
        </w:rPr>
        <w:lastRenderedPageBreak/>
        <w:tab/>
      </w:r>
      <w:r w:rsidRPr="007002B9">
        <w:rPr>
          <w:rFonts w:ascii="Roboto Lt" w:hAnsi="Roboto Lt" w:cs="Arial"/>
          <w:sz w:val="24"/>
        </w:rPr>
        <w:t>O procedimento metodológico adotado atendeu à sequência apresentada na Figura 1:</w:t>
      </w:r>
      <w:r w:rsidR="00A04419" w:rsidRPr="007002B9">
        <w:rPr>
          <w:rFonts w:ascii="Roboto Lt" w:hAnsi="Roboto Lt" w:cs="Arial"/>
          <w:sz w:val="24"/>
        </w:rPr>
        <w:t xml:space="preserve"> </w:t>
      </w:r>
      <w:r w:rsidRPr="007002B9">
        <w:rPr>
          <w:rFonts w:ascii="Roboto Lt" w:hAnsi="Roboto Lt" w:cs="Arial"/>
          <w:sz w:val="24"/>
        </w:rPr>
        <w:t xml:space="preserve">1) definição dos descritores; 2) busca no Portal de Periódicos Capes a partir do descritor </w:t>
      </w:r>
      <w:r w:rsidRPr="007002B9">
        <w:rPr>
          <w:rFonts w:ascii="Roboto Lt" w:hAnsi="Roboto Lt" w:cs="Arial"/>
          <w:i/>
          <w:sz w:val="24"/>
        </w:rPr>
        <w:t>segurança alimentar</w:t>
      </w:r>
      <w:r w:rsidRPr="007002B9">
        <w:rPr>
          <w:rFonts w:ascii="Roboto Lt" w:hAnsi="Roboto Lt" w:cs="Arial"/>
          <w:sz w:val="24"/>
        </w:rPr>
        <w:t xml:space="preserve"> ou </w:t>
      </w:r>
      <w:r w:rsidRPr="007002B9">
        <w:rPr>
          <w:rFonts w:ascii="Roboto Lt" w:hAnsi="Roboto Lt" w:cs="Arial"/>
          <w:i/>
          <w:sz w:val="24"/>
        </w:rPr>
        <w:t>segurança alimentar e nutricional</w:t>
      </w:r>
      <w:r w:rsidRPr="007002B9">
        <w:rPr>
          <w:rFonts w:ascii="Roboto Lt" w:hAnsi="Roboto Lt" w:cs="Arial"/>
          <w:sz w:val="24"/>
        </w:rPr>
        <w:t>; 3) seleção dos textos com presença no título de um dos descritores; 4) elaboração da pasta de trabalho com as variáveis supracitadas; 5) analise do material coletado e produção textual com base no enquadramento da publicação nos itens do Art. 4 da Lei nº 11.346/2006. A fase 1</w:t>
      </w:r>
      <w:r w:rsidRPr="007002B9">
        <w:rPr>
          <w:rFonts w:ascii="Roboto Lt" w:hAnsi="Roboto Lt" w:cs="Arial"/>
          <w:sz w:val="24"/>
        </w:rPr>
        <w:t xml:space="preserve"> consistiu</w:t>
      </w:r>
      <w:r w:rsidRPr="007002B9">
        <w:rPr>
          <w:rFonts w:ascii="Roboto Lt" w:hAnsi="Roboto Lt" w:cs="Arial"/>
          <w:sz w:val="24"/>
        </w:rPr>
        <w:t xml:space="preserve"> no planejamento e definição dos descritores; a fase 2, </w:t>
      </w:r>
      <w:proofErr w:type="gramStart"/>
      <w:r w:rsidRPr="007002B9">
        <w:rPr>
          <w:rFonts w:ascii="Roboto Lt" w:hAnsi="Roboto Lt" w:cs="Arial"/>
          <w:sz w:val="24"/>
        </w:rPr>
        <w:t>a aplicação dos descritores na busca na busca no Portal de Periódicos Capes</w:t>
      </w:r>
      <w:proofErr w:type="gramEnd"/>
      <w:r w:rsidRPr="007002B9">
        <w:rPr>
          <w:rFonts w:ascii="Roboto Lt" w:hAnsi="Roboto Lt" w:cs="Arial"/>
          <w:sz w:val="24"/>
        </w:rPr>
        <w:t xml:space="preserve">; a fase 3, deu-se pela aplicação do critério de elegibilidade (presença de um dos descritores no título); a  fase 4, consistiu na elaboração da pasta de trabalho no Excel; na fase 5. </w:t>
      </w:r>
      <w:proofErr w:type="gramStart"/>
      <w:r w:rsidRPr="007002B9">
        <w:rPr>
          <w:rFonts w:ascii="Roboto Lt" w:hAnsi="Roboto Lt" w:cs="Arial"/>
          <w:sz w:val="24"/>
        </w:rPr>
        <w:t>a</w:t>
      </w:r>
      <w:proofErr w:type="gramEnd"/>
      <w:r w:rsidRPr="007002B9">
        <w:rPr>
          <w:rFonts w:ascii="Roboto Lt" w:hAnsi="Roboto Lt" w:cs="Arial"/>
          <w:sz w:val="24"/>
        </w:rPr>
        <w:t xml:space="preserve"> produção intelectual coletada foi enquadrada em um dos cinco itens do Art. 4 da Lei nº 11.346/2006, antecedendo a análise e produção do presente texto. A Figura 1 ilustra essas etapas do estudo.</w:t>
      </w:r>
    </w:p>
    <w:p w:rsidR="006E7E95" w:rsidRPr="006E7E95" w:rsidRDefault="006E7E95" w:rsidP="006E7E95">
      <w:pPr>
        <w:tabs>
          <w:tab w:val="left" w:pos="851"/>
        </w:tabs>
        <w:spacing w:after="0" w:line="360" w:lineRule="auto"/>
        <w:jc w:val="both"/>
        <w:rPr>
          <w:rFonts w:ascii="Roboto Lt" w:hAnsi="Roboto Lt" w:cs="Arial"/>
          <w:sz w:val="12"/>
        </w:rPr>
      </w:pPr>
    </w:p>
    <w:p w:rsidR="006E7E95" w:rsidRPr="006E7E95" w:rsidRDefault="006E7E95" w:rsidP="006E7E95">
      <w:pPr>
        <w:tabs>
          <w:tab w:val="left" w:pos="851"/>
        </w:tabs>
        <w:spacing w:after="0" w:line="360" w:lineRule="auto"/>
        <w:jc w:val="center"/>
        <w:rPr>
          <w:rFonts w:ascii="Roboto Lt" w:hAnsi="Roboto Lt" w:cs="Arial"/>
        </w:rPr>
      </w:pPr>
      <w:r w:rsidRPr="006E7E95">
        <w:rPr>
          <w:rFonts w:ascii="Roboto Lt" w:hAnsi="Roboto Lt" w:cs="Arial"/>
          <w:b/>
        </w:rPr>
        <w:t xml:space="preserve">FIGURA </w:t>
      </w:r>
      <w:r w:rsidRPr="006E7E95">
        <w:rPr>
          <w:rFonts w:ascii="Roboto Lt" w:hAnsi="Roboto Lt" w:cs="Arial"/>
          <w:b/>
        </w:rPr>
        <w:t>1 –</w:t>
      </w:r>
      <w:r w:rsidRPr="006E7E95">
        <w:rPr>
          <w:rFonts w:ascii="Roboto Lt" w:hAnsi="Roboto Lt" w:cs="Arial"/>
        </w:rPr>
        <w:t xml:space="preserve"> Síntese da trajetória da pesquisa</w:t>
      </w:r>
    </w:p>
    <w:p w:rsidR="006E7E95" w:rsidRPr="007002B9" w:rsidRDefault="006E7E95" w:rsidP="006E7E95">
      <w:pPr>
        <w:tabs>
          <w:tab w:val="left" w:pos="851"/>
        </w:tabs>
        <w:spacing w:after="0" w:line="360" w:lineRule="auto"/>
        <w:jc w:val="center"/>
        <w:rPr>
          <w:rFonts w:ascii="Roboto Lt" w:hAnsi="Roboto Lt" w:cs="Arial"/>
          <w:sz w:val="24"/>
        </w:rPr>
      </w:pPr>
      <w:r w:rsidRPr="007002B9">
        <w:rPr>
          <w:rFonts w:ascii="Roboto Lt" w:hAnsi="Roboto Lt" w:cs="Arial"/>
          <w:noProof/>
        </w:rPr>
        <w:drawing>
          <wp:inline distT="0" distB="0" distL="0" distR="0" wp14:anchorId="706F636A" wp14:editId="7C45CC72">
            <wp:extent cx="4657725" cy="3158321"/>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280" t="22903" r="19214" b="14976"/>
                    <a:stretch/>
                  </pic:blipFill>
                  <pic:spPr bwMode="auto">
                    <a:xfrm>
                      <a:off x="0" y="0"/>
                      <a:ext cx="4663898" cy="3162507"/>
                    </a:xfrm>
                    <a:prstGeom prst="rect">
                      <a:avLst/>
                    </a:prstGeom>
                    <a:ln>
                      <a:noFill/>
                    </a:ln>
                    <a:extLst>
                      <a:ext uri="{53640926-AAD7-44D8-BBD7-CCE9431645EC}">
                        <a14:shadowObscured xmlns:a14="http://schemas.microsoft.com/office/drawing/2010/main"/>
                      </a:ext>
                    </a:extLst>
                  </pic:spPr>
                </pic:pic>
              </a:graphicData>
            </a:graphic>
          </wp:inline>
        </w:drawing>
      </w:r>
    </w:p>
    <w:p w:rsidR="006E7E95" w:rsidRPr="007002B9" w:rsidRDefault="006E7E95" w:rsidP="006E7E95">
      <w:pPr>
        <w:tabs>
          <w:tab w:val="left" w:pos="851"/>
        </w:tabs>
        <w:spacing w:after="0" w:line="360" w:lineRule="auto"/>
        <w:jc w:val="center"/>
        <w:rPr>
          <w:rFonts w:ascii="Roboto Lt" w:hAnsi="Roboto Lt" w:cs="Arial"/>
          <w:sz w:val="20"/>
        </w:rPr>
      </w:pPr>
      <w:r w:rsidRPr="006E7E95">
        <w:rPr>
          <w:rFonts w:ascii="Roboto Lt" w:hAnsi="Roboto Lt" w:cs="Arial"/>
          <w:b/>
          <w:sz w:val="20"/>
        </w:rPr>
        <w:t>Fonte:</w:t>
      </w:r>
      <w:r w:rsidRPr="007002B9">
        <w:rPr>
          <w:rFonts w:ascii="Roboto Lt" w:hAnsi="Roboto Lt" w:cs="Arial"/>
          <w:sz w:val="20"/>
        </w:rPr>
        <w:t xml:space="preserve"> elaborado pelos autores, 2019.</w:t>
      </w:r>
    </w:p>
    <w:p w:rsidR="006E7E95" w:rsidRPr="007002B9" w:rsidRDefault="006E7E95" w:rsidP="006E7E95">
      <w:pPr>
        <w:tabs>
          <w:tab w:val="left" w:pos="851"/>
        </w:tabs>
        <w:spacing w:after="0" w:line="360" w:lineRule="auto"/>
        <w:rPr>
          <w:rFonts w:ascii="Roboto Lt" w:hAnsi="Roboto Lt" w:cs="Arial"/>
          <w:sz w:val="12"/>
        </w:rPr>
      </w:pPr>
    </w:p>
    <w:p w:rsidR="006E7E95" w:rsidRPr="007002B9" w:rsidRDefault="006E7E95" w:rsidP="006E7E95">
      <w:pPr>
        <w:tabs>
          <w:tab w:val="left" w:pos="851"/>
        </w:tabs>
        <w:spacing w:after="0" w:line="360" w:lineRule="auto"/>
        <w:jc w:val="both"/>
        <w:rPr>
          <w:rFonts w:ascii="Roboto Lt" w:hAnsi="Roboto Lt" w:cs="Arial"/>
          <w:sz w:val="24"/>
          <w:szCs w:val="24"/>
        </w:rPr>
      </w:pPr>
      <w:r w:rsidRPr="007002B9">
        <w:rPr>
          <w:rFonts w:ascii="Roboto Lt" w:hAnsi="Roboto Lt" w:cs="Arial"/>
          <w:sz w:val="24"/>
          <w:szCs w:val="24"/>
        </w:rPr>
        <w:tab/>
        <w:t xml:space="preserve">A análise de cada publicação, para enquadramento em um dos itens do Art. 4º. </w:t>
      </w:r>
      <w:proofErr w:type="gramStart"/>
      <w:r w:rsidRPr="007002B9">
        <w:rPr>
          <w:rFonts w:ascii="Roboto Lt" w:hAnsi="Roboto Lt" w:cs="Arial"/>
          <w:sz w:val="24"/>
          <w:szCs w:val="24"/>
        </w:rPr>
        <w:t>da</w:t>
      </w:r>
      <w:proofErr w:type="gramEnd"/>
      <w:r w:rsidRPr="007002B9">
        <w:rPr>
          <w:rFonts w:ascii="Roboto Lt" w:hAnsi="Roboto Lt" w:cs="Arial"/>
          <w:sz w:val="24"/>
          <w:szCs w:val="24"/>
        </w:rPr>
        <w:t xml:space="preserve"> </w:t>
      </w:r>
      <w:r w:rsidRPr="007002B9">
        <w:rPr>
          <w:rFonts w:ascii="Roboto Lt" w:hAnsi="Roboto Lt" w:cs="Arial"/>
          <w:sz w:val="24"/>
        </w:rPr>
        <w:t>Lei nº 11.346/2006,</w:t>
      </w:r>
      <w:r w:rsidRPr="007002B9">
        <w:rPr>
          <w:rFonts w:ascii="Roboto Lt" w:hAnsi="Roboto Lt" w:cs="Arial"/>
          <w:sz w:val="24"/>
          <w:szCs w:val="24"/>
        </w:rPr>
        <w:t xml:space="preserve"> foi realizada manualmente mediante procedimento de arbitragem, com dois pesquisadores avaliando de modo simultâneo e independente </w:t>
      </w:r>
      <w:r w:rsidRPr="007002B9">
        <w:rPr>
          <w:rFonts w:ascii="Roboto Lt" w:hAnsi="Roboto Lt" w:cs="Arial"/>
          <w:sz w:val="24"/>
          <w:szCs w:val="24"/>
        </w:rPr>
        <w:lastRenderedPageBreak/>
        <w:t xml:space="preserve">todos os casos individualmente. 10 casos geraram posicionamentos distintos entre os dois avaliadores e, desse modo, os casos foram submetidos a um terceiro avaliador (árbitro) a quem coube </w:t>
      </w:r>
      <w:proofErr w:type="gramStart"/>
      <w:r w:rsidRPr="007002B9">
        <w:rPr>
          <w:rFonts w:ascii="Roboto Lt" w:hAnsi="Roboto Lt" w:cs="Arial"/>
          <w:sz w:val="24"/>
          <w:szCs w:val="24"/>
        </w:rPr>
        <w:t>a</w:t>
      </w:r>
      <w:proofErr w:type="gramEnd"/>
      <w:r w:rsidRPr="007002B9">
        <w:rPr>
          <w:rFonts w:ascii="Roboto Lt" w:hAnsi="Roboto Lt" w:cs="Arial"/>
          <w:sz w:val="24"/>
          <w:szCs w:val="24"/>
        </w:rPr>
        <w:t xml:space="preserve"> decisão. Em todos os casos, o árbitro escolheu uma ou outra posição assumida na avaliação preliminar, validando, portanto, o procedimento escolhido e as reflexões preliminares dos dois classificadores. </w:t>
      </w:r>
    </w:p>
    <w:p w:rsidR="006E7E95" w:rsidRPr="007002B9" w:rsidRDefault="006E7E95" w:rsidP="006E7E95">
      <w:pPr>
        <w:tabs>
          <w:tab w:val="left" w:pos="851"/>
        </w:tabs>
        <w:spacing w:after="0" w:line="360" w:lineRule="auto"/>
        <w:jc w:val="both"/>
        <w:rPr>
          <w:rFonts w:ascii="Roboto Lt" w:hAnsi="Roboto Lt" w:cs="Arial"/>
          <w:sz w:val="24"/>
          <w:szCs w:val="24"/>
        </w:rPr>
      </w:pPr>
      <w:r w:rsidRPr="007002B9">
        <w:rPr>
          <w:rFonts w:ascii="Roboto Lt" w:hAnsi="Roboto Lt" w:cs="Arial"/>
          <w:sz w:val="24"/>
          <w:szCs w:val="24"/>
        </w:rPr>
        <w:tab/>
        <w:t xml:space="preserve">Após a classificação, a análise seguiu pela apuração dos números absolutos e relativos do enquadramento em cada um dos seis itens do Art. 4º. </w:t>
      </w:r>
      <w:proofErr w:type="gramStart"/>
      <w:r w:rsidRPr="007002B9">
        <w:rPr>
          <w:rFonts w:ascii="Roboto Lt" w:hAnsi="Roboto Lt" w:cs="Arial"/>
          <w:sz w:val="24"/>
          <w:szCs w:val="24"/>
        </w:rPr>
        <w:t>da</w:t>
      </w:r>
      <w:proofErr w:type="gramEnd"/>
      <w:r w:rsidRPr="007002B9">
        <w:rPr>
          <w:rFonts w:ascii="Roboto Lt" w:hAnsi="Roboto Lt" w:cs="Arial"/>
          <w:sz w:val="24"/>
          <w:szCs w:val="24"/>
        </w:rPr>
        <w:t xml:space="preserve"> Lei nº 11.346/2006. Apurados os resultados, a análise qualitativa, realizada no software livre </w:t>
      </w:r>
      <w:proofErr w:type="spellStart"/>
      <w:r w:rsidRPr="007002B9">
        <w:rPr>
          <w:rFonts w:ascii="Roboto Lt" w:hAnsi="Roboto Lt" w:cs="Arial"/>
          <w:sz w:val="24"/>
          <w:szCs w:val="24"/>
        </w:rPr>
        <w:t>Iramuteq</w:t>
      </w:r>
      <w:proofErr w:type="spellEnd"/>
      <w:r w:rsidRPr="007002B9">
        <w:rPr>
          <w:rFonts w:ascii="Roboto Lt" w:hAnsi="Roboto Lt" w:cs="Arial"/>
          <w:sz w:val="24"/>
          <w:szCs w:val="24"/>
        </w:rPr>
        <w:t xml:space="preserve">, ficou contida no item </w:t>
      </w:r>
      <w:proofErr w:type="gramStart"/>
      <w:r w:rsidRPr="007002B9">
        <w:rPr>
          <w:rFonts w:ascii="Roboto Lt" w:hAnsi="Roboto Lt" w:cs="Arial"/>
          <w:sz w:val="24"/>
          <w:szCs w:val="24"/>
        </w:rPr>
        <w:t>VI,</w:t>
      </w:r>
      <w:proofErr w:type="gramEnd"/>
      <w:r w:rsidRPr="007002B9">
        <w:rPr>
          <w:rFonts w:ascii="Roboto Lt" w:hAnsi="Roboto Lt" w:cs="Arial"/>
          <w:sz w:val="24"/>
          <w:szCs w:val="24"/>
        </w:rPr>
        <w:t xml:space="preserve"> o de maior incidência que concentrou percentual superior a 1/3 do total. Os 44 textos do item VI –</w:t>
      </w:r>
      <w:r w:rsidRPr="007002B9">
        <w:rPr>
          <w:rFonts w:ascii="Roboto Lt" w:hAnsi="Roboto Lt" w:cs="Arial"/>
          <w:color w:val="000000"/>
          <w:sz w:val="24"/>
          <w:szCs w:val="24"/>
        </w:rPr>
        <w:t xml:space="preserve"> implementação de políticas públicas e estratégias sustentáveis e participativas de produção, comercialização e consumo de alimentos, respeitando-se as múltiplas características culturais do País</w:t>
      </w:r>
      <w:r w:rsidRPr="00A04419">
        <w:rPr>
          <w:rFonts w:ascii="Roboto Lt" w:hAnsi="Roboto Lt" w:cs="Arial"/>
          <w:color w:val="000000"/>
          <w:szCs w:val="24"/>
        </w:rPr>
        <w:t xml:space="preserve"> – </w:t>
      </w:r>
      <w:r w:rsidRPr="007002B9">
        <w:rPr>
          <w:rFonts w:ascii="Roboto Lt" w:hAnsi="Roboto Lt" w:cs="Arial"/>
          <w:color w:val="000000"/>
          <w:sz w:val="24"/>
          <w:szCs w:val="24"/>
        </w:rPr>
        <w:t>passaram pelo tratamento da Classificação Hierárquica Descendente (</w:t>
      </w:r>
      <w:proofErr w:type="spellStart"/>
      <w:r w:rsidRPr="007002B9">
        <w:rPr>
          <w:rFonts w:ascii="Roboto Lt" w:hAnsi="Roboto Lt" w:cs="Arial"/>
          <w:color w:val="000000"/>
          <w:sz w:val="24"/>
          <w:szCs w:val="24"/>
        </w:rPr>
        <w:t>CHD</w:t>
      </w:r>
      <w:proofErr w:type="spellEnd"/>
      <w:r w:rsidRPr="007002B9">
        <w:rPr>
          <w:rFonts w:ascii="Roboto Lt" w:hAnsi="Roboto Lt" w:cs="Arial"/>
          <w:color w:val="000000"/>
          <w:sz w:val="24"/>
          <w:szCs w:val="24"/>
        </w:rPr>
        <w:t xml:space="preserve">). A </w:t>
      </w:r>
      <w:proofErr w:type="spellStart"/>
      <w:r w:rsidRPr="007002B9">
        <w:rPr>
          <w:rFonts w:ascii="Roboto Lt" w:hAnsi="Roboto Lt" w:cs="Arial"/>
          <w:color w:val="000000"/>
          <w:sz w:val="24"/>
          <w:szCs w:val="24"/>
        </w:rPr>
        <w:t>CHD</w:t>
      </w:r>
      <w:proofErr w:type="spellEnd"/>
      <w:r w:rsidRPr="007002B9">
        <w:rPr>
          <w:rFonts w:ascii="Roboto Lt" w:hAnsi="Roboto Lt" w:cs="Arial"/>
          <w:color w:val="000000"/>
          <w:sz w:val="24"/>
          <w:szCs w:val="24"/>
        </w:rPr>
        <w:t xml:space="preserve">, de acordo com </w:t>
      </w:r>
      <w:proofErr w:type="spellStart"/>
      <w:r w:rsidRPr="007002B9">
        <w:rPr>
          <w:rFonts w:ascii="Roboto Lt" w:hAnsi="Roboto Lt" w:cs="Arial"/>
          <w:sz w:val="24"/>
          <w:szCs w:val="24"/>
        </w:rPr>
        <w:t>Reinert</w:t>
      </w:r>
      <w:proofErr w:type="spellEnd"/>
      <w:r w:rsidRPr="007002B9">
        <w:rPr>
          <w:rFonts w:ascii="Roboto Lt" w:hAnsi="Roboto Lt" w:cs="Arial"/>
          <w:sz w:val="24"/>
          <w:szCs w:val="24"/>
        </w:rPr>
        <w:t xml:space="preserve"> (1990), trata os segmentos de texto em função dos seus respectivos vocabulários ao passo que o conjunto deles é repartido em função da frequência das formas reduzidas. A partir de matrizes, cruzando segmentos de textos e palavras (em repetidos testes do tipo X 2), aplica-se o método de </w:t>
      </w:r>
      <w:proofErr w:type="spellStart"/>
      <w:r w:rsidRPr="007002B9">
        <w:rPr>
          <w:rFonts w:ascii="Roboto Lt" w:hAnsi="Roboto Lt" w:cs="Arial"/>
          <w:sz w:val="24"/>
          <w:szCs w:val="24"/>
        </w:rPr>
        <w:t>CHD</w:t>
      </w:r>
      <w:proofErr w:type="spellEnd"/>
      <w:r w:rsidRPr="007002B9">
        <w:rPr>
          <w:rFonts w:ascii="Roboto Lt" w:hAnsi="Roboto Lt" w:cs="Arial"/>
          <w:sz w:val="24"/>
          <w:szCs w:val="24"/>
        </w:rPr>
        <w:t xml:space="preserve"> para se </w:t>
      </w:r>
      <w:proofErr w:type="gramStart"/>
      <w:r w:rsidRPr="007002B9">
        <w:rPr>
          <w:rFonts w:ascii="Roboto Lt" w:hAnsi="Roboto Lt" w:cs="Arial"/>
          <w:sz w:val="24"/>
          <w:szCs w:val="24"/>
        </w:rPr>
        <w:t>obter</w:t>
      </w:r>
      <w:proofErr w:type="gramEnd"/>
      <w:r w:rsidRPr="007002B9">
        <w:rPr>
          <w:rFonts w:ascii="Roboto Lt" w:hAnsi="Roboto Lt" w:cs="Arial"/>
          <w:sz w:val="24"/>
          <w:szCs w:val="24"/>
        </w:rPr>
        <w:t xml:space="preserve"> uma classificação estável e definitiva (</w:t>
      </w:r>
      <w:proofErr w:type="spellStart"/>
      <w:r w:rsidRPr="007002B9">
        <w:rPr>
          <w:rFonts w:ascii="Roboto Lt" w:hAnsi="Roboto Lt" w:cs="Arial"/>
          <w:sz w:val="24"/>
          <w:szCs w:val="24"/>
        </w:rPr>
        <w:t>Reinert,1990</w:t>
      </w:r>
      <w:proofErr w:type="spellEnd"/>
      <w:r w:rsidRPr="007002B9">
        <w:rPr>
          <w:rFonts w:ascii="Roboto Lt" w:hAnsi="Roboto Lt" w:cs="Arial"/>
          <w:sz w:val="24"/>
          <w:szCs w:val="24"/>
        </w:rPr>
        <w:t xml:space="preserve">).  </w:t>
      </w:r>
    </w:p>
    <w:p w:rsidR="006E7E95" w:rsidRPr="007002B9" w:rsidRDefault="006E7E95" w:rsidP="006E7E95">
      <w:pPr>
        <w:pStyle w:val="Ttulo1"/>
      </w:pPr>
      <w:r w:rsidRPr="007002B9">
        <w:t>3 RESULTADOS E DISCUSSÃO</w:t>
      </w:r>
    </w:p>
    <w:p w:rsidR="006E7E95" w:rsidRPr="007002B9" w:rsidRDefault="006E7E95" w:rsidP="006E7E95">
      <w:pPr>
        <w:tabs>
          <w:tab w:val="left" w:pos="851"/>
        </w:tabs>
        <w:spacing w:after="0" w:line="360" w:lineRule="auto"/>
        <w:jc w:val="both"/>
        <w:rPr>
          <w:rFonts w:ascii="Roboto Lt" w:hAnsi="Roboto Lt" w:cs="Arial"/>
          <w:sz w:val="24"/>
          <w:szCs w:val="20"/>
        </w:rPr>
        <w:sectPr w:rsidR="006E7E95" w:rsidRPr="007002B9" w:rsidSect="006E7E95">
          <w:headerReference w:type="default" r:id="rId16"/>
          <w:type w:val="continuous"/>
          <w:pgSz w:w="11906" w:h="16838"/>
          <w:pgMar w:top="1701" w:right="1134" w:bottom="1134" w:left="1701" w:header="709" w:footer="1240" w:gutter="0"/>
          <w:cols w:space="708"/>
          <w:docGrid w:linePitch="360"/>
        </w:sectPr>
      </w:pPr>
      <w:r w:rsidRPr="007002B9">
        <w:rPr>
          <w:rFonts w:ascii="Roboto Lt" w:hAnsi="Roboto Lt" w:cs="Arial"/>
          <w:b/>
          <w:sz w:val="24"/>
          <w:szCs w:val="20"/>
        </w:rPr>
        <w:tab/>
      </w:r>
      <w:r w:rsidRPr="007002B9">
        <w:rPr>
          <w:rFonts w:ascii="Roboto Lt" w:hAnsi="Roboto Lt" w:cs="Arial"/>
          <w:sz w:val="24"/>
          <w:szCs w:val="20"/>
        </w:rPr>
        <w:t xml:space="preserve">A Figura 2, abaixo, apresenta exemplos da tarefa de classificação dos textos realizada a partir do sumário organizado na planilha do Excel e empregada na sistematização das informações coletadas, acrescida, tanto do enquadramento da grande área do conhecimento Capes em que atua o primeiro autor, quanto do argumento empregado no enquadramento da produção nos itens do </w:t>
      </w:r>
      <w:r w:rsidRPr="007002B9">
        <w:rPr>
          <w:rFonts w:ascii="Roboto Lt" w:hAnsi="Roboto Lt" w:cs="Arial"/>
          <w:sz w:val="24"/>
        </w:rPr>
        <w:t>Art. 4 da Lei nº 11.346/2006</w:t>
      </w:r>
      <w:proofErr w:type="gramStart"/>
    </w:p>
    <w:p w:rsidR="006E7E95" w:rsidRPr="007002B9" w:rsidRDefault="006E7E95" w:rsidP="006E7E95">
      <w:pPr>
        <w:pStyle w:val="Legenda"/>
        <w:keepNext/>
        <w:jc w:val="center"/>
        <w:rPr>
          <w:rFonts w:ascii="Roboto Lt" w:hAnsi="Roboto Lt" w:cs="Arial"/>
          <w:i w:val="0"/>
          <w:sz w:val="24"/>
          <w:szCs w:val="24"/>
        </w:rPr>
      </w:pPr>
      <w:proofErr w:type="gramEnd"/>
      <w:r w:rsidRPr="006E7E95">
        <w:rPr>
          <w:rFonts w:ascii="Roboto Lt" w:hAnsi="Roboto Lt" w:cs="Arial"/>
          <w:b/>
          <w:i w:val="0"/>
          <w:color w:val="auto"/>
          <w:sz w:val="22"/>
          <w:szCs w:val="22"/>
        </w:rPr>
        <w:lastRenderedPageBreak/>
        <w:t xml:space="preserve">FIGURA </w:t>
      </w:r>
      <w:r w:rsidRPr="006E7E95">
        <w:rPr>
          <w:rFonts w:ascii="Roboto Lt" w:hAnsi="Roboto Lt" w:cs="Arial"/>
          <w:b/>
          <w:i w:val="0"/>
          <w:color w:val="auto"/>
          <w:sz w:val="22"/>
          <w:szCs w:val="22"/>
        </w:rPr>
        <w:t>2 -</w:t>
      </w:r>
      <w:r w:rsidRPr="006E7E95">
        <w:rPr>
          <w:rFonts w:ascii="Roboto Lt" w:hAnsi="Roboto Lt" w:cs="Arial"/>
          <w:i w:val="0"/>
          <w:color w:val="auto"/>
          <w:sz w:val="22"/>
          <w:szCs w:val="22"/>
        </w:rPr>
        <w:t xml:space="preserve"> classificação dos textos</w:t>
      </w:r>
      <w:r w:rsidRPr="007002B9">
        <w:rPr>
          <w:rFonts w:ascii="Roboto Lt" w:hAnsi="Roboto Lt" w:cs="Arial"/>
          <w:i w:val="0"/>
          <w:sz w:val="24"/>
          <w:szCs w:val="24"/>
        </w:rPr>
        <w:t>.</w:t>
      </w:r>
    </w:p>
    <w:tbl>
      <w:tblPr>
        <w:tblStyle w:val="Tabelacomgrade"/>
        <w:tblW w:w="0" w:type="auto"/>
        <w:tblInd w:w="0" w:type="dxa"/>
        <w:tblLook w:val="04A0" w:firstRow="1" w:lastRow="0" w:firstColumn="1" w:lastColumn="0" w:noHBand="0" w:noVBand="1"/>
      </w:tblPr>
      <w:tblGrid>
        <w:gridCol w:w="1684"/>
        <w:gridCol w:w="2898"/>
        <w:gridCol w:w="3546"/>
        <w:gridCol w:w="2572"/>
        <w:gridCol w:w="1125"/>
        <w:gridCol w:w="2394"/>
      </w:tblGrid>
      <w:tr w:rsidR="006E7E95" w:rsidRPr="007002B9" w:rsidTr="00A04419">
        <w:tc>
          <w:tcPr>
            <w:tcW w:w="0" w:type="auto"/>
            <w:vAlign w:val="center"/>
          </w:tcPr>
          <w:p w:rsidR="006E7E95" w:rsidRPr="007002B9" w:rsidRDefault="006E7E95" w:rsidP="00A04419">
            <w:pPr>
              <w:tabs>
                <w:tab w:val="left" w:pos="851"/>
              </w:tabs>
              <w:jc w:val="center"/>
              <w:rPr>
                <w:rFonts w:ascii="Roboto Lt" w:hAnsi="Roboto Lt" w:cstheme="minorHAnsi"/>
                <w:b/>
                <w:sz w:val="16"/>
                <w:szCs w:val="16"/>
              </w:rPr>
            </w:pPr>
            <w:r w:rsidRPr="007002B9">
              <w:rPr>
                <w:rFonts w:ascii="Roboto Lt" w:hAnsi="Roboto Lt" w:cstheme="minorHAnsi"/>
                <w:b/>
                <w:sz w:val="16"/>
                <w:szCs w:val="16"/>
              </w:rPr>
              <w:t>Autoria (ano)</w:t>
            </w:r>
          </w:p>
        </w:tc>
        <w:tc>
          <w:tcPr>
            <w:tcW w:w="0" w:type="auto"/>
            <w:vAlign w:val="center"/>
          </w:tcPr>
          <w:p w:rsidR="006E7E95" w:rsidRPr="007002B9" w:rsidRDefault="006E7E95" w:rsidP="00A04419">
            <w:pPr>
              <w:tabs>
                <w:tab w:val="left" w:pos="851"/>
              </w:tabs>
              <w:jc w:val="center"/>
              <w:rPr>
                <w:rFonts w:ascii="Roboto Lt" w:hAnsi="Roboto Lt" w:cstheme="minorHAnsi"/>
                <w:b/>
                <w:sz w:val="16"/>
                <w:szCs w:val="16"/>
              </w:rPr>
            </w:pPr>
            <w:r w:rsidRPr="007002B9">
              <w:rPr>
                <w:rFonts w:ascii="Roboto Lt" w:hAnsi="Roboto Lt" w:cstheme="minorHAnsi"/>
                <w:b/>
                <w:sz w:val="16"/>
                <w:szCs w:val="16"/>
              </w:rPr>
              <w:t>Título</w:t>
            </w:r>
          </w:p>
        </w:tc>
        <w:tc>
          <w:tcPr>
            <w:tcW w:w="0" w:type="auto"/>
            <w:vAlign w:val="center"/>
          </w:tcPr>
          <w:p w:rsidR="006E7E95" w:rsidRPr="007002B9" w:rsidRDefault="006E7E95" w:rsidP="00A04419">
            <w:pPr>
              <w:tabs>
                <w:tab w:val="left" w:pos="851"/>
              </w:tabs>
              <w:jc w:val="center"/>
              <w:rPr>
                <w:rFonts w:ascii="Roboto Lt" w:hAnsi="Roboto Lt" w:cstheme="minorHAnsi"/>
                <w:b/>
                <w:sz w:val="16"/>
                <w:szCs w:val="16"/>
              </w:rPr>
            </w:pPr>
            <w:r w:rsidRPr="007002B9">
              <w:rPr>
                <w:rFonts w:ascii="Roboto Lt" w:hAnsi="Roboto Lt" w:cstheme="minorHAnsi"/>
                <w:b/>
                <w:sz w:val="16"/>
                <w:szCs w:val="16"/>
              </w:rPr>
              <w:t>Objetivo</w:t>
            </w:r>
          </w:p>
        </w:tc>
        <w:tc>
          <w:tcPr>
            <w:tcW w:w="0" w:type="auto"/>
            <w:vAlign w:val="center"/>
          </w:tcPr>
          <w:p w:rsidR="006E7E95" w:rsidRPr="007002B9" w:rsidRDefault="006E7E95" w:rsidP="00A04419">
            <w:pPr>
              <w:tabs>
                <w:tab w:val="left" w:pos="851"/>
              </w:tabs>
              <w:jc w:val="center"/>
              <w:rPr>
                <w:rFonts w:ascii="Roboto Lt" w:hAnsi="Roboto Lt" w:cstheme="minorHAnsi"/>
                <w:b/>
                <w:sz w:val="16"/>
                <w:szCs w:val="16"/>
              </w:rPr>
            </w:pPr>
            <w:r w:rsidRPr="007002B9">
              <w:rPr>
                <w:rFonts w:ascii="Roboto Lt" w:hAnsi="Roboto Lt" w:cstheme="minorHAnsi"/>
                <w:b/>
                <w:sz w:val="16"/>
                <w:szCs w:val="16"/>
              </w:rPr>
              <w:t>Palavras-chave</w:t>
            </w:r>
          </w:p>
        </w:tc>
        <w:tc>
          <w:tcPr>
            <w:tcW w:w="0" w:type="auto"/>
            <w:vAlign w:val="center"/>
          </w:tcPr>
          <w:p w:rsidR="006E7E95" w:rsidRPr="007002B9" w:rsidRDefault="006E7E95" w:rsidP="00A04419">
            <w:pPr>
              <w:tabs>
                <w:tab w:val="left" w:pos="851"/>
              </w:tabs>
              <w:jc w:val="center"/>
              <w:rPr>
                <w:rFonts w:ascii="Roboto Lt" w:hAnsi="Roboto Lt" w:cstheme="minorHAnsi"/>
                <w:b/>
                <w:sz w:val="16"/>
                <w:szCs w:val="16"/>
              </w:rPr>
            </w:pPr>
            <w:proofErr w:type="gramStart"/>
            <w:r w:rsidRPr="007002B9">
              <w:rPr>
                <w:rFonts w:ascii="Roboto Lt" w:hAnsi="Roboto Lt" w:cstheme="minorHAnsi"/>
                <w:b/>
                <w:sz w:val="16"/>
                <w:szCs w:val="16"/>
              </w:rPr>
              <w:t xml:space="preserve">Grande área </w:t>
            </w:r>
            <w:r w:rsidR="00A04419" w:rsidRPr="007002B9">
              <w:rPr>
                <w:rFonts w:ascii="Roboto Lt" w:hAnsi="Roboto Lt" w:cstheme="minorHAnsi"/>
                <w:b/>
                <w:sz w:val="16"/>
                <w:szCs w:val="16"/>
              </w:rPr>
              <w:t>CAPES</w:t>
            </w:r>
            <w:proofErr w:type="gramEnd"/>
          </w:p>
        </w:tc>
        <w:tc>
          <w:tcPr>
            <w:tcW w:w="0" w:type="auto"/>
            <w:vAlign w:val="center"/>
          </w:tcPr>
          <w:p w:rsidR="006E7E95" w:rsidRPr="007002B9" w:rsidRDefault="006E7E95" w:rsidP="00A04419">
            <w:pPr>
              <w:tabs>
                <w:tab w:val="left" w:pos="851"/>
              </w:tabs>
              <w:jc w:val="center"/>
              <w:rPr>
                <w:rFonts w:ascii="Roboto Lt" w:hAnsi="Roboto Lt" w:cstheme="minorHAnsi"/>
                <w:b/>
                <w:sz w:val="16"/>
                <w:szCs w:val="16"/>
              </w:rPr>
            </w:pPr>
            <w:r w:rsidRPr="007002B9">
              <w:rPr>
                <w:rFonts w:ascii="Roboto Lt" w:hAnsi="Roboto Lt" w:cstheme="minorHAnsi"/>
                <w:b/>
                <w:sz w:val="16"/>
                <w:szCs w:val="16"/>
              </w:rPr>
              <w:t>Argumento para o Item do Art. 4 da Lei Nº 11.346/2006</w:t>
            </w:r>
          </w:p>
        </w:tc>
      </w:tr>
      <w:tr w:rsidR="006E7E95" w:rsidRPr="007002B9" w:rsidTr="00A04419">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 xml:space="preserve">Rocha Garcia, Bruna Naiara Thiago Almeida Vieira, Francisco de Assis Oliveira. </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Quintais agroflorestais e segurança alimentar em uma comunidade rural na Amazônia Oriental</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O objetivo é avaliar a contribuição das espécies dos estratos arbóreos e arbustivos para a segurança alimentar dos agricultores familiares de uma comunidade da Amazônia Oriental.</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proofErr w:type="gramStart"/>
            <w:r w:rsidRPr="007002B9">
              <w:rPr>
                <w:rFonts w:ascii="Roboto Lt" w:hAnsi="Roboto Lt" w:cstheme="minorHAnsi"/>
                <w:sz w:val="16"/>
                <w:szCs w:val="16"/>
              </w:rPr>
              <w:t>alimentação</w:t>
            </w:r>
            <w:proofErr w:type="gramEnd"/>
            <w:r w:rsidRPr="007002B9">
              <w:rPr>
                <w:rFonts w:ascii="Roboto Lt" w:hAnsi="Roboto Lt" w:cstheme="minorHAnsi"/>
                <w:sz w:val="16"/>
                <w:szCs w:val="16"/>
              </w:rPr>
              <w:t>, qualidade de vida, agricultura familiar, sistemas agroflorestais, autoconsumo.</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7"/>
                <w:szCs w:val="17"/>
              </w:rPr>
            </w:pPr>
          </w:p>
          <w:p w:rsidR="006E7E95" w:rsidRPr="007002B9" w:rsidRDefault="006E7E95" w:rsidP="00A04419">
            <w:pPr>
              <w:tabs>
                <w:tab w:val="left" w:pos="851"/>
              </w:tabs>
              <w:spacing w:line="240" w:lineRule="auto"/>
              <w:rPr>
                <w:rFonts w:ascii="Roboto Lt" w:hAnsi="Roboto Lt" w:cstheme="minorHAnsi"/>
                <w:sz w:val="17"/>
                <w:szCs w:val="17"/>
              </w:rPr>
            </w:pPr>
            <w:r w:rsidRPr="007002B9">
              <w:rPr>
                <w:rFonts w:ascii="Roboto Lt" w:hAnsi="Roboto Lt" w:cstheme="minorHAnsi"/>
                <w:sz w:val="17"/>
                <w:szCs w:val="17"/>
              </w:rPr>
              <w:t>Ciências agrárias</w:t>
            </w:r>
          </w:p>
        </w:tc>
        <w:tc>
          <w:tcPr>
            <w:tcW w:w="0" w:type="auto"/>
            <w:vAlign w:val="center"/>
          </w:tcPr>
          <w:p w:rsidR="006E7E95" w:rsidRPr="007002B9" w:rsidRDefault="006E7E95" w:rsidP="00A04419">
            <w:pPr>
              <w:tabs>
                <w:tab w:val="left" w:pos="851"/>
              </w:tabs>
              <w:spacing w:line="240" w:lineRule="auto"/>
              <w:rPr>
                <w:rFonts w:ascii="Roboto Lt" w:hAnsi="Roboto Lt" w:cstheme="majorHAnsi"/>
                <w:sz w:val="16"/>
                <w:szCs w:val="16"/>
              </w:rPr>
            </w:pPr>
            <w:r w:rsidRPr="007002B9">
              <w:rPr>
                <w:rFonts w:ascii="Roboto Lt" w:hAnsi="Roboto Lt" w:cstheme="majorHAnsi"/>
                <w:sz w:val="16"/>
                <w:szCs w:val="16"/>
              </w:rPr>
              <w:t xml:space="preserve">Aborda espécies agroflorestais em sistema de </w:t>
            </w:r>
            <w:r w:rsidRPr="007002B9">
              <w:rPr>
                <w:rFonts w:ascii="Roboto Lt" w:hAnsi="Roboto Lt" w:cs="Arial"/>
                <w:color w:val="000000"/>
                <w:sz w:val="16"/>
                <w:szCs w:val="16"/>
              </w:rPr>
              <w:t>agricultura tradicional e familiar</w:t>
            </w:r>
            <w:r w:rsidRPr="007002B9">
              <w:rPr>
                <w:rFonts w:ascii="Roboto Lt" w:hAnsi="Roboto Lt" w:cstheme="majorHAnsi"/>
                <w:color w:val="000000"/>
                <w:sz w:val="16"/>
                <w:szCs w:val="16"/>
              </w:rPr>
              <w:t xml:space="preserve"> (I)</w:t>
            </w:r>
          </w:p>
        </w:tc>
      </w:tr>
      <w:tr w:rsidR="006E7E95" w:rsidRPr="007002B9" w:rsidTr="00A04419">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 xml:space="preserve"> </w:t>
            </w:r>
            <w:r w:rsidRPr="007002B9">
              <w:rPr>
                <w:rFonts w:ascii="Roboto Lt" w:hAnsi="Roboto Lt" w:cstheme="minorHAnsi"/>
                <w:color w:val="000000"/>
                <w:sz w:val="16"/>
                <w:szCs w:val="16"/>
                <w:shd w:val="clear" w:color="auto" w:fill="FFFFFF"/>
              </w:rPr>
              <w:t xml:space="preserve">Glaucia Pântano; Guilherme M. </w:t>
            </w:r>
            <w:proofErr w:type="spellStart"/>
            <w:r w:rsidRPr="007002B9">
              <w:rPr>
                <w:rFonts w:ascii="Roboto Lt" w:hAnsi="Roboto Lt" w:cstheme="minorHAnsi"/>
                <w:color w:val="000000"/>
                <w:sz w:val="16"/>
                <w:szCs w:val="16"/>
                <w:shd w:val="clear" w:color="auto" w:fill="FFFFFF"/>
              </w:rPr>
              <w:t>Grosseli</w:t>
            </w:r>
            <w:proofErr w:type="spellEnd"/>
            <w:r w:rsidRPr="007002B9">
              <w:rPr>
                <w:rFonts w:ascii="Roboto Lt" w:hAnsi="Roboto Lt" w:cstheme="minorHAnsi"/>
                <w:color w:val="000000"/>
                <w:sz w:val="16"/>
                <w:szCs w:val="16"/>
                <w:shd w:val="clear" w:color="auto" w:fill="FFFFFF"/>
              </w:rPr>
              <w:t xml:space="preserve">; Antonio A. Moteto; Pedro S. </w:t>
            </w:r>
            <w:proofErr w:type="spellStart"/>
            <w:proofErr w:type="gramStart"/>
            <w:r w:rsidRPr="007002B9">
              <w:rPr>
                <w:rFonts w:ascii="Roboto Lt" w:hAnsi="Roboto Lt" w:cstheme="minorHAnsi"/>
                <w:color w:val="000000"/>
                <w:sz w:val="16"/>
                <w:szCs w:val="16"/>
                <w:shd w:val="clear" w:color="auto" w:fill="FFFFFF"/>
              </w:rPr>
              <w:t>Fadin</w:t>
            </w:r>
            <w:proofErr w:type="spellEnd"/>
            <w:proofErr w:type="gramEnd"/>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Sustentabilidade no uso do fósforo: uma questão de segurança hídrica e alimentar</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 xml:space="preserve"> O objetivo é discutir sobre o uso sustentável do fósforo e sua relação com a segurança hídrica e alimentar.</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Rocha de fosfato; fósforo; segurança alimentar global; eutrofização.</w:t>
            </w:r>
          </w:p>
        </w:tc>
        <w:tc>
          <w:tcPr>
            <w:tcW w:w="0" w:type="auto"/>
            <w:vAlign w:val="center"/>
          </w:tcPr>
          <w:p w:rsidR="006E7E95" w:rsidRPr="007002B9" w:rsidRDefault="006E7E95" w:rsidP="00A04419">
            <w:pPr>
              <w:tabs>
                <w:tab w:val="left" w:pos="851"/>
              </w:tabs>
              <w:spacing w:line="240" w:lineRule="auto"/>
              <w:rPr>
                <w:rFonts w:ascii="Roboto Lt" w:hAnsi="Roboto Lt" w:cstheme="minorHAnsi"/>
                <w:color w:val="000000"/>
                <w:sz w:val="17"/>
                <w:szCs w:val="17"/>
              </w:rPr>
            </w:pPr>
          </w:p>
          <w:p w:rsidR="006E7E95" w:rsidRPr="007002B9" w:rsidRDefault="006E7E95" w:rsidP="00A04419">
            <w:pPr>
              <w:tabs>
                <w:tab w:val="left" w:pos="851"/>
              </w:tabs>
              <w:spacing w:line="240" w:lineRule="auto"/>
              <w:rPr>
                <w:rFonts w:ascii="Roboto Lt" w:hAnsi="Roboto Lt" w:cstheme="minorHAnsi"/>
                <w:sz w:val="17"/>
                <w:szCs w:val="17"/>
              </w:rPr>
            </w:pPr>
            <w:r w:rsidRPr="007002B9">
              <w:rPr>
                <w:rFonts w:ascii="Roboto Lt" w:hAnsi="Roboto Lt" w:cstheme="minorHAnsi"/>
                <w:sz w:val="17"/>
                <w:szCs w:val="17"/>
              </w:rPr>
              <w:t>Ciências Exatas e da Terra</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Discute o uso do fósforo como requisito da segurança hídrica e alimentar enfatizando o uso de recursos naturais (II)</w:t>
            </w:r>
          </w:p>
        </w:tc>
      </w:tr>
      <w:tr w:rsidR="006E7E95" w:rsidRPr="007002B9" w:rsidTr="00A04419">
        <w:trPr>
          <w:trHeight w:val="1132"/>
        </w:trPr>
        <w:tc>
          <w:tcPr>
            <w:tcW w:w="0" w:type="auto"/>
            <w:vAlign w:val="center"/>
          </w:tcPr>
          <w:p w:rsidR="006E7E95" w:rsidRPr="007002B9" w:rsidRDefault="006E7E95" w:rsidP="00A04419">
            <w:pPr>
              <w:tabs>
                <w:tab w:val="left" w:pos="851"/>
              </w:tabs>
              <w:spacing w:after="0" w:line="240" w:lineRule="auto"/>
              <w:rPr>
                <w:rFonts w:ascii="Roboto Lt" w:hAnsi="Roboto Lt" w:cstheme="minorHAnsi"/>
                <w:color w:val="000000"/>
                <w:sz w:val="16"/>
                <w:szCs w:val="16"/>
              </w:rPr>
            </w:pPr>
            <w:proofErr w:type="spellStart"/>
            <w:r w:rsidRPr="007002B9">
              <w:rPr>
                <w:rFonts w:ascii="Roboto Lt" w:hAnsi="Roboto Lt" w:cstheme="minorHAnsi"/>
                <w:color w:val="000000"/>
                <w:sz w:val="16"/>
                <w:szCs w:val="16"/>
              </w:rPr>
              <w:t>Maercio</w:t>
            </w:r>
            <w:proofErr w:type="spellEnd"/>
            <w:r w:rsidRPr="007002B9">
              <w:rPr>
                <w:rFonts w:ascii="Roboto Lt" w:hAnsi="Roboto Lt" w:cstheme="minorHAnsi"/>
                <w:color w:val="000000"/>
                <w:sz w:val="16"/>
                <w:szCs w:val="16"/>
              </w:rPr>
              <w:t xml:space="preserve"> Mota de Souza, </w:t>
            </w:r>
            <w:proofErr w:type="spellStart"/>
            <w:r w:rsidRPr="007002B9">
              <w:rPr>
                <w:rFonts w:ascii="Roboto Lt" w:hAnsi="Roboto Lt" w:cstheme="minorHAnsi"/>
                <w:color w:val="000000"/>
                <w:sz w:val="16"/>
                <w:szCs w:val="16"/>
              </w:rPr>
              <w:t>Dixis</w:t>
            </w:r>
            <w:proofErr w:type="spellEnd"/>
            <w:r w:rsidRPr="007002B9">
              <w:rPr>
                <w:rFonts w:ascii="Roboto Lt" w:hAnsi="Roboto Lt" w:cstheme="minorHAnsi"/>
                <w:color w:val="000000"/>
                <w:sz w:val="16"/>
                <w:szCs w:val="16"/>
              </w:rPr>
              <w:t xml:space="preserve"> Figueroa </w:t>
            </w:r>
            <w:proofErr w:type="spellStart"/>
            <w:r w:rsidRPr="007002B9">
              <w:rPr>
                <w:rFonts w:ascii="Roboto Lt" w:hAnsi="Roboto Lt" w:cstheme="minorHAnsi"/>
                <w:color w:val="000000"/>
                <w:sz w:val="16"/>
                <w:szCs w:val="16"/>
              </w:rPr>
              <w:t>Pedraza</w:t>
            </w:r>
            <w:proofErr w:type="spellEnd"/>
            <w:r w:rsidRPr="007002B9">
              <w:rPr>
                <w:rFonts w:ascii="Roboto Lt" w:hAnsi="Roboto Lt" w:cstheme="minorHAnsi"/>
                <w:color w:val="000000"/>
                <w:sz w:val="16"/>
                <w:szCs w:val="16"/>
              </w:rPr>
              <w:t xml:space="preserve">, </w:t>
            </w:r>
            <w:proofErr w:type="spellStart"/>
            <w:r w:rsidRPr="007002B9">
              <w:rPr>
                <w:rFonts w:ascii="Roboto Lt" w:hAnsi="Roboto Lt" w:cstheme="minorHAnsi"/>
                <w:color w:val="000000"/>
                <w:sz w:val="16"/>
                <w:szCs w:val="16"/>
              </w:rPr>
              <w:t>Tarciana</w:t>
            </w:r>
            <w:proofErr w:type="spellEnd"/>
            <w:r w:rsidRPr="007002B9">
              <w:rPr>
                <w:rFonts w:ascii="Roboto Lt" w:hAnsi="Roboto Lt" w:cstheme="minorHAnsi"/>
                <w:color w:val="000000"/>
                <w:sz w:val="16"/>
                <w:szCs w:val="16"/>
              </w:rPr>
              <w:t xml:space="preserve"> Nobre de </w:t>
            </w:r>
            <w:proofErr w:type="gramStart"/>
            <w:r w:rsidRPr="007002B9">
              <w:rPr>
                <w:rFonts w:ascii="Roboto Lt" w:hAnsi="Roboto Lt" w:cstheme="minorHAnsi"/>
                <w:color w:val="000000"/>
                <w:sz w:val="16"/>
                <w:szCs w:val="16"/>
              </w:rPr>
              <w:t>Menezes</w:t>
            </w:r>
            <w:proofErr w:type="gramEnd"/>
          </w:p>
          <w:p w:rsidR="006E7E95" w:rsidRPr="007002B9" w:rsidRDefault="006E7E95" w:rsidP="00A04419">
            <w:pPr>
              <w:tabs>
                <w:tab w:val="left" w:pos="851"/>
              </w:tabs>
              <w:spacing w:after="0" w:line="240" w:lineRule="auto"/>
              <w:rPr>
                <w:rFonts w:ascii="Roboto Lt" w:hAnsi="Roboto Lt" w:cstheme="minorHAnsi"/>
                <w:sz w:val="16"/>
                <w:szCs w:val="16"/>
              </w:rPr>
            </w:pPr>
          </w:p>
        </w:tc>
        <w:tc>
          <w:tcPr>
            <w:tcW w:w="0" w:type="auto"/>
            <w:vAlign w:val="center"/>
          </w:tcPr>
          <w:p w:rsidR="006E7E95" w:rsidRPr="007002B9" w:rsidRDefault="006E7E95" w:rsidP="00A04419">
            <w:pPr>
              <w:tabs>
                <w:tab w:val="left" w:pos="851"/>
              </w:tabs>
              <w:spacing w:after="0" w:line="240" w:lineRule="auto"/>
              <w:rPr>
                <w:rFonts w:ascii="Roboto Lt" w:hAnsi="Roboto Lt" w:cstheme="minorHAnsi"/>
                <w:sz w:val="16"/>
                <w:szCs w:val="16"/>
              </w:rPr>
            </w:pPr>
            <w:r w:rsidRPr="007002B9">
              <w:rPr>
                <w:rFonts w:ascii="Roboto Lt" w:hAnsi="Roboto Lt" w:cstheme="minorHAnsi"/>
                <w:sz w:val="16"/>
                <w:szCs w:val="16"/>
              </w:rPr>
              <w:t>Estado nutricional de crianças assistidas em creches e situação de (in</w:t>
            </w:r>
            <w:proofErr w:type="gramStart"/>
            <w:r w:rsidRPr="007002B9">
              <w:rPr>
                <w:rFonts w:ascii="Roboto Lt" w:hAnsi="Roboto Lt" w:cstheme="minorHAnsi"/>
                <w:sz w:val="16"/>
                <w:szCs w:val="16"/>
              </w:rPr>
              <w:t>)segurança</w:t>
            </w:r>
            <w:proofErr w:type="gramEnd"/>
            <w:r w:rsidRPr="007002B9">
              <w:rPr>
                <w:rFonts w:ascii="Roboto Lt" w:hAnsi="Roboto Lt" w:cstheme="minorHAnsi"/>
                <w:sz w:val="16"/>
                <w:szCs w:val="16"/>
              </w:rPr>
              <w:t xml:space="preserve"> alimentar de suas famílias.</w:t>
            </w:r>
          </w:p>
        </w:tc>
        <w:tc>
          <w:tcPr>
            <w:tcW w:w="0" w:type="auto"/>
            <w:vAlign w:val="center"/>
          </w:tcPr>
          <w:p w:rsidR="006E7E95" w:rsidRPr="007002B9" w:rsidRDefault="006E7E95" w:rsidP="00A04419">
            <w:pPr>
              <w:tabs>
                <w:tab w:val="left" w:pos="851"/>
              </w:tabs>
              <w:spacing w:after="0" w:line="240" w:lineRule="auto"/>
              <w:rPr>
                <w:rFonts w:ascii="Roboto Lt" w:hAnsi="Roboto Lt" w:cstheme="minorHAnsi"/>
                <w:sz w:val="16"/>
                <w:szCs w:val="16"/>
              </w:rPr>
            </w:pPr>
            <w:r w:rsidRPr="007002B9">
              <w:rPr>
                <w:rFonts w:ascii="Roboto Lt" w:hAnsi="Roboto Lt" w:cstheme="minorHAnsi"/>
                <w:sz w:val="16"/>
                <w:szCs w:val="16"/>
              </w:rPr>
              <w:t>O objetivo é examinar fatores associados a excesso de peso, déficit de estatura e déficit de peso em crianças assistidas em creches de João Pessoa, bem como descrever a situação de (in</w:t>
            </w:r>
            <w:proofErr w:type="gramStart"/>
            <w:r w:rsidRPr="007002B9">
              <w:rPr>
                <w:rFonts w:ascii="Roboto Lt" w:hAnsi="Roboto Lt" w:cstheme="minorHAnsi"/>
                <w:sz w:val="16"/>
                <w:szCs w:val="16"/>
              </w:rPr>
              <w:t>)segurança</w:t>
            </w:r>
            <w:proofErr w:type="gramEnd"/>
            <w:r w:rsidRPr="007002B9">
              <w:rPr>
                <w:rFonts w:ascii="Roboto Lt" w:hAnsi="Roboto Lt" w:cstheme="minorHAnsi"/>
                <w:sz w:val="16"/>
                <w:szCs w:val="16"/>
              </w:rPr>
              <w:t xml:space="preserve"> alimentar das suas famílias.</w:t>
            </w:r>
          </w:p>
        </w:tc>
        <w:tc>
          <w:tcPr>
            <w:tcW w:w="0" w:type="auto"/>
            <w:vAlign w:val="center"/>
          </w:tcPr>
          <w:p w:rsidR="006E7E95" w:rsidRPr="00A04419" w:rsidRDefault="006E7E95" w:rsidP="00A04419">
            <w:pPr>
              <w:tabs>
                <w:tab w:val="left" w:pos="851"/>
              </w:tabs>
              <w:spacing w:after="0" w:line="240" w:lineRule="auto"/>
              <w:rPr>
                <w:rFonts w:ascii="Roboto Lt" w:hAnsi="Roboto Lt" w:cstheme="minorHAnsi"/>
                <w:color w:val="000000"/>
                <w:sz w:val="16"/>
                <w:szCs w:val="16"/>
              </w:rPr>
            </w:pPr>
            <w:r w:rsidRPr="007002B9">
              <w:rPr>
                <w:rFonts w:ascii="Roboto Lt" w:hAnsi="Roboto Lt" w:cstheme="minorHAnsi"/>
                <w:color w:val="000000"/>
                <w:sz w:val="16"/>
                <w:szCs w:val="16"/>
              </w:rPr>
              <w:t xml:space="preserve">Desnutrição infantil, Antropometria, </w:t>
            </w:r>
            <w:proofErr w:type="gramStart"/>
            <w:r w:rsidRPr="007002B9">
              <w:rPr>
                <w:rFonts w:ascii="Roboto Lt" w:hAnsi="Roboto Lt" w:cstheme="minorHAnsi"/>
                <w:color w:val="000000"/>
                <w:sz w:val="16"/>
                <w:szCs w:val="16"/>
              </w:rPr>
              <w:t>Pré-escolar</w:t>
            </w:r>
            <w:proofErr w:type="gramEnd"/>
          </w:p>
        </w:tc>
        <w:tc>
          <w:tcPr>
            <w:tcW w:w="0" w:type="auto"/>
            <w:vAlign w:val="center"/>
          </w:tcPr>
          <w:p w:rsidR="006E7E95" w:rsidRPr="007002B9" w:rsidRDefault="006E7E95" w:rsidP="00A04419">
            <w:pPr>
              <w:tabs>
                <w:tab w:val="left" w:pos="851"/>
              </w:tabs>
              <w:spacing w:after="0" w:line="240" w:lineRule="auto"/>
              <w:rPr>
                <w:rFonts w:ascii="Roboto Lt" w:hAnsi="Roboto Lt" w:cstheme="minorHAnsi"/>
                <w:color w:val="000000"/>
                <w:sz w:val="17"/>
                <w:szCs w:val="17"/>
              </w:rPr>
            </w:pPr>
          </w:p>
          <w:p w:rsidR="006E7E95" w:rsidRPr="00A04419" w:rsidRDefault="006E7E95" w:rsidP="00A04419">
            <w:pPr>
              <w:tabs>
                <w:tab w:val="left" w:pos="851"/>
              </w:tabs>
              <w:spacing w:after="0" w:line="240" w:lineRule="auto"/>
              <w:rPr>
                <w:rFonts w:ascii="Roboto Lt" w:hAnsi="Roboto Lt" w:cstheme="minorHAnsi"/>
                <w:color w:val="000000"/>
                <w:sz w:val="17"/>
                <w:szCs w:val="17"/>
              </w:rPr>
            </w:pPr>
            <w:r w:rsidRPr="007002B9">
              <w:rPr>
                <w:rFonts w:ascii="Roboto Lt" w:hAnsi="Roboto Lt" w:cstheme="minorHAnsi"/>
                <w:color w:val="000000"/>
                <w:sz w:val="17"/>
                <w:szCs w:val="17"/>
              </w:rPr>
              <w:t>Ciências da Saúde</w:t>
            </w:r>
          </w:p>
        </w:tc>
        <w:tc>
          <w:tcPr>
            <w:tcW w:w="0" w:type="auto"/>
            <w:vAlign w:val="center"/>
          </w:tcPr>
          <w:p w:rsidR="006E7E95" w:rsidRPr="007002B9" w:rsidRDefault="006E7E95" w:rsidP="00A04419">
            <w:pPr>
              <w:tabs>
                <w:tab w:val="left" w:pos="851"/>
              </w:tabs>
              <w:spacing w:after="0" w:line="240" w:lineRule="auto"/>
              <w:rPr>
                <w:rFonts w:ascii="Roboto Lt" w:hAnsi="Roboto Lt" w:cstheme="minorHAnsi"/>
                <w:sz w:val="16"/>
                <w:szCs w:val="16"/>
              </w:rPr>
            </w:pPr>
            <w:r w:rsidRPr="007002B9">
              <w:rPr>
                <w:rFonts w:ascii="Roboto Lt" w:hAnsi="Roboto Lt" w:cstheme="minorHAnsi"/>
                <w:sz w:val="16"/>
                <w:szCs w:val="16"/>
              </w:rPr>
              <w:t>Trata da promoção de saúde examinando fatores associados a excesso de peso, déficit de estatura e déficit de peso em crianças (</w:t>
            </w:r>
            <w:proofErr w:type="spellStart"/>
            <w:r w:rsidRPr="007002B9">
              <w:rPr>
                <w:rFonts w:ascii="Roboto Lt" w:hAnsi="Roboto Lt" w:cstheme="minorHAnsi"/>
                <w:sz w:val="16"/>
                <w:szCs w:val="16"/>
              </w:rPr>
              <w:t>III</w:t>
            </w:r>
            <w:proofErr w:type="spellEnd"/>
            <w:proofErr w:type="gramStart"/>
            <w:r w:rsidRPr="007002B9">
              <w:rPr>
                <w:rFonts w:ascii="Roboto Lt" w:hAnsi="Roboto Lt" w:cstheme="minorHAnsi"/>
                <w:sz w:val="16"/>
                <w:szCs w:val="16"/>
              </w:rPr>
              <w:t>)</w:t>
            </w:r>
            <w:proofErr w:type="gramEnd"/>
          </w:p>
        </w:tc>
      </w:tr>
      <w:tr w:rsidR="006E7E95" w:rsidRPr="007002B9" w:rsidTr="00A04419">
        <w:trPr>
          <w:trHeight w:val="927"/>
        </w:trPr>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 xml:space="preserve"> Luiz Fernando Miranda Da Silva; Karla Silva </w:t>
            </w:r>
            <w:proofErr w:type="gramStart"/>
            <w:r w:rsidRPr="007002B9">
              <w:rPr>
                <w:rFonts w:ascii="Roboto Lt" w:hAnsi="Roboto Lt" w:cstheme="minorHAnsi"/>
                <w:sz w:val="16"/>
                <w:szCs w:val="16"/>
              </w:rPr>
              <w:t>Ferreira</w:t>
            </w:r>
            <w:proofErr w:type="gramEnd"/>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 xml:space="preserve"> Segurança alimentar de suplementos comercializados no Brasil</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 xml:space="preserve"> </w:t>
            </w:r>
          </w:p>
          <w:p w:rsidR="006E7E95" w:rsidRPr="00A04419" w:rsidRDefault="006E7E95" w:rsidP="00A04419">
            <w:pPr>
              <w:tabs>
                <w:tab w:val="left" w:pos="851"/>
              </w:tabs>
              <w:spacing w:line="240" w:lineRule="auto"/>
              <w:rPr>
                <w:rFonts w:ascii="Roboto Lt" w:hAnsi="Roboto Lt" w:cstheme="minorHAnsi"/>
                <w:color w:val="000000"/>
                <w:sz w:val="16"/>
                <w:szCs w:val="16"/>
              </w:rPr>
            </w:pPr>
            <w:r w:rsidRPr="007002B9">
              <w:rPr>
                <w:rFonts w:ascii="Roboto Lt" w:hAnsi="Roboto Lt" w:cstheme="minorHAnsi"/>
                <w:color w:val="000000"/>
                <w:sz w:val="16"/>
                <w:szCs w:val="16"/>
              </w:rPr>
              <w:t>O objetivo é avaliar a segurança alimentar de</w:t>
            </w:r>
            <w:r w:rsidRPr="007002B9">
              <w:rPr>
                <w:rFonts w:ascii="Roboto Lt" w:hAnsi="Roboto Lt" w:cstheme="minorHAnsi"/>
                <w:color w:val="000000"/>
                <w:sz w:val="16"/>
                <w:szCs w:val="16"/>
              </w:rPr>
              <w:br/>
              <w:t>suplementos dietéticos no Brasil</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 xml:space="preserve"> </w:t>
            </w:r>
          </w:p>
          <w:p w:rsidR="006E7E95" w:rsidRPr="00A04419" w:rsidRDefault="006E7E95" w:rsidP="00A04419">
            <w:pPr>
              <w:tabs>
                <w:tab w:val="left" w:pos="851"/>
              </w:tabs>
              <w:spacing w:line="240" w:lineRule="auto"/>
              <w:rPr>
                <w:rFonts w:ascii="Roboto Lt" w:hAnsi="Roboto Lt" w:cstheme="minorHAnsi"/>
                <w:color w:val="000000"/>
                <w:sz w:val="16"/>
                <w:szCs w:val="16"/>
              </w:rPr>
            </w:pPr>
            <w:proofErr w:type="gramStart"/>
            <w:r w:rsidRPr="007002B9">
              <w:rPr>
                <w:rFonts w:ascii="Roboto Lt" w:hAnsi="Roboto Lt" w:cstheme="minorHAnsi"/>
                <w:color w:val="000000"/>
                <w:sz w:val="16"/>
                <w:szCs w:val="16"/>
              </w:rPr>
              <w:t>legislação</w:t>
            </w:r>
            <w:proofErr w:type="gramEnd"/>
            <w:r w:rsidRPr="007002B9">
              <w:rPr>
                <w:rFonts w:ascii="Roboto Lt" w:hAnsi="Roboto Lt" w:cstheme="minorHAnsi"/>
                <w:color w:val="000000"/>
                <w:sz w:val="16"/>
                <w:szCs w:val="16"/>
              </w:rPr>
              <w:t>; suplementos dietéticos; atletas; hipertrofia; perda de peso</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7"/>
                <w:szCs w:val="17"/>
              </w:rPr>
            </w:pPr>
          </w:p>
          <w:p w:rsidR="006E7E95" w:rsidRPr="007002B9" w:rsidRDefault="006E7E95" w:rsidP="00A04419">
            <w:pPr>
              <w:tabs>
                <w:tab w:val="left" w:pos="851"/>
              </w:tabs>
              <w:spacing w:line="240" w:lineRule="auto"/>
              <w:rPr>
                <w:rFonts w:ascii="Roboto Lt" w:hAnsi="Roboto Lt" w:cstheme="minorHAnsi"/>
                <w:color w:val="000000"/>
                <w:sz w:val="17"/>
                <w:szCs w:val="17"/>
              </w:rPr>
            </w:pPr>
            <w:r w:rsidRPr="007002B9">
              <w:rPr>
                <w:rFonts w:ascii="Roboto Lt" w:hAnsi="Roboto Lt" w:cstheme="minorHAnsi"/>
                <w:color w:val="000000"/>
                <w:sz w:val="17"/>
                <w:szCs w:val="17"/>
              </w:rPr>
              <w:t>Ciências da Saúde</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Pauta a natureza</w:t>
            </w:r>
            <w:r w:rsidRPr="007002B9">
              <w:rPr>
                <w:rFonts w:ascii="Roboto Lt" w:hAnsi="Roboto Lt" w:cs="Arial"/>
                <w:color w:val="000000"/>
                <w:sz w:val="16"/>
                <w:szCs w:val="16"/>
              </w:rPr>
              <w:t xml:space="preserve"> nutricional e tecnológica dos alimentos com foco em suplementos dietéticos (</w:t>
            </w:r>
            <w:proofErr w:type="spellStart"/>
            <w:r w:rsidRPr="007002B9">
              <w:rPr>
                <w:rFonts w:ascii="Roboto Lt" w:hAnsi="Roboto Lt" w:cs="Arial"/>
                <w:color w:val="000000"/>
                <w:sz w:val="16"/>
                <w:szCs w:val="16"/>
              </w:rPr>
              <w:t>IV</w:t>
            </w:r>
            <w:proofErr w:type="spellEnd"/>
            <w:r w:rsidRPr="007002B9">
              <w:rPr>
                <w:rFonts w:ascii="Roboto Lt" w:hAnsi="Roboto Lt" w:cs="Arial"/>
                <w:color w:val="000000"/>
                <w:sz w:val="16"/>
                <w:szCs w:val="16"/>
              </w:rPr>
              <w:t>)</w:t>
            </w:r>
          </w:p>
        </w:tc>
      </w:tr>
      <w:tr w:rsidR="006E7E95" w:rsidRPr="007002B9" w:rsidTr="00A04419">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 xml:space="preserve">Lorena </w:t>
            </w:r>
            <w:proofErr w:type="spellStart"/>
            <w:r w:rsidRPr="007002B9">
              <w:rPr>
                <w:rFonts w:ascii="Roboto Lt" w:hAnsi="Roboto Lt" w:cstheme="minorHAnsi"/>
                <w:sz w:val="16"/>
                <w:szCs w:val="16"/>
              </w:rPr>
              <w:t>Izá</w:t>
            </w:r>
            <w:proofErr w:type="spellEnd"/>
            <w:r w:rsidRPr="007002B9">
              <w:rPr>
                <w:rFonts w:ascii="Roboto Lt" w:hAnsi="Roboto Lt" w:cstheme="minorHAnsi"/>
                <w:sz w:val="16"/>
                <w:szCs w:val="16"/>
              </w:rPr>
              <w:t xml:space="preserve"> Pereira</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Soberania e Segurança Alimentar no Paraguai: a atuação do Estado e a luta dos movimentos sociais.</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O objetivo é fomentar o intercâmbio de experiências e pesquisas sobre a segurança e</w:t>
            </w:r>
          </w:p>
          <w:p w:rsidR="006E7E95" w:rsidRPr="007002B9" w:rsidRDefault="006E7E95" w:rsidP="00A04419">
            <w:pPr>
              <w:tabs>
                <w:tab w:val="left" w:pos="851"/>
              </w:tabs>
              <w:spacing w:line="240" w:lineRule="auto"/>
              <w:rPr>
                <w:rFonts w:ascii="Roboto Lt" w:hAnsi="Roboto Lt" w:cstheme="minorHAnsi"/>
                <w:sz w:val="16"/>
                <w:szCs w:val="16"/>
              </w:rPr>
            </w:pPr>
            <w:proofErr w:type="gramStart"/>
            <w:r w:rsidRPr="007002B9">
              <w:rPr>
                <w:rFonts w:ascii="Roboto Lt" w:hAnsi="Roboto Lt" w:cstheme="minorHAnsi"/>
                <w:sz w:val="16"/>
                <w:szCs w:val="16"/>
              </w:rPr>
              <w:t>soberania</w:t>
            </w:r>
            <w:proofErr w:type="gramEnd"/>
            <w:r w:rsidRPr="007002B9">
              <w:rPr>
                <w:rFonts w:ascii="Roboto Lt" w:hAnsi="Roboto Lt" w:cstheme="minorHAnsi"/>
                <w:sz w:val="16"/>
                <w:szCs w:val="16"/>
              </w:rPr>
              <w:t xml:space="preserve"> alimentar e nutricional em escala sul-americana.</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 xml:space="preserve">Paraguai; soberania alimentar; segurança alimentar; Estado; </w:t>
            </w:r>
            <w:proofErr w:type="spellStart"/>
            <w:r w:rsidRPr="007002B9">
              <w:rPr>
                <w:rFonts w:ascii="Roboto Lt" w:hAnsi="Roboto Lt" w:cstheme="minorHAnsi"/>
                <w:sz w:val="16"/>
                <w:szCs w:val="16"/>
              </w:rPr>
              <w:t>CONAMURI</w:t>
            </w:r>
            <w:proofErr w:type="spellEnd"/>
            <w:r w:rsidRPr="007002B9">
              <w:rPr>
                <w:rFonts w:ascii="Roboto Lt" w:hAnsi="Roboto Lt" w:cstheme="minorHAnsi"/>
                <w:sz w:val="16"/>
                <w:szCs w:val="16"/>
              </w:rPr>
              <w:t>.</w:t>
            </w:r>
          </w:p>
        </w:tc>
        <w:tc>
          <w:tcPr>
            <w:tcW w:w="0" w:type="auto"/>
            <w:vAlign w:val="center"/>
          </w:tcPr>
          <w:p w:rsidR="006E7E95" w:rsidRPr="007002B9" w:rsidRDefault="006E7E95" w:rsidP="00A04419">
            <w:pPr>
              <w:tabs>
                <w:tab w:val="left" w:pos="851"/>
              </w:tabs>
              <w:spacing w:line="240" w:lineRule="auto"/>
              <w:rPr>
                <w:rFonts w:ascii="Roboto Lt" w:hAnsi="Roboto Lt" w:cstheme="minorHAnsi"/>
                <w:color w:val="000000"/>
                <w:sz w:val="17"/>
                <w:szCs w:val="17"/>
              </w:rPr>
            </w:pPr>
          </w:p>
          <w:p w:rsidR="006E7E95" w:rsidRPr="007002B9" w:rsidRDefault="006E7E95" w:rsidP="00A04419">
            <w:pPr>
              <w:tabs>
                <w:tab w:val="left" w:pos="851"/>
              </w:tabs>
              <w:spacing w:line="240" w:lineRule="auto"/>
              <w:rPr>
                <w:rFonts w:ascii="Roboto Lt" w:hAnsi="Roboto Lt" w:cstheme="minorHAnsi"/>
                <w:color w:val="000000"/>
                <w:sz w:val="17"/>
                <w:szCs w:val="17"/>
              </w:rPr>
            </w:pPr>
            <w:r w:rsidRPr="007002B9">
              <w:rPr>
                <w:rFonts w:ascii="Roboto Lt" w:hAnsi="Roboto Lt" w:cstheme="minorHAnsi"/>
                <w:color w:val="000000"/>
                <w:sz w:val="17"/>
                <w:szCs w:val="17"/>
              </w:rPr>
              <w:t>Ciências Humanas</w:t>
            </w:r>
          </w:p>
          <w:p w:rsidR="006E7E95" w:rsidRPr="007002B9" w:rsidRDefault="006E7E95" w:rsidP="00A04419">
            <w:pPr>
              <w:tabs>
                <w:tab w:val="left" w:pos="851"/>
              </w:tabs>
              <w:spacing w:line="240" w:lineRule="auto"/>
              <w:rPr>
                <w:rStyle w:val="Refdecomentrio"/>
                <w:rFonts w:ascii="Roboto Lt" w:hAnsi="Roboto Lt" w:cstheme="minorHAnsi"/>
                <w:sz w:val="17"/>
                <w:szCs w:val="17"/>
              </w:rPr>
            </w:pP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Fomenta o intercâmbio de pesquisas em escala sul-americana por meio de discussão do caso paraguaio (V)</w:t>
            </w:r>
          </w:p>
        </w:tc>
      </w:tr>
      <w:tr w:rsidR="006E7E95" w:rsidRPr="007002B9" w:rsidTr="00A04419">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 xml:space="preserve">Bianca </w:t>
            </w:r>
            <w:proofErr w:type="spellStart"/>
            <w:r w:rsidRPr="007002B9">
              <w:rPr>
                <w:rFonts w:ascii="Roboto Lt" w:hAnsi="Roboto Lt" w:cstheme="minorHAnsi"/>
                <w:sz w:val="16"/>
                <w:szCs w:val="16"/>
              </w:rPr>
              <w:t>RÜCKERT1</w:t>
            </w:r>
            <w:proofErr w:type="spellEnd"/>
            <w:r w:rsidRPr="007002B9">
              <w:rPr>
                <w:rFonts w:ascii="Roboto Lt" w:hAnsi="Roboto Lt" w:cstheme="minorHAnsi"/>
                <w:sz w:val="16"/>
                <w:szCs w:val="16"/>
              </w:rPr>
              <w:t xml:space="preserve"> Marília Carla de Mello GAIA</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 xml:space="preserve">Educação popular, saúde e segurança alimentar em áreas do Movimento dos Trabalhadores Rurais Sem </w:t>
            </w:r>
            <w:proofErr w:type="gramStart"/>
            <w:r w:rsidRPr="007002B9">
              <w:rPr>
                <w:rFonts w:ascii="Roboto Lt" w:hAnsi="Roboto Lt" w:cstheme="minorHAnsi"/>
                <w:sz w:val="16"/>
                <w:szCs w:val="16"/>
              </w:rPr>
              <w:t>Terra</w:t>
            </w:r>
            <w:proofErr w:type="gramEnd"/>
          </w:p>
        </w:tc>
        <w:tc>
          <w:tcPr>
            <w:tcW w:w="0" w:type="auto"/>
            <w:vAlign w:val="center"/>
          </w:tcPr>
          <w:p w:rsidR="006E7E95" w:rsidRPr="007002B9" w:rsidRDefault="006E7E95" w:rsidP="00A04419">
            <w:pPr>
              <w:tabs>
                <w:tab w:val="left" w:pos="851"/>
              </w:tabs>
              <w:spacing w:line="240" w:lineRule="auto"/>
              <w:rPr>
                <w:rFonts w:ascii="Roboto Lt" w:hAnsi="Roboto Lt" w:cstheme="minorHAnsi"/>
                <w:color w:val="000000"/>
                <w:sz w:val="16"/>
                <w:szCs w:val="16"/>
              </w:rPr>
            </w:pPr>
            <w:r w:rsidRPr="007002B9">
              <w:rPr>
                <w:rFonts w:ascii="Roboto Lt" w:hAnsi="Roboto Lt" w:cstheme="minorHAnsi"/>
                <w:color w:val="000000"/>
                <w:sz w:val="16"/>
                <w:szCs w:val="16"/>
              </w:rPr>
              <w:t>O objetivo é analisar o desenvolvimento de uma ação educativa em segurança alimentar e nutricional envolvendo o Movimento dos Trabalhadores Rurais Sem Terra, na região Metropolitana de Belo Horizonte, Minas Gerais.</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Saúde da população rural; segurança alimentar e nutricional; Movimento dos Trabalhadores Rurais Sem Terra; agroecologia; diálogo de saberes.</w:t>
            </w:r>
          </w:p>
        </w:tc>
        <w:tc>
          <w:tcPr>
            <w:tcW w:w="0" w:type="auto"/>
            <w:vAlign w:val="center"/>
          </w:tcPr>
          <w:p w:rsidR="006E7E95" w:rsidRPr="007002B9" w:rsidRDefault="006E7E95" w:rsidP="00A04419">
            <w:pPr>
              <w:tabs>
                <w:tab w:val="left" w:pos="851"/>
              </w:tabs>
              <w:spacing w:line="240" w:lineRule="auto"/>
              <w:rPr>
                <w:rStyle w:val="Refdecomentrio"/>
                <w:rFonts w:ascii="Roboto Lt" w:hAnsi="Roboto Lt" w:cstheme="minorHAnsi"/>
                <w:sz w:val="17"/>
                <w:szCs w:val="17"/>
              </w:rPr>
            </w:pPr>
          </w:p>
          <w:p w:rsidR="006E7E95" w:rsidRPr="007002B9" w:rsidRDefault="006E7E95" w:rsidP="00A04419">
            <w:pPr>
              <w:tabs>
                <w:tab w:val="left" w:pos="851"/>
              </w:tabs>
              <w:spacing w:line="240" w:lineRule="auto"/>
              <w:rPr>
                <w:rStyle w:val="Refdecomentrio"/>
                <w:rFonts w:ascii="Roboto Lt" w:hAnsi="Roboto Lt" w:cstheme="minorHAnsi"/>
                <w:sz w:val="17"/>
                <w:szCs w:val="17"/>
              </w:rPr>
            </w:pPr>
            <w:r w:rsidRPr="007002B9">
              <w:rPr>
                <w:rStyle w:val="Refdecomentrio"/>
                <w:rFonts w:ascii="Roboto Lt" w:hAnsi="Roboto Lt" w:cstheme="minorHAnsi"/>
                <w:sz w:val="17"/>
                <w:szCs w:val="17"/>
              </w:rPr>
              <w:t>Ciências da Saúde</w:t>
            </w:r>
          </w:p>
        </w:tc>
        <w:tc>
          <w:tcPr>
            <w:tcW w:w="0" w:type="auto"/>
            <w:vAlign w:val="center"/>
          </w:tcPr>
          <w:p w:rsidR="006E7E95" w:rsidRPr="007002B9" w:rsidRDefault="006E7E95" w:rsidP="00A04419">
            <w:pPr>
              <w:tabs>
                <w:tab w:val="left" w:pos="851"/>
              </w:tabs>
              <w:spacing w:line="240" w:lineRule="auto"/>
              <w:rPr>
                <w:rFonts w:ascii="Roboto Lt" w:hAnsi="Roboto Lt" w:cstheme="minorHAnsi"/>
                <w:sz w:val="16"/>
                <w:szCs w:val="16"/>
              </w:rPr>
            </w:pPr>
            <w:r w:rsidRPr="007002B9">
              <w:rPr>
                <w:rFonts w:ascii="Roboto Lt" w:hAnsi="Roboto Lt" w:cstheme="minorHAnsi"/>
                <w:sz w:val="16"/>
                <w:szCs w:val="16"/>
              </w:rPr>
              <w:t>Aborda SAN com base em ações públicas de educação popular (VI)</w:t>
            </w:r>
          </w:p>
        </w:tc>
      </w:tr>
    </w:tbl>
    <w:p w:rsidR="006E7E95" w:rsidRPr="007002B9" w:rsidRDefault="006E7E95" w:rsidP="006E7E95">
      <w:pPr>
        <w:tabs>
          <w:tab w:val="left" w:pos="851"/>
        </w:tabs>
        <w:spacing w:after="0" w:line="360" w:lineRule="auto"/>
        <w:jc w:val="both"/>
        <w:rPr>
          <w:rFonts w:ascii="Roboto Lt" w:hAnsi="Roboto Lt" w:cs="Arial"/>
          <w:sz w:val="24"/>
          <w:szCs w:val="20"/>
        </w:rPr>
        <w:sectPr w:rsidR="006E7E95" w:rsidRPr="007002B9" w:rsidSect="007365FA">
          <w:pgSz w:w="16838" w:h="11906" w:orient="landscape"/>
          <w:pgMar w:top="1701" w:right="1701" w:bottom="1134" w:left="1134" w:header="709" w:footer="709" w:gutter="0"/>
          <w:cols w:space="708"/>
          <w:docGrid w:linePitch="360"/>
        </w:sectPr>
      </w:pPr>
    </w:p>
    <w:p w:rsidR="006E7E95" w:rsidRPr="007002B9" w:rsidRDefault="006E7E95" w:rsidP="006E7E95">
      <w:pPr>
        <w:tabs>
          <w:tab w:val="left" w:pos="851"/>
        </w:tabs>
        <w:spacing w:after="0" w:line="360" w:lineRule="auto"/>
        <w:jc w:val="both"/>
        <w:rPr>
          <w:rFonts w:ascii="Roboto Lt" w:hAnsi="Roboto Lt" w:cs="Arial"/>
          <w:sz w:val="24"/>
          <w:szCs w:val="20"/>
        </w:rPr>
      </w:pPr>
    </w:p>
    <w:p w:rsidR="006E7E95" w:rsidRPr="007002B9" w:rsidRDefault="00A04419" w:rsidP="00A04419">
      <w:pPr>
        <w:tabs>
          <w:tab w:val="left" w:pos="851"/>
        </w:tabs>
        <w:spacing w:line="360" w:lineRule="auto"/>
        <w:jc w:val="both"/>
        <w:rPr>
          <w:rFonts w:ascii="Roboto Lt" w:hAnsi="Roboto Lt" w:cs="Arial"/>
          <w:sz w:val="24"/>
          <w:szCs w:val="24"/>
        </w:rPr>
      </w:pPr>
      <w:r>
        <w:rPr>
          <w:rFonts w:ascii="Roboto Lt" w:hAnsi="Roboto Lt" w:cs="Arial"/>
          <w:sz w:val="24"/>
          <w:szCs w:val="24"/>
        </w:rPr>
        <w:tab/>
      </w:r>
      <w:r w:rsidR="006E7E95" w:rsidRPr="007002B9">
        <w:rPr>
          <w:rFonts w:ascii="Roboto Lt" w:hAnsi="Roboto Lt" w:cs="Arial"/>
          <w:sz w:val="24"/>
          <w:szCs w:val="24"/>
        </w:rPr>
        <w:t>Conforme foi exposto na metodologia, acima, a classificação dos artigos, mediante leitura do título, palavras-chave e resumo, se deu por meio da classificação do conteúdo abord</w:t>
      </w:r>
      <w:r>
        <w:rPr>
          <w:rFonts w:ascii="Roboto Lt" w:hAnsi="Roboto Lt" w:cs="Arial"/>
          <w:sz w:val="24"/>
          <w:szCs w:val="24"/>
        </w:rPr>
        <w:t xml:space="preserve">ado à luz dos itens contidos </w:t>
      </w:r>
      <w:r w:rsidR="006E7E95" w:rsidRPr="007002B9">
        <w:rPr>
          <w:rFonts w:ascii="Roboto Lt" w:hAnsi="Roboto Lt" w:cs="Arial"/>
          <w:sz w:val="24"/>
          <w:szCs w:val="24"/>
        </w:rPr>
        <w:t xml:space="preserve">no Art. 4º. </w:t>
      </w:r>
      <w:proofErr w:type="gramStart"/>
      <w:r w:rsidR="006E7E95" w:rsidRPr="007002B9">
        <w:rPr>
          <w:rFonts w:ascii="Roboto Lt" w:hAnsi="Roboto Lt" w:cs="Arial"/>
          <w:sz w:val="24"/>
          <w:szCs w:val="24"/>
        </w:rPr>
        <w:t>da</w:t>
      </w:r>
      <w:proofErr w:type="gramEnd"/>
      <w:r w:rsidR="006E7E95" w:rsidRPr="007002B9">
        <w:rPr>
          <w:rFonts w:ascii="Roboto Lt" w:hAnsi="Roboto Lt" w:cs="Arial"/>
          <w:sz w:val="24"/>
          <w:szCs w:val="24"/>
        </w:rPr>
        <w:t xml:space="preserve"> Lei Nº 11.346, de 15 de setembro de 2006. A distribuição dos textos logrou a configuração apresentada na Tabela 1.  </w:t>
      </w:r>
    </w:p>
    <w:p w:rsidR="006E7E95" w:rsidRPr="00A04419" w:rsidRDefault="00A04419" w:rsidP="00A04419">
      <w:pPr>
        <w:tabs>
          <w:tab w:val="left" w:pos="851"/>
        </w:tabs>
        <w:jc w:val="center"/>
        <w:rPr>
          <w:rFonts w:ascii="Roboto Lt" w:hAnsi="Roboto Lt" w:cs="Arial"/>
          <w:szCs w:val="24"/>
        </w:rPr>
      </w:pPr>
      <w:r>
        <w:rPr>
          <w:rFonts w:ascii="Roboto Lt" w:hAnsi="Roboto Lt" w:cs="Arial"/>
          <w:b/>
          <w:szCs w:val="24"/>
        </w:rPr>
        <w:t>Tabela 1 -</w:t>
      </w:r>
      <w:r w:rsidR="006E7E95" w:rsidRPr="00A04419">
        <w:rPr>
          <w:rFonts w:ascii="Roboto Lt" w:hAnsi="Roboto Lt" w:cs="Arial"/>
          <w:szCs w:val="24"/>
        </w:rPr>
        <w:t xml:space="preserve"> Classificação dos trabalhos de acordo com os itens do item </w:t>
      </w:r>
      <w:proofErr w:type="spellStart"/>
      <w:r w:rsidR="006E7E95" w:rsidRPr="00A04419">
        <w:rPr>
          <w:rFonts w:ascii="Roboto Lt" w:hAnsi="Roboto Lt" w:cs="Arial"/>
          <w:szCs w:val="24"/>
        </w:rPr>
        <w:t>IV</w:t>
      </w:r>
      <w:proofErr w:type="spellEnd"/>
      <w:r w:rsidR="006E7E95" w:rsidRPr="00A04419">
        <w:rPr>
          <w:rFonts w:ascii="Roboto Lt" w:hAnsi="Roboto Lt" w:cs="Arial"/>
          <w:szCs w:val="24"/>
        </w:rPr>
        <w:t xml:space="preserve"> da lei Nº 11.346, de 15 de setembro de </w:t>
      </w:r>
      <w:proofErr w:type="gramStart"/>
      <w:r w:rsidR="006E7E95" w:rsidRPr="00A04419">
        <w:rPr>
          <w:rFonts w:ascii="Roboto Lt" w:hAnsi="Roboto Lt" w:cs="Arial"/>
          <w:szCs w:val="24"/>
        </w:rPr>
        <w:t>2006</w:t>
      </w:r>
      <w:proofErr w:type="gramEnd"/>
    </w:p>
    <w:tbl>
      <w:tblPr>
        <w:tblStyle w:val="Tabelacomgrade"/>
        <w:tblW w:w="9067" w:type="dxa"/>
        <w:tblInd w:w="0" w:type="dxa"/>
        <w:tblLook w:val="04A0" w:firstRow="1" w:lastRow="0" w:firstColumn="1" w:lastColumn="0" w:noHBand="0" w:noVBand="1"/>
      </w:tblPr>
      <w:tblGrid>
        <w:gridCol w:w="2831"/>
        <w:gridCol w:w="2831"/>
        <w:gridCol w:w="3405"/>
      </w:tblGrid>
      <w:tr w:rsidR="006E7E95" w:rsidRPr="007002B9" w:rsidTr="00A04419">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b/>
                <w:sz w:val="20"/>
                <w:szCs w:val="20"/>
              </w:rPr>
            </w:pPr>
            <w:r w:rsidRPr="00A04419">
              <w:rPr>
                <w:rFonts w:ascii="Roboto Lt" w:hAnsi="Roboto Lt" w:cs="Arial"/>
                <w:b/>
                <w:sz w:val="20"/>
                <w:szCs w:val="20"/>
              </w:rPr>
              <w:t>Item da lei</w:t>
            </w:r>
          </w:p>
        </w:tc>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b/>
                <w:sz w:val="20"/>
                <w:szCs w:val="20"/>
              </w:rPr>
            </w:pPr>
            <w:r w:rsidRPr="00A04419">
              <w:rPr>
                <w:rFonts w:ascii="Roboto Lt" w:hAnsi="Roboto Lt" w:cs="Arial"/>
                <w:b/>
                <w:sz w:val="20"/>
                <w:szCs w:val="20"/>
              </w:rPr>
              <w:t>Número de trabalhos</w:t>
            </w:r>
          </w:p>
        </w:tc>
        <w:tc>
          <w:tcPr>
            <w:tcW w:w="3405"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b/>
                <w:sz w:val="20"/>
                <w:szCs w:val="20"/>
              </w:rPr>
            </w:pPr>
            <w:r w:rsidRPr="00A04419">
              <w:rPr>
                <w:rFonts w:ascii="Roboto Lt" w:hAnsi="Roboto Lt" w:cs="Arial"/>
                <w:b/>
                <w:sz w:val="20"/>
                <w:szCs w:val="20"/>
              </w:rPr>
              <w:t>Porcentagem</w:t>
            </w:r>
          </w:p>
        </w:tc>
      </w:tr>
      <w:tr w:rsidR="006E7E95" w:rsidRPr="007002B9" w:rsidTr="00A04419">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sz w:val="20"/>
                <w:szCs w:val="20"/>
              </w:rPr>
            </w:pPr>
            <w:r w:rsidRPr="00A04419">
              <w:rPr>
                <w:rFonts w:ascii="Roboto Lt" w:hAnsi="Roboto Lt" w:cs="Arial"/>
                <w:sz w:val="20"/>
                <w:szCs w:val="20"/>
              </w:rPr>
              <w:t>I</w:t>
            </w:r>
          </w:p>
        </w:tc>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12</w:t>
            </w:r>
          </w:p>
        </w:tc>
        <w:tc>
          <w:tcPr>
            <w:tcW w:w="3405"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9,30%</w:t>
            </w:r>
          </w:p>
        </w:tc>
      </w:tr>
      <w:tr w:rsidR="006E7E95" w:rsidRPr="007002B9" w:rsidTr="00A04419">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sz w:val="20"/>
                <w:szCs w:val="20"/>
              </w:rPr>
            </w:pPr>
            <w:r w:rsidRPr="00A04419">
              <w:rPr>
                <w:rFonts w:ascii="Roboto Lt" w:hAnsi="Roboto Lt" w:cs="Arial"/>
                <w:sz w:val="20"/>
                <w:szCs w:val="20"/>
              </w:rPr>
              <w:t>II</w:t>
            </w:r>
          </w:p>
        </w:tc>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8</w:t>
            </w:r>
          </w:p>
        </w:tc>
        <w:tc>
          <w:tcPr>
            <w:tcW w:w="3405"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6,20%</w:t>
            </w:r>
          </w:p>
        </w:tc>
      </w:tr>
      <w:tr w:rsidR="006E7E95" w:rsidRPr="007002B9" w:rsidTr="00A04419">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sz w:val="20"/>
                <w:szCs w:val="20"/>
              </w:rPr>
            </w:pPr>
            <w:proofErr w:type="spellStart"/>
            <w:r w:rsidRPr="00A04419">
              <w:rPr>
                <w:rFonts w:ascii="Roboto Lt" w:hAnsi="Roboto Lt" w:cs="Arial"/>
                <w:sz w:val="20"/>
                <w:szCs w:val="20"/>
              </w:rPr>
              <w:t>III</w:t>
            </w:r>
            <w:proofErr w:type="spellEnd"/>
          </w:p>
        </w:tc>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19</w:t>
            </w:r>
          </w:p>
        </w:tc>
        <w:tc>
          <w:tcPr>
            <w:tcW w:w="3405"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14,70%</w:t>
            </w:r>
          </w:p>
        </w:tc>
      </w:tr>
      <w:tr w:rsidR="006E7E95" w:rsidRPr="007002B9" w:rsidTr="00A04419">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sz w:val="20"/>
                <w:szCs w:val="20"/>
              </w:rPr>
            </w:pPr>
            <w:proofErr w:type="spellStart"/>
            <w:r w:rsidRPr="00A04419">
              <w:rPr>
                <w:rFonts w:ascii="Roboto Lt" w:hAnsi="Roboto Lt" w:cs="Arial"/>
                <w:sz w:val="20"/>
                <w:szCs w:val="20"/>
              </w:rPr>
              <w:t>IV</w:t>
            </w:r>
            <w:proofErr w:type="spellEnd"/>
          </w:p>
        </w:tc>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12</w:t>
            </w:r>
          </w:p>
        </w:tc>
        <w:tc>
          <w:tcPr>
            <w:tcW w:w="3405"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9,30%</w:t>
            </w:r>
          </w:p>
        </w:tc>
      </w:tr>
      <w:tr w:rsidR="006E7E95" w:rsidRPr="007002B9" w:rsidTr="00A04419">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sz w:val="20"/>
                <w:szCs w:val="20"/>
              </w:rPr>
            </w:pPr>
            <w:r w:rsidRPr="00A04419">
              <w:rPr>
                <w:rFonts w:ascii="Roboto Lt" w:hAnsi="Roboto Lt" w:cs="Arial"/>
                <w:sz w:val="20"/>
                <w:szCs w:val="20"/>
              </w:rPr>
              <w:t>V</w:t>
            </w:r>
          </w:p>
        </w:tc>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34</w:t>
            </w:r>
          </w:p>
        </w:tc>
        <w:tc>
          <w:tcPr>
            <w:tcW w:w="3405"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26,30%</w:t>
            </w:r>
          </w:p>
        </w:tc>
      </w:tr>
      <w:tr w:rsidR="006E7E95" w:rsidRPr="007002B9" w:rsidTr="00A04419">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sz w:val="20"/>
                <w:szCs w:val="20"/>
              </w:rPr>
            </w:pPr>
            <w:r w:rsidRPr="00A04419">
              <w:rPr>
                <w:rFonts w:ascii="Roboto Lt" w:hAnsi="Roboto Lt" w:cs="Arial"/>
                <w:sz w:val="20"/>
                <w:szCs w:val="20"/>
              </w:rPr>
              <w:t>VI</w:t>
            </w:r>
          </w:p>
        </w:tc>
        <w:tc>
          <w:tcPr>
            <w:tcW w:w="2831"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44</w:t>
            </w:r>
          </w:p>
        </w:tc>
        <w:tc>
          <w:tcPr>
            <w:tcW w:w="3405" w:type="dxa"/>
            <w:tcBorders>
              <w:top w:val="single" w:sz="4" w:space="0" w:color="auto"/>
              <w:left w:val="single" w:sz="4" w:space="0" w:color="auto"/>
              <w:bottom w:val="single" w:sz="4" w:space="0" w:color="auto"/>
              <w:right w:val="single" w:sz="4" w:space="0" w:color="auto"/>
            </w:tcBorders>
            <w:vAlign w:val="center"/>
            <w:hideMark/>
          </w:tcPr>
          <w:p w:rsidR="006E7E95" w:rsidRPr="00A04419" w:rsidRDefault="006E7E95" w:rsidP="00A04419">
            <w:pPr>
              <w:tabs>
                <w:tab w:val="left" w:pos="851"/>
              </w:tabs>
              <w:jc w:val="center"/>
              <w:rPr>
                <w:rFonts w:ascii="Roboto Lt" w:hAnsi="Roboto Lt" w:cs="Arial"/>
                <w:color w:val="000000"/>
                <w:sz w:val="20"/>
                <w:szCs w:val="20"/>
              </w:rPr>
            </w:pPr>
            <w:r w:rsidRPr="00A04419">
              <w:rPr>
                <w:rFonts w:ascii="Roboto Lt" w:hAnsi="Roboto Lt" w:cs="Arial"/>
                <w:color w:val="000000"/>
                <w:sz w:val="20"/>
                <w:szCs w:val="20"/>
              </w:rPr>
              <w:t>34,10%</w:t>
            </w:r>
          </w:p>
        </w:tc>
      </w:tr>
    </w:tbl>
    <w:p w:rsidR="006E7E95" w:rsidRPr="007002B9" w:rsidRDefault="006E7E95" w:rsidP="006E7E95">
      <w:pPr>
        <w:tabs>
          <w:tab w:val="left" w:pos="851"/>
        </w:tabs>
        <w:rPr>
          <w:rFonts w:ascii="Roboto Lt" w:hAnsi="Roboto Lt" w:cs="Arial"/>
          <w:sz w:val="24"/>
          <w:szCs w:val="24"/>
        </w:rPr>
      </w:pPr>
    </w:p>
    <w:p w:rsidR="006E7E95" w:rsidRPr="007002B9" w:rsidRDefault="00A04419" w:rsidP="006E7E95">
      <w:pPr>
        <w:pStyle w:val="NormalWeb"/>
        <w:spacing w:before="0" w:beforeAutospacing="0" w:after="0" w:afterAutospacing="0" w:line="360" w:lineRule="auto"/>
        <w:rPr>
          <w:rFonts w:ascii="Roboto Lt" w:hAnsi="Roboto Lt" w:cs="Arial"/>
        </w:rPr>
      </w:pPr>
      <w:r>
        <w:rPr>
          <w:rFonts w:ascii="Roboto Lt" w:hAnsi="Roboto Lt" w:cs="Arial"/>
        </w:rPr>
        <w:tab/>
      </w:r>
      <w:r w:rsidR="006E7E95" w:rsidRPr="007002B9">
        <w:rPr>
          <w:rFonts w:ascii="Roboto Lt" w:hAnsi="Roboto Lt" w:cs="Arial"/>
        </w:rPr>
        <w:t xml:space="preserve">Os textos se concentraram em sua maioria nos itens V e VI da Lei, respectivamente, </w:t>
      </w:r>
      <w:r w:rsidR="006E7E95" w:rsidRPr="007002B9">
        <w:rPr>
          <w:rFonts w:ascii="Roboto Lt" w:hAnsi="Roboto Lt" w:cs="Arial"/>
          <w:i/>
          <w:color w:val="000000"/>
        </w:rPr>
        <w:t>produção de conhecimento e acesso à informação e implementação de políticas públicas</w:t>
      </w:r>
      <w:r w:rsidR="006E7E95" w:rsidRPr="007002B9">
        <w:rPr>
          <w:rFonts w:ascii="Roboto Lt" w:hAnsi="Roboto Lt" w:cs="Arial"/>
          <w:color w:val="000000"/>
        </w:rPr>
        <w:t xml:space="preserve"> (26,3%) e </w:t>
      </w:r>
      <w:r w:rsidR="006E7E95" w:rsidRPr="007002B9">
        <w:rPr>
          <w:rFonts w:ascii="Roboto Lt" w:hAnsi="Roboto Lt" w:cs="Arial"/>
          <w:i/>
          <w:color w:val="000000"/>
        </w:rPr>
        <w:t xml:space="preserve">estratégias sustentáveis e participativas de produção, comercialização e consumo de alimentos, respeitando-se as múltiplas características culturais do País </w:t>
      </w:r>
      <w:r w:rsidR="006E7E95" w:rsidRPr="007002B9">
        <w:rPr>
          <w:rFonts w:ascii="Roboto Lt" w:hAnsi="Roboto Lt" w:cs="Arial"/>
          <w:color w:val="000000"/>
        </w:rPr>
        <w:t>(34,1%)</w:t>
      </w:r>
      <w:r w:rsidR="006E7E95" w:rsidRPr="007002B9">
        <w:rPr>
          <w:rFonts w:ascii="Roboto Lt" w:hAnsi="Roboto Lt" w:cs="Arial"/>
          <w:i/>
          <w:color w:val="000000"/>
        </w:rPr>
        <w:t>.</w:t>
      </w:r>
      <w:r w:rsidR="006E7E95" w:rsidRPr="007002B9">
        <w:rPr>
          <w:rFonts w:ascii="Roboto Lt" w:hAnsi="Roboto Lt" w:cs="Arial"/>
          <w:color w:val="000000"/>
        </w:rPr>
        <w:t xml:space="preserve"> E</w:t>
      </w:r>
      <w:r w:rsidR="006E7E95" w:rsidRPr="007002B9">
        <w:rPr>
          <w:rFonts w:ascii="Roboto Lt" w:hAnsi="Roboto Lt" w:cs="Arial"/>
        </w:rPr>
        <w:t xml:space="preserve">m quantidade intermediária, aparece o item II, </w:t>
      </w:r>
      <w:r w:rsidR="006E7E95" w:rsidRPr="007002B9">
        <w:rPr>
          <w:rFonts w:ascii="Roboto Lt" w:hAnsi="Roboto Lt" w:cs="Arial"/>
          <w:i/>
          <w:color w:val="000000"/>
        </w:rPr>
        <w:t xml:space="preserve">conservação da biodiversidade e a utilização sustentável dos recursos </w:t>
      </w:r>
      <w:r w:rsidR="006E7E95" w:rsidRPr="007002B9">
        <w:rPr>
          <w:rFonts w:ascii="Roboto Lt" w:hAnsi="Roboto Lt" w:cs="Arial"/>
          <w:color w:val="000000"/>
        </w:rPr>
        <w:t>(14,7%)</w:t>
      </w:r>
      <w:r w:rsidR="006E7E95" w:rsidRPr="007002B9">
        <w:rPr>
          <w:rFonts w:ascii="Roboto Lt" w:hAnsi="Roboto Lt" w:cs="Arial"/>
          <w:i/>
          <w:color w:val="000000"/>
        </w:rPr>
        <w:t>.</w:t>
      </w:r>
      <w:r w:rsidR="006E7E95" w:rsidRPr="007002B9">
        <w:rPr>
          <w:rFonts w:ascii="Roboto Lt" w:hAnsi="Roboto Lt" w:cs="Arial"/>
        </w:rPr>
        <w:t xml:space="preserve"> </w:t>
      </w:r>
    </w:p>
    <w:p w:rsidR="006E7E95" w:rsidRPr="007002B9" w:rsidRDefault="00A04419" w:rsidP="006E7E95">
      <w:pPr>
        <w:pStyle w:val="NormalWeb"/>
        <w:spacing w:before="0" w:beforeAutospacing="0" w:after="0" w:afterAutospacing="0" w:line="360" w:lineRule="auto"/>
        <w:rPr>
          <w:rFonts w:ascii="Roboto Lt" w:hAnsi="Roboto Lt" w:cs="Arial"/>
          <w:i/>
        </w:rPr>
      </w:pPr>
      <w:r>
        <w:rPr>
          <w:rFonts w:ascii="Roboto Lt" w:hAnsi="Roboto Lt" w:cs="Arial"/>
        </w:rPr>
        <w:tab/>
      </w:r>
      <w:proofErr w:type="gramStart"/>
      <w:r w:rsidR="006E7E95" w:rsidRPr="007002B9">
        <w:rPr>
          <w:rFonts w:ascii="Roboto Lt" w:hAnsi="Roboto Lt" w:cs="Arial"/>
        </w:rPr>
        <w:t xml:space="preserve">Os itens I, </w:t>
      </w:r>
      <w:r w:rsidR="006E7E95" w:rsidRPr="007002B9">
        <w:rPr>
          <w:rFonts w:ascii="Roboto Lt" w:hAnsi="Roboto Lt" w:cs="Arial"/>
          <w:i/>
          <w:color w:val="000000"/>
          <w:szCs w:val="20"/>
        </w:rPr>
        <w:t xml:space="preserve">ampliação das condições de acesso aos alimentos por meio da produção, em especial da agricultura tradicional e familiar, do processamento, da industrialização, da comercialização, incluindo-se os acordos internacionais, do abastecimento e da distribuição dos alimentos, incluindo-se a água, bem como da geração de emprego e da redistribuição da renda </w:t>
      </w:r>
      <w:r w:rsidR="006E7E95" w:rsidRPr="007002B9">
        <w:rPr>
          <w:rFonts w:ascii="Roboto Lt" w:hAnsi="Roboto Lt" w:cs="Arial"/>
        </w:rPr>
        <w:t xml:space="preserve">e </w:t>
      </w:r>
      <w:proofErr w:type="spellStart"/>
      <w:r w:rsidR="006E7E95" w:rsidRPr="007002B9">
        <w:rPr>
          <w:rFonts w:ascii="Roboto Lt" w:hAnsi="Roboto Lt" w:cs="Arial"/>
        </w:rPr>
        <w:t>IV</w:t>
      </w:r>
      <w:proofErr w:type="spellEnd"/>
      <w:r w:rsidR="006E7E95" w:rsidRPr="007002B9">
        <w:rPr>
          <w:rFonts w:ascii="Roboto Lt" w:hAnsi="Roboto Lt" w:cs="Arial"/>
        </w:rPr>
        <w:t xml:space="preserve">, </w:t>
      </w:r>
      <w:r w:rsidR="006E7E95" w:rsidRPr="007002B9">
        <w:rPr>
          <w:rFonts w:ascii="Roboto Lt" w:hAnsi="Roboto Lt" w:cs="Arial"/>
          <w:i/>
          <w:color w:val="000000"/>
          <w:szCs w:val="20"/>
        </w:rPr>
        <w:t xml:space="preserve">garantia da qualidade biológica, sanitária, nutricional e tecnológica dos alimentos, bem como seu aproveitamento, estimulando práticas alimentares e estilos de vida saudáveis que respeitem a </w:t>
      </w:r>
      <w:r w:rsidR="006E7E95" w:rsidRPr="007002B9">
        <w:rPr>
          <w:rFonts w:ascii="Roboto Lt" w:hAnsi="Roboto Lt" w:cs="Arial"/>
          <w:i/>
          <w:color w:val="000000"/>
          <w:szCs w:val="20"/>
        </w:rPr>
        <w:lastRenderedPageBreak/>
        <w:t>diversidade étnica e racial e cultural da população</w:t>
      </w:r>
      <w:r w:rsidR="006E7E95" w:rsidRPr="007002B9">
        <w:rPr>
          <w:rFonts w:ascii="Roboto Lt" w:hAnsi="Roboto Lt" w:cs="Arial"/>
          <w:color w:val="000000"/>
          <w:szCs w:val="20"/>
        </w:rPr>
        <w:t>, alcançaram percentual similar (9,3% do total).</w:t>
      </w:r>
      <w:proofErr w:type="gramEnd"/>
      <w:r w:rsidR="006E7E95" w:rsidRPr="007002B9">
        <w:rPr>
          <w:rFonts w:ascii="Roboto Lt" w:hAnsi="Roboto Lt" w:cs="Arial"/>
          <w:color w:val="000000"/>
          <w:szCs w:val="20"/>
        </w:rPr>
        <w:t xml:space="preserve"> O item com menor volume de publicação é o II, relativo à </w:t>
      </w:r>
      <w:r w:rsidR="006E7E95" w:rsidRPr="007002B9">
        <w:rPr>
          <w:rFonts w:ascii="Roboto Lt" w:hAnsi="Roboto Lt" w:cs="Arial"/>
          <w:i/>
          <w:color w:val="000000"/>
        </w:rPr>
        <w:t>conservação da biodiversidade e a utilização sustentável dos recursos</w:t>
      </w:r>
      <w:r>
        <w:rPr>
          <w:rFonts w:ascii="Roboto Lt" w:hAnsi="Roboto Lt" w:cs="Arial"/>
          <w:i/>
          <w:color w:val="000000"/>
        </w:rPr>
        <w:t>.</w:t>
      </w:r>
    </w:p>
    <w:p w:rsidR="006E7E95" w:rsidRPr="007002B9" w:rsidRDefault="00A04419" w:rsidP="006E7E95">
      <w:pPr>
        <w:pStyle w:val="NormalWeb"/>
        <w:spacing w:before="0" w:beforeAutospacing="0" w:after="0" w:afterAutospacing="0" w:line="360" w:lineRule="auto"/>
        <w:rPr>
          <w:rFonts w:ascii="Roboto Lt" w:hAnsi="Roboto Lt" w:cs="Arial"/>
          <w:color w:val="000000"/>
        </w:rPr>
      </w:pPr>
      <w:r>
        <w:rPr>
          <w:rFonts w:ascii="Roboto Lt" w:hAnsi="Roboto Lt" w:cs="Arial"/>
        </w:rPr>
        <w:tab/>
      </w:r>
      <w:r w:rsidR="006E7E95" w:rsidRPr="007002B9">
        <w:rPr>
          <w:rFonts w:ascii="Roboto Lt" w:hAnsi="Roboto Lt" w:cs="Arial"/>
        </w:rPr>
        <w:t xml:space="preserve">Após o processamento dos dados por meio de um processo simples de estatística descritiva (apuração de números absolutos e relativos) para apuração da distribuição da produção intelectual brasileira por item do Art. 4º. </w:t>
      </w:r>
      <w:proofErr w:type="gramStart"/>
      <w:r w:rsidR="006E7E95" w:rsidRPr="007002B9">
        <w:rPr>
          <w:rFonts w:ascii="Roboto Lt" w:hAnsi="Roboto Lt" w:cs="Arial"/>
        </w:rPr>
        <w:t>da</w:t>
      </w:r>
      <w:proofErr w:type="gramEnd"/>
      <w:r w:rsidR="006E7E95" w:rsidRPr="007002B9">
        <w:rPr>
          <w:rFonts w:ascii="Roboto Lt" w:hAnsi="Roboto Lt" w:cs="Arial"/>
        </w:rPr>
        <w:t xml:space="preserve"> Lei em pauta, foi procedida uma análise no </w:t>
      </w:r>
      <w:r w:rsidR="006E7E95" w:rsidRPr="007002B9">
        <w:rPr>
          <w:rFonts w:ascii="Roboto Lt" w:hAnsi="Roboto Lt" w:cs="Arial"/>
          <w:i/>
        </w:rPr>
        <w:t xml:space="preserve">software </w:t>
      </w:r>
      <w:proofErr w:type="spellStart"/>
      <w:r w:rsidR="006E7E95" w:rsidRPr="007002B9">
        <w:rPr>
          <w:rFonts w:ascii="Roboto Lt" w:hAnsi="Roboto Lt" w:cs="Arial"/>
        </w:rPr>
        <w:t>Iramutec</w:t>
      </w:r>
      <w:proofErr w:type="spellEnd"/>
      <w:r w:rsidR="006E7E95" w:rsidRPr="007002B9">
        <w:rPr>
          <w:rFonts w:ascii="Roboto Lt" w:hAnsi="Roboto Lt" w:cs="Arial"/>
        </w:rPr>
        <w:t xml:space="preserve"> para estratificar os textos  no item com maior incidência (VI), considerando o interesse dos pesquisadores em qualificar o tema da política pública de SAN no tocante à </w:t>
      </w:r>
      <w:r w:rsidR="006E7E95" w:rsidRPr="007002B9">
        <w:rPr>
          <w:rFonts w:ascii="Roboto Lt" w:hAnsi="Roboto Lt" w:cs="Arial"/>
          <w:color w:val="000000"/>
        </w:rPr>
        <w:t xml:space="preserve">implementação e estratégias sustentáveis e participativas de produção, comercialização e consumo de alimentos, mediada pelas múltiplas características culturais do País, </w:t>
      </w:r>
    </w:p>
    <w:p w:rsidR="006E7E95" w:rsidRPr="007002B9" w:rsidRDefault="00A04419" w:rsidP="006E7E95">
      <w:pPr>
        <w:pStyle w:val="NormalWeb"/>
        <w:spacing w:before="0" w:beforeAutospacing="0" w:after="0" w:afterAutospacing="0" w:line="360" w:lineRule="auto"/>
        <w:rPr>
          <w:rFonts w:ascii="Roboto Lt" w:hAnsi="Roboto Lt" w:cs="Arial"/>
          <w:color w:val="000000"/>
        </w:rPr>
      </w:pPr>
      <w:r>
        <w:rPr>
          <w:rFonts w:ascii="Roboto Lt" w:hAnsi="Roboto Lt" w:cs="Arial"/>
        </w:rPr>
        <w:tab/>
      </w:r>
      <w:r w:rsidR="006E7E95" w:rsidRPr="007002B9">
        <w:rPr>
          <w:rFonts w:ascii="Roboto Lt" w:hAnsi="Roboto Lt" w:cs="Arial"/>
        </w:rPr>
        <w:t xml:space="preserve">A análise de seguimento único de texto, do </w:t>
      </w:r>
      <w:proofErr w:type="spellStart"/>
      <w:r w:rsidR="006E7E95" w:rsidRPr="007002B9">
        <w:rPr>
          <w:rFonts w:ascii="Roboto Lt" w:hAnsi="Roboto Lt" w:cs="Arial"/>
        </w:rPr>
        <w:t>Iramuteq</w:t>
      </w:r>
      <w:proofErr w:type="spellEnd"/>
      <w:r w:rsidR="006E7E95" w:rsidRPr="007002B9">
        <w:rPr>
          <w:rFonts w:ascii="Roboto Lt" w:hAnsi="Roboto Lt" w:cs="Arial"/>
        </w:rPr>
        <w:t>, empregada na Classificação Hierárquica Descendente (</w:t>
      </w:r>
      <w:proofErr w:type="spellStart"/>
      <w:r w:rsidR="006E7E95" w:rsidRPr="007002B9">
        <w:rPr>
          <w:rFonts w:ascii="Roboto Lt" w:hAnsi="Roboto Lt" w:cs="Arial"/>
        </w:rPr>
        <w:t>CHD</w:t>
      </w:r>
      <w:proofErr w:type="spellEnd"/>
      <w:r w:rsidR="006E7E95" w:rsidRPr="007002B9">
        <w:rPr>
          <w:rFonts w:ascii="Roboto Lt" w:hAnsi="Roboto Lt" w:cs="Arial"/>
        </w:rPr>
        <w:t xml:space="preserve">) gerou seis categorias como pode ser como observado na Tabela 2. As categorias, no quesito da </w:t>
      </w:r>
      <w:r w:rsidR="006E7E95" w:rsidRPr="007002B9">
        <w:rPr>
          <w:rFonts w:ascii="Roboto Lt" w:hAnsi="Roboto Lt" w:cs="Arial"/>
          <w:color w:val="000000"/>
        </w:rPr>
        <w:t xml:space="preserve">implementação e estratégias sustentáveis e participativas de produção, comercialização e consumo de alimentos, portanto, apresenta as seguintes categorias analíticas com respectivas frequências no </w:t>
      </w:r>
      <w:proofErr w:type="spellStart"/>
      <w:r w:rsidR="006E7E95" w:rsidRPr="007002B9">
        <w:rPr>
          <w:rFonts w:ascii="Roboto Lt" w:hAnsi="Roboto Lt" w:cs="Arial"/>
          <w:color w:val="000000"/>
        </w:rPr>
        <w:t>CHD</w:t>
      </w:r>
      <w:proofErr w:type="spellEnd"/>
      <w:r w:rsidR="006E7E95" w:rsidRPr="007002B9">
        <w:rPr>
          <w:rFonts w:ascii="Roboto Lt" w:hAnsi="Roboto Lt" w:cs="Arial"/>
          <w:color w:val="000000"/>
        </w:rPr>
        <w:t xml:space="preserve"> (Tabele 2): I - </w:t>
      </w:r>
      <w:r w:rsidR="006E7E95" w:rsidRPr="007002B9">
        <w:rPr>
          <w:rFonts w:ascii="Roboto Lt" w:hAnsi="Roboto Lt" w:cs="Arial"/>
        </w:rPr>
        <w:t xml:space="preserve">Organização da política de SAN e gestão colegiada; II - SAN e Programa Bolsa Família; </w:t>
      </w:r>
      <w:proofErr w:type="spellStart"/>
      <w:r w:rsidR="006E7E95" w:rsidRPr="007002B9">
        <w:rPr>
          <w:rFonts w:ascii="Roboto Lt" w:hAnsi="Roboto Lt" w:cs="Arial"/>
        </w:rPr>
        <w:t>III</w:t>
      </w:r>
      <w:proofErr w:type="spellEnd"/>
      <w:r w:rsidR="006E7E95" w:rsidRPr="007002B9">
        <w:rPr>
          <w:rFonts w:ascii="Roboto Lt" w:hAnsi="Roboto Lt" w:cs="Arial"/>
        </w:rPr>
        <w:t xml:space="preserve"> - SAN e política de saúde; </w:t>
      </w:r>
      <w:proofErr w:type="spellStart"/>
      <w:r w:rsidR="006E7E95" w:rsidRPr="007002B9">
        <w:rPr>
          <w:rFonts w:ascii="Roboto Lt" w:hAnsi="Roboto Lt" w:cs="Arial"/>
        </w:rPr>
        <w:t>IV</w:t>
      </w:r>
      <w:proofErr w:type="spellEnd"/>
      <w:r w:rsidR="006E7E95" w:rsidRPr="007002B9">
        <w:rPr>
          <w:rFonts w:ascii="Roboto Lt" w:hAnsi="Roboto Lt" w:cs="Arial"/>
        </w:rPr>
        <w:t xml:space="preserve"> - SAN e agricultura; V – San e Programa de Aquisição de Alimentos; VI - SAN e Fome </w:t>
      </w:r>
      <w:proofErr w:type="gramStart"/>
      <w:r w:rsidR="006E7E95" w:rsidRPr="007002B9">
        <w:rPr>
          <w:rFonts w:ascii="Roboto Lt" w:hAnsi="Roboto Lt" w:cs="Arial"/>
        </w:rPr>
        <w:t>Zero</w:t>
      </w:r>
      <w:proofErr w:type="gramEnd"/>
    </w:p>
    <w:p w:rsidR="006E7E95" w:rsidRPr="00A04419" w:rsidRDefault="006E7E95" w:rsidP="006E7E95">
      <w:pPr>
        <w:tabs>
          <w:tab w:val="left" w:pos="851"/>
        </w:tabs>
        <w:jc w:val="both"/>
        <w:rPr>
          <w:rFonts w:ascii="Roboto Lt" w:hAnsi="Roboto Lt" w:cs="Arial"/>
          <w:sz w:val="2"/>
          <w:szCs w:val="24"/>
        </w:rPr>
      </w:pPr>
    </w:p>
    <w:p w:rsidR="006E7E95" w:rsidRPr="00A04419" w:rsidRDefault="006E7E95" w:rsidP="00A04419">
      <w:pPr>
        <w:tabs>
          <w:tab w:val="left" w:pos="851"/>
        </w:tabs>
        <w:jc w:val="center"/>
        <w:rPr>
          <w:rFonts w:ascii="Roboto Lt" w:hAnsi="Roboto Lt" w:cs="Arial"/>
          <w:szCs w:val="24"/>
        </w:rPr>
      </w:pPr>
      <w:r w:rsidRPr="00A04419">
        <w:rPr>
          <w:rFonts w:ascii="Roboto Lt" w:hAnsi="Roboto Lt" w:cs="Arial"/>
          <w:b/>
          <w:szCs w:val="24"/>
        </w:rPr>
        <w:t>Tabela 2:</w:t>
      </w:r>
      <w:r w:rsidRPr="00A04419">
        <w:rPr>
          <w:rFonts w:ascii="Roboto Lt" w:hAnsi="Roboto Lt" w:cs="Arial"/>
          <w:szCs w:val="24"/>
        </w:rPr>
        <w:t xml:space="preserve"> </w:t>
      </w:r>
      <w:proofErr w:type="gramStart"/>
      <w:r w:rsidRPr="00A04419">
        <w:rPr>
          <w:rFonts w:ascii="Roboto Lt" w:hAnsi="Roboto Lt" w:cs="Arial"/>
          <w:szCs w:val="24"/>
        </w:rPr>
        <w:t xml:space="preserve">Categorias encontradas após o uso do </w:t>
      </w:r>
      <w:proofErr w:type="spellStart"/>
      <w:r w:rsidRPr="00A04419">
        <w:rPr>
          <w:rFonts w:ascii="Roboto Lt" w:hAnsi="Roboto Lt" w:cs="Arial"/>
          <w:szCs w:val="24"/>
        </w:rPr>
        <w:t>Iramutec</w:t>
      </w:r>
      <w:proofErr w:type="spellEnd"/>
      <w:r w:rsidRPr="00A04419">
        <w:rPr>
          <w:rFonts w:ascii="Roboto Lt" w:hAnsi="Roboto Lt" w:cs="Arial"/>
          <w:szCs w:val="24"/>
        </w:rPr>
        <w:t xml:space="preserve"> com os a</w:t>
      </w:r>
      <w:r w:rsidR="00A04419">
        <w:rPr>
          <w:rFonts w:ascii="Roboto Lt" w:hAnsi="Roboto Lt" w:cs="Arial"/>
          <w:szCs w:val="24"/>
        </w:rPr>
        <w:t>rtigos classificados no item VI</w:t>
      </w:r>
      <w:proofErr w:type="gramEnd"/>
    </w:p>
    <w:tbl>
      <w:tblPr>
        <w:tblStyle w:val="Tabelacomgrade"/>
        <w:tblW w:w="9067" w:type="dxa"/>
        <w:jc w:val="center"/>
        <w:tblInd w:w="0" w:type="dxa"/>
        <w:tblLook w:val="04A0" w:firstRow="1" w:lastRow="0" w:firstColumn="1" w:lastColumn="0" w:noHBand="0" w:noVBand="1"/>
      </w:tblPr>
      <w:tblGrid>
        <w:gridCol w:w="1546"/>
        <w:gridCol w:w="5948"/>
        <w:gridCol w:w="1573"/>
      </w:tblGrid>
      <w:tr w:rsidR="006E7E95" w:rsidRPr="007002B9" w:rsidTr="00C824B8">
        <w:trPr>
          <w:jc w:val="center"/>
        </w:trPr>
        <w:tc>
          <w:tcPr>
            <w:tcW w:w="1546" w:type="dxa"/>
            <w:tcBorders>
              <w:top w:val="single" w:sz="4" w:space="0" w:color="auto"/>
              <w:left w:val="single" w:sz="4" w:space="0" w:color="auto"/>
              <w:bottom w:val="single" w:sz="4" w:space="0" w:color="auto"/>
              <w:right w:val="single" w:sz="4" w:space="0" w:color="auto"/>
            </w:tcBorders>
            <w:hideMark/>
          </w:tcPr>
          <w:p w:rsidR="006E7E95" w:rsidRPr="00A04419" w:rsidRDefault="006E7E95" w:rsidP="00A04419">
            <w:pPr>
              <w:tabs>
                <w:tab w:val="left" w:pos="851"/>
              </w:tabs>
              <w:jc w:val="center"/>
              <w:rPr>
                <w:rFonts w:ascii="Roboto Lt" w:hAnsi="Roboto Lt" w:cs="Arial"/>
                <w:b/>
                <w:szCs w:val="24"/>
              </w:rPr>
            </w:pPr>
            <w:r w:rsidRPr="00A04419">
              <w:rPr>
                <w:rFonts w:ascii="Roboto Lt" w:hAnsi="Roboto Lt" w:cs="Arial"/>
                <w:b/>
                <w:szCs w:val="24"/>
              </w:rPr>
              <w:t>Categoria</w:t>
            </w:r>
          </w:p>
        </w:tc>
        <w:tc>
          <w:tcPr>
            <w:tcW w:w="5948" w:type="dxa"/>
            <w:tcBorders>
              <w:top w:val="single" w:sz="4" w:space="0" w:color="auto"/>
              <w:left w:val="single" w:sz="4" w:space="0" w:color="auto"/>
              <w:bottom w:val="single" w:sz="4" w:space="0" w:color="auto"/>
              <w:right w:val="single" w:sz="4" w:space="0" w:color="auto"/>
            </w:tcBorders>
            <w:hideMark/>
          </w:tcPr>
          <w:p w:rsidR="006E7E95" w:rsidRPr="00A04419" w:rsidRDefault="006E7E95" w:rsidP="00A04419">
            <w:pPr>
              <w:tabs>
                <w:tab w:val="left" w:pos="851"/>
              </w:tabs>
              <w:jc w:val="center"/>
              <w:rPr>
                <w:rFonts w:ascii="Roboto Lt" w:hAnsi="Roboto Lt" w:cs="Arial"/>
                <w:b/>
                <w:szCs w:val="24"/>
              </w:rPr>
            </w:pPr>
            <w:r w:rsidRPr="00A04419">
              <w:rPr>
                <w:rFonts w:ascii="Roboto Lt" w:hAnsi="Roboto Lt" w:cs="Arial"/>
                <w:b/>
                <w:szCs w:val="24"/>
              </w:rPr>
              <w:t>Denominação das categorias</w:t>
            </w:r>
          </w:p>
        </w:tc>
        <w:tc>
          <w:tcPr>
            <w:tcW w:w="1573" w:type="dxa"/>
            <w:tcBorders>
              <w:top w:val="single" w:sz="4" w:space="0" w:color="auto"/>
              <w:left w:val="single" w:sz="4" w:space="0" w:color="auto"/>
              <w:bottom w:val="single" w:sz="4" w:space="0" w:color="auto"/>
              <w:right w:val="single" w:sz="4" w:space="0" w:color="auto"/>
            </w:tcBorders>
            <w:hideMark/>
          </w:tcPr>
          <w:p w:rsidR="006E7E95" w:rsidRPr="00A04419" w:rsidRDefault="006E7E95" w:rsidP="00A04419">
            <w:pPr>
              <w:tabs>
                <w:tab w:val="left" w:pos="851"/>
              </w:tabs>
              <w:jc w:val="center"/>
              <w:rPr>
                <w:rFonts w:ascii="Roboto Lt" w:hAnsi="Roboto Lt" w:cs="Arial"/>
                <w:b/>
                <w:szCs w:val="24"/>
              </w:rPr>
            </w:pPr>
            <w:r w:rsidRPr="00A04419">
              <w:rPr>
                <w:rFonts w:ascii="Roboto Lt" w:hAnsi="Roboto Lt" w:cs="Arial"/>
                <w:b/>
                <w:szCs w:val="24"/>
              </w:rPr>
              <w:t>Frequência</w:t>
            </w:r>
          </w:p>
        </w:tc>
      </w:tr>
      <w:tr w:rsidR="006E7E95" w:rsidRPr="007002B9" w:rsidTr="00C824B8">
        <w:trPr>
          <w:jc w:val="center"/>
        </w:trPr>
        <w:tc>
          <w:tcPr>
            <w:tcW w:w="1546"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r w:rsidRPr="00A04419">
              <w:rPr>
                <w:rFonts w:ascii="Roboto Lt" w:hAnsi="Roboto Lt" w:cs="Arial"/>
                <w:szCs w:val="24"/>
              </w:rPr>
              <w:t>I</w:t>
            </w:r>
          </w:p>
        </w:tc>
        <w:tc>
          <w:tcPr>
            <w:tcW w:w="5948" w:type="dxa"/>
            <w:tcBorders>
              <w:top w:val="single" w:sz="4" w:space="0" w:color="auto"/>
              <w:left w:val="single" w:sz="4" w:space="0" w:color="auto"/>
              <w:bottom w:val="single" w:sz="4" w:space="0" w:color="auto"/>
              <w:right w:val="single" w:sz="4" w:space="0" w:color="auto"/>
            </w:tcBorders>
            <w:hideMark/>
          </w:tcPr>
          <w:p w:rsidR="006E7E95" w:rsidRPr="00A04419" w:rsidRDefault="006E7E95" w:rsidP="00A04419">
            <w:pPr>
              <w:tabs>
                <w:tab w:val="left" w:pos="851"/>
              </w:tabs>
              <w:rPr>
                <w:rFonts w:ascii="Roboto Lt" w:hAnsi="Roboto Lt" w:cs="Arial"/>
                <w:szCs w:val="24"/>
              </w:rPr>
            </w:pPr>
            <w:r w:rsidRPr="00A04419">
              <w:rPr>
                <w:rFonts w:ascii="Roboto Lt" w:hAnsi="Roboto Lt" w:cs="Arial"/>
                <w:szCs w:val="24"/>
              </w:rPr>
              <w:t>Organização da política de SAN e gestão colegiada</w:t>
            </w:r>
          </w:p>
        </w:tc>
        <w:tc>
          <w:tcPr>
            <w:tcW w:w="1573"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r w:rsidRPr="00A04419">
              <w:rPr>
                <w:rFonts w:ascii="Roboto Lt" w:hAnsi="Roboto Lt" w:cs="Arial"/>
                <w:szCs w:val="24"/>
              </w:rPr>
              <w:t>14%</w:t>
            </w:r>
          </w:p>
        </w:tc>
      </w:tr>
      <w:tr w:rsidR="006E7E95" w:rsidRPr="007002B9" w:rsidTr="00C824B8">
        <w:trPr>
          <w:jc w:val="center"/>
        </w:trPr>
        <w:tc>
          <w:tcPr>
            <w:tcW w:w="1546"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r w:rsidRPr="00A04419">
              <w:rPr>
                <w:rFonts w:ascii="Roboto Lt" w:hAnsi="Roboto Lt" w:cs="Arial"/>
                <w:szCs w:val="24"/>
              </w:rPr>
              <w:t>II</w:t>
            </w:r>
          </w:p>
        </w:tc>
        <w:tc>
          <w:tcPr>
            <w:tcW w:w="5948" w:type="dxa"/>
            <w:tcBorders>
              <w:top w:val="single" w:sz="4" w:space="0" w:color="auto"/>
              <w:left w:val="single" w:sz="4" w:space="0" w:color="auto"/>
              <w:bottom w:val="single" w:sz="4" w:space="0" w:color="auto"/>
              <w:right w:val="single" w:sz="4" w:space="0" w:color="auto"/>
            </w:tcBorders>
            <w:hideMark/>
          </w:tcPr>
          <w:p w:rsidR="006E7E95" w:rsidRPr="00A04419" w:rsidRDefault="006E7E95" w:rsidP="00A04419">
            <w:pPr>
              <w:tabs>
                <w:tab w:val="left" w:pos="851"/>
              </w:tabs>
              <w:rPr>
                <w:rFonts w:ascii="Roboto Lt" w:hAnsi="Roboto Lt" w:cs="Arial"/>
                <w:szCs w:val="24"/>
              </w:rPr>
            </w:pPr>
            <w:r w:rsidRPr="00A04419">
              <w:rPr>
                <w:rFonts w:ascii="Roboto Lt" w:hAnsi="Roboto Lt" w:cs="Arial"/>
                <w:szCs w:val="24"/>
              </w:rPr>
              <w:t>SAN e Programa Bolsa Família</w:t>
            </w:r>
          </w:p>
        </w:tc>
        <w:tc>
          <w:tcPr>
            <w:tcW w:w="1573"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r w:rsidRPr="00A04419">
              <w:rPr>
                <w:rFonts w:ascii="Roboto Lt" w:hAnsi="Roboto Lt" w:cs="Arial"/>
                <w:szCs w:val="24"/>
              </w:rPr>
              <w:t>22%</w:t>
            </w:r>
          </w:p>
        </w:tc>
      </w:tr>
      <w:tr w:rsidR="006E7E95" w:rsidRPr="007002B9" w:rsidTr="00C824B8">
        <w:trPr>
          <w:jc w:val="center"/>
        </w:trPr>
        <w:tc>
          <w:tcPr>
            <w:tcW w:w="1546"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proofErr w:type="spellStart"/>
            <w:r w:rsidRPr="00A04419">
              <w:rPr>
                <w:rFonts w:ascii="Roboto Lt" w:hAnsi="Roboto Lt" w:cs="Arial"/>
                <w:szCs w:val="24"/>
              </w:rPr>
              <w:t>III</w:t>
            </w:r>
            <w:proofErr w:type="spellEnd"/>
          </w:p>
        </w:tc>
        <w:tc>
          <w:tcPr>
            <w:tcW w:w="5948" w:type="dxa"/>
            <w:tcBorders>
              <w:top w:val="single" w:sz="4" w:space="0" w:color="auto"/>
              <w:left w:val="single" w:sz="4" w:space="0" w:color="auto"/>
              <w:bottom w:val="single" w:sz="4" w:space="0" w:color="auto"/>
              <w:right w:val="single" w:sz="4" w:space="0" w:color="auto"/>
            </w:tcBorders>
            <w:hideMark/>
          </w:tcPr>
          <w:p w:rsidR="006E7E95" w:rsidRPr="00A04419" w:rsidRDefault="006E7E95" w:rsidP="00A04419">
            <w:pPr>
              <w:tabs>
                <w:tab w:val="left" w:pos="851"/>
              </w:tabs>
              <w:rPr>
                <w:rFonts w:ascii="Roboto Lt" w:hAnsi="Roboto Lt" w:cs="Arial"/>
                <w:szCs w:val="24"/>
              </w:rPr>
            </w:pPr>
            <w:r w:rsidRPr="00A04419">
              <w:rPr>
                <w:rFonts w:ascii="Roboto Lt" w:hAnsi="Roboto Lt" w:cs="Arial"/>
                <w:szCs w:val="24"/>
              </w:rPr>
              <w:t>SAN e política de saúde</w:t>
            </w:r>
          </w:p>
        </w:tc>
        <w:tc>
          <w:tcPr>
            <w:tcW w:w="1573"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r w:rsidRPr="00A04419">
              <w:rPr>
                <w:rFonts w:ascii="Roboto Lt" w:hAnsi="Roboto Lt" w:cs="Arial"/>
                <w:szCs w:val="24"/>
              </w:rPr>
              <w:t>18%</w:t>
            </w:r>
          </w:p>
        </w:tc>
      </w:tr>
      <w:tr w:rsidR="006E7E95" w:rsidRPr="007002B9" w:rsidTr="00C824B8">
        <w:trPr>
          <w:jc w:val="center"/>
        </w:trPr>
        <w:tc>
          <w:tcPr>
            <w:tcW w:w="1546"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proofErr w:type="spellStart"/>
            <w:r w:rsidRPr="00A04419">
              <w:rPr>
                <w:rFonts w:ascii="Roboto Lt" w:hAnsi="Roboto Lt" w:cs="Arial"/>
                <w:szCs w:val="24"/>
              </w:rPr>
              <w:t>IV</w:t>
            </w:r>
            <w:proofErr w:type="spellEnd"/>
          </w:p>
        </w:tc>
        <w:tc>
          <w:tcPr>
            <w:tcW w:w="5948" w:type="dxa"/>
            <w:tcBorders>
              <w:top w:val="single" w:sz="4" w:space="0" w:color="auto"/>
              <w:left w:val="single" w:sz="4" w:space="0" w:color="auto"/>
              <w:bottom w:val="single" w:sz="4" w:space="0" w:color="auto"/>
              <w:right w:val="single" w:sz="4" w:space="0" w:color="auto"/>
            </w:tcBorders>
            <w:hideMark/>
          </w:tcPr>
          <w:p w:rsidR="006E7E95" w:rsidRPr="00A04419" w:rsidRDefault="006E7E95" w:rsidP="00A04419">
            <w:pPr>
              <w:tabs>
                <w:tab w:val="left" w:pos="851"/>
              </w:tabs>
              <w:rPr>
                <w:rFonts w:ascii="Roboto Lt" w:hAnsi="Roboto Lt" w:cs="Arial"/>
                <w:szCs w:val="24"/>
              </w:rPr>
            </w:pPr>
            <w:r w:rsidRPr="00A04419">
              <w:rPr>
                <w:rFonts w:ascii="Roboto Lt" w:hAnsi="Roboto Lt" w:cs="Arial"/>
                <w:szCs w:val="24"/>
              </w:rPr>
              <w:t>SAN e agricultura</w:t>
            </w:r>
          </w:p>
        </w:tc>
        <w:tc>
          <w:tcPr>
            <w:tcW w:w="1573"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r w:rsidRPr="00A04419">
              <w:rPr>
                <w:rFonts w:ascii="Roboto Lt" w:hAnsi="Roboto Lt" w:cs="Arial"/>
                <w:szCs w:val="24"/>
              </w:rPr>
              <w:t>12%</w:t>
            </w:r>
          </w:p>
        </w:tc>
      </w:tr>
      <w:tr w:rsidR="006E7E95" w:rsidRPr="007002B9" w:rsidTr="00C824B8">
        <w:trPr>
          <w:jc w:val="center"/>
        </w:trPr>
        <w:tc>
          <w:tcPr>
            <w:tcW w:w="1546"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r w:rsidRPr="00A04419">
              <w:rPr>
                <w:rFonts w:ascii="Roboto Lt" w:hAnsi="Roboto Lt" w:cs="Arial"/>
                <w:szCs w:val="24"/>
              </w:rPr>
              <w:t>V</w:t>
            </w:r>
          </w:p>
        </w:tc>
        <w:tc>
          <w:tcPr>
            <w:tcW w:w="5948" w:type="dxa"/>
            <w:tcBorders>
              <w:top w:val="single" w:sz="4" w:space="0" w:color="auto"/>
              <w:left w:val="single" w:sz="4" w:space="0" w:color="auto"/>
              <w:bottom w:val="single" w:sz="4" w:space="0" w:color="auto"/>
              <w:right w:val="single" w:sz="4" w:space="0" w:color="auto"/>
            </w:tcBorders>
            <w:hideMark/>
          </w:tcPr>
          <w:p w:rsidR="006E7E95" w:rsidRPr="00A04419" w:rsidRDefault="006E7E95" w:rsidP="00A04419">
            <w:pPr>
              <w:tabs>
                <w:tab w:val="left" w:pos="851"/>
              </w:tabs>
              <w:rPr>
                <w:rFonts w:ascii="Roboto Lt" w:hAnsi="Roboto Lt" w:cs="Arial"/>
                <w:szCs w:val="24"/>
              </w:rPr>
            </w:pPr>
            <w:r w:rsidRPr="00A04419">
              <w:rPr>
                <w:rFonts w:ascii="Roboto Lt" w:hAnsi="Roboto Lt" w:cs="Arial"/>
                <w:szCs w:val="24"/>
              </w:rPr>
              <w:t>SAN e Programa de Aquisição de Alimentos</w:t>
            </w:r>
          </w:p>
        </w:tc>
        <w:tc>
          <w:tcPr>
            <w:tcW w:w="1573"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r w:rsidRPr="00A04419">
              <w:rPr>
                <w:rFonts w:ascii="Roboto Lt" w:hAnsi="Roboto Lt" w:cs="Arial"/>
                <w:szCs w:val="24"/>
              </w:rPr>
              <w:t>20%</w:t>
            </w:r>
          </w:p>
        </w:tc>
      </w:tr>
      <w:tr w:rsidR="006E7E95" w:rsidRPr="007002B9" w:rsidTr="00C824B8">
        <w:trPr>
          <w:jc w:val="center"/>
        </w:trPr>
        <w:tc>
          <w:tcPr>
            <w:tcW w:w="1546"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r w:rsidRPr="00A04419">
              <w:rPr>
                <w:rFonts w:ascii="Roboto Lt" w:hAnsi="Roboto Lt" w:cs="Arial"/>
                <w:szCs w:val="24"/>
              </w:rPr>
              <w:t>VI</w:t>
            </w:r>
          </w:p>
        </w:tc>
        <w:tc>
          <w:tcPr>
            <w:tcW w:w="5948" w:type="dxa"/>
            <w:tcBorders>
              <w:top w:val="single" w:sz="4" w:space="0" w:color="auto"/>
              <w:left w:val="single" w:sz="4" w:space="0" w:color="auto"/>
              <w:bottom w:val="single" w:sz="4" w:space="0" w:color="auto"/>
              <w:right w:val="single" w:sz="4" w:space="0" w:color="auto"/>
            </w:tcBorders>
            <w:hideMark/>
          </w:tcPr>
          <w:p w:rsidR="006E7E95" w:rsidRPr="00A04419" w:rsidRDefault="006E7E95" w:rsidP="00A04419">
            <w:pPr>
              <w:tabs>
                <w:tab w:val="left" w:pos="851"/>
              </w:tabs>
              <w:rPr>
                <w:rFonts w:ascii="Roboto Lt" w:hAnsi="Roboto Lt" w:cs="Arial"/>
                <w:szCs w:val="24"/>
              </w:rPr>
            </w:pPr>
            <w:r w:rsidRPr="00A04419">
              <w:rPr>
                <w:rFonts w:ascii="Roboto Lt" w:hAnsi="Roboto Lt" w:cs="Arial"/>
                <w:szCs w:val="24"/>
              </w:rPr>
              <w:t>SAN e Fome zero</w:t>
            </w:r>
          </w:p>
        </w:tc>
        <w:tc>
          <w:tcPr>
            <w:tcW w:w="1573" w:type="dxa"/>
            <w:tcBorders>
              <w:top w:val="single" w:sz="4" w:space="0" w:color="auto"/>
              <w:left w:val="single" w:sz="4" w:space="0" w:color="auto"/>
              <w:bottom w:val="single" w:sz="4" w:space="0" w:color="auto"/>
              <w:right w:val="single" w:sz="4" w:space="0" w:color="auto"/>
            </w:tcBorders>
            <w:hideMark/>
          </w:tcPr>
          <w:p w:rsidR="006E7E95" w:rsidRPr="00A04419" w:rsidRDefault="006E7E95" w:rsidP="006E7E95">
            <w:pPr>
              <w:tabs>
                <w:tab w:val="left" w:pos="851"/>
              </w:tabs>
              <w:jc w:val="center"/>
              <w:rPr>
                <w:rFonts w:ascii="Roboto Lt" w:hAnsi="Roboto Lt" w:cs="Arial"/>
                <w:szCs w:val="24"/>
              </w:rPr>
            </w:pPr>
            <w:r w:rsidRPr="00A04419">
              <w:rPr>
                <w:rFonts w:ascii="Roboto Lt" w:hAnsi="Roboto Lt" w:cs="Arial"/>
                <w:szCs w:val="24"/>
              </w:rPr>
              <w:t>14%</w:t>
            </w:r>
          </w:p>
        </w:tc>
      </w:tr>
    </w:tbl>
    <w:p w:rsidR="006E7E95" w:rsidRPr="007002B9" w:rsidRDefault="006E7E95" w:rsidP="006E7E95">
      <w:pPr>
        <w:tabs>
          <w:tab w:val="left" w:pos="851"/>
        </w:tabs>
        <w:spacing w:line="360" w:lineRule="auto"/>
        <w:rPr>
          <w:rFonts w:ascii="Roboto Lt" w:hAnsi="Roboto Lt" w:cs="Arial"/>
          <w:sz w:val="24"/>
          <w:szCs w:val="24"/>
        </w:rPr>
      </w:pPr>
    </w:p>
    <w:p w:rsidR="006E7E95" w:rsidRPr="007002B9" w:rsidRDefault="006E7E95" w:rsidP="00A04419">
      <w:pPr>
        <w:tabs>
          <w:tab w:val="left" w:pos="851"/>
        </w:tabs>
        <w:spacing w:after="0" w:line="360" w:lineRule="auto"/>
        <w:jc w:val="both"/>
        <w:rPr>
          <w:rFonts w:ascii="Roboto Lt" w:hAnsi="Roboto Lt" w:cs="Arial"/>
          <w:sz w:val="24"/>
          <w:szCs w:val="24"/>
        </w:rPr>
      </w:pPr>
      <w:r w:rsidRPr="007002B9">
        <w:rPr>
          <w:rFonts w:ascii="Roboto Lt" w:hAnsi="Roboto Lt" w:cs="Arial"/>
          <w:sz w:val="24"/>
          <w:szCs w:val="24"/>
        </w:rPr>
        <w:lastRenderedPageBreak/>
        <w:tab/>
        <w:t>A política pública de SAN, conforme acima exposto, tem maior concentração de publicação vinculada ao Programa Bolsa Família (</w:t>
      </w:r>
      <w:proofErr w:type="spellStart"/>
      <w:r w:rsidRPr="007002B9">
        <w:rPr>
          <w:rFonts w:ascii="Roboto Lt" w:hAnsi="Roboto Lt" w:cs="Arial"/>
          <w:sz w:val="24"/>
          <w:szCs w:val="24"/>
        </w:rPr>
        <w:t>PBF</w:t>
      </w:r>
      <w:proofErr w:type="spellEnd"/>
      <w:r w:rsidRPr="007002B9">
        <w:rPr>
          <w:rFonts w:ascii="Roboto Lt" w:hAnsi="Roboto Lt" w:cs="Arial"/>
          <w:sz w:val="24"/>
          <w:szCs w:val="24"/>
        </w:rPr>
        <w:t>), com 22%, ao Programa de Aquisição de Alimentos (</w:t>
      </w:r>
      <w:proofErr w:type="spellStart"/>
      <w:r w:rsidRPr="007002B9">
        <w:rPr>
          <w:rFonts w:ascii="Roboto Lt" w:hAnsi="Roboto Lt" w:cs="Arial"/>
          <w:sz w:val="24"/>
          <w:szCs w:val="24"/>
        </w:rPr>
        <w:t>PAA</w:t>
      </w:r>
      <w:proofErr w:type="spellEnd"/>
      <w:r w:rsidRPr="007002B9">
        <w:rPr>
          <w:rFonts w:ascii="Roboto Lt" w:hAnsi="Roboto Lt" w:cs="Arial"/>
          <w:sz w:val="24"/>
          <w:szCs w:val="24"/>
        </w:rPr>
        <w:t>), com 20% e à política de saúde (18%). O primeiro conjunto</w:t>
      </w:r>
      <w:r w:rsidR="00A04419" w:rsidRPr="007002B9">
        <w:rPr>
          <w:rFonts w:ascii="Roboto Lt" w:hAnsi="Roboto Lt" w:cs="Arial"/>
          <w:sz w:val="24"/>
          <w:szCs w:val="24"/>
        </w:rPr>
        <w:t xml:space="preserve"> tem</w:t>
      </w:r>
      <w:r w:rsidRPr="007002B9">
        <w:rPr>
          <w:rFonts w:ascii="Roboto Lt" w:hAnsi="Roboto Lt" w:cs="Arial"/>
          <w:sz w:val="24"/>
          <w:szCs w:val="24"/>
        </w:rPr>
        <w:t xml:space="preserve"> foco em transferência de renda, ao passo que, o segundo, em oportunidades iniciativas governamentais de garantia de compras públicas de alimentos da agricultura familiar. O terceiro conjunto</w:t>
      </w:r>
      <w:r w:rsidR="00A04419" w:rsidRPr="007002B9">
        <w:rPr>
          <w:rFonts w:ascii="Roboto Lt" w:hAnsi="Roboto Lt" w:cs="Arial"/>
          <w:sz w:val="24"/>
          <w:szCs w:val="24"/>
        </w:rPr>
        <w:t xml:space="preserve"> aborda</w:t>
      </w:r>
      <w:r w:rsidRPr="007002B9">
        <w:rPr>
          <w:rFonts w:ascii="Roboto Lt" w:hAnsi="Roboto Lt" w:cs="Arial"/>
          <w:sz w:val="24"/>
          <w:szCs w:val="24"/>
        </w:rPr>
        <w:t xml:space="preserve"> SAN e política de saúde tratando, por exemplo, temas como a das políticas nacionais de promoção da saúde, como é o caso da </w:t>
      </w:r>
      <w:r w:rsidRPr="007002B9">
        <w:rPr>
          <w:rFonts w:ascii="Roboto Lt" w:hAnsi="Roboto Lt" w:cs="Arial"/>
          <w:color w:val="000000"/>
          <w:sz w:val="21"/>
          <w:szCs w:val="21"/>
          <w:shd w:val="clear" w:color="auto" w:fill="FFFFFF"/>
        </w:rPr>
        <w:t>Política Nacional de Alimentação e Nutrição (</w:t>
      </w:r>
      <w:proofErr w:type="spellStart"/>
      <w:r w:rsidRPr="007002B9">
        <w:rPr>
          <w:rFonts w:ascii="Roboto Lt" w:hAnsi="Roboto Lt" w:cs="Arial"/>
          <w:color w:val="000000"/>
          <w:sz w:val="21"/>
          <w:szCs w:val="21"/>
          <w:shd w:val="clear" w:color="auto" w:fill="FFFFFF"/>
        </w:rPr>
        <w:t>PNAN</w:t>
      </w:r>
      <w:proofErr w:type="spellEnd"/>
      <w:r w:rsidRPr="007002B9">
        <w:rPr>
          <w:rFonts w:ascii="Roboto Lt" w:hAnsi="Roboto Lt" w:cs="Arial"/>
          <w:color w:val="000000"/>
          <w:sz w:val="21"/>
          <w:szCs w:val="21"/>
          <w:shd w:val="clear" w:color="auto" w:fill="FFFFFF"/>
        </w:rPr>
        <w:t>)</w:t>
      </w:r>
      <w:r w:rsidRPr="007002B9">
        <w:rPr>
          <w:rFonts w:ascii="Roboto Lt" w:hAnsi="Roboto Lt" w:cs="Arial"/>
          <w:sz w:val="24"/>
          <w:szCs w:val="24"/>
        </w:rPr>
        <w:t xml:space="preserve">, assim como também </w:t>
      </w:r>
      <w:proofErr w:type="gramStart"/>
      <w:r w:rsidRPr="007002B9">
        <w:rPr>
          <w:rFonts w:ascii="Roboto Lt" w:hAnsi="Roboto Lt" w:cs="Arial"/>
          <w:sz w:val="24"/>
          <w:szCs w:val="24"/>
        </w:rPr>
        <w:t>pode-se</w:t>
      </w:r>
      <w:proofErr w:type="gramEnd"/>
      <w:r w:rsidRPr="007002B9">
        <w:rPr>
          <w:rFonts w:ascii="Roboto Lt" w:hAnsi="Roboto Lt" w:cs="Arial"/>
          <w:sz w:val="24"/>
          <w:szCs w:val="24"/>
        </w:rPr>
        <w:t xml:space="preserve"> observar a presença de estudos trabalhando a Política Nacional de Alimentação e Nutrição. </w:t>
      </w:r>
    </w:p>
    <w:p w:rsidR="006E7E95" w:rsidRPr="007002B9" w:rsidRDefault="00A04419" w:rsidP="006E7E95">
      <w:pPr>
        <w:tabs>
          <w:tab w:val="left" w:pos="851"/>
        </w:tabs>
        <w:spacing w:line="360" w:lineRule="auto"/>
        <w:jc w:val="both"/>
        <w:rPr>
          <w:rFonts w:ascii="Roboto Lt" w:hAnsi="Roboto Lt" w:cs="Arial"/>
          <w:sz w:val="24"/>
          <w:szCs w:val="24"/>
        </w:rPr>
      </w:pPr>
      <w:r>
        <w:rPr>
          <w:rFonts w:ascii="Roboto Lt" w:hAnsi="Roboto Lt" w:cs="Arial"/>
          <w:sz w:val="24"/>
          <w:szCs w:val="24"/>
        </w:rPr>
        <w:tab/>
      </w:r>
      <w:r w:rsidR="006E7E95" w:rsidRPr="007002B9">
        <w:rPr>
          <w:rFonts w:ascii="Roboto Lt" w:hAnsi="Roboto Lt" w:cs="Arial"/>
          <w:sz w:val="24"/>
          <w:szCs w:val="24"/>
        </w:rPr>
        <w:t xml:space="preserve">Outro bloco é formado com abordagem em organização política e gestão colegiada (14%), Fome Zero (14%) e agricultura. Há de se destacar que, à exceção da I, que foca exclusivamente aspectos de gestão da política de SAN, as outras duas categorias estão relacionadas a temáticas abrangidas anteriormente – o Fome Zero (categoria VI) possui estreita relação com a </w:t>
      </w:r>
      <w:proofErr w:type="spellStart"/>
      <w:r w:rsidR="006E7E95" w:rsidRPr="007002B9">
        <w:rPr>
          <w:rFonts w:ascii="Roboto Lt" w:hAnsi="Roboto Lt" w:cs="Arial"/>
          <w:sz w:val="24"/>
          <w:szCs w:val="24"/>
        </w:rPr>
        <w:t>III</w:t>
      </w:r>
      <w:proofErr w:type="spellEnd"/>
      <w:r w:rsidR="006E7E95" w:rsidRPr="007002B9">
        <w:rPr>
          <w:rFonts w:ascii="Roboto Lt" w:hAnsi="Roboto Lt" w:cs="Arial"/>
          <w:sz w:val="24"/>
          <w:szCs w:val="24"/>
        </w:rPr>
        <w:t xml:space="preserve"> (política de saúde), ao passo que agricultura (</w:t>
      </w:r>
      <w:proofErr w:type="spellStart"/>
      <w:r w:rsidR="006E7E95" w:rsidRPr="007002B9">
        <w:rPr>
          <w:rFonts w:ascii="Roboto Lt" w:hAnsi="Roboto Lt" w:cs="Arial"/>
          <w:sz w:val="24"/>
          <w:szCs w:val="24"/>
        </w:rPr>
        <w:t>IV</w:t>
      </w:r>
      <w:proofErr w:type="spellEnd"/>
      <w:r w:rsidR="006E7E95" w:rsidRPr="007002B9">
        <w:rPr>
          <w:rFonts w:ascii="Roboto Lt" w:hAnsi="Roboto Lt" w:cs="Arial"/>
          <w:sz w:val="24"/>
          <w:szCs w:val="24"/>
        </w:rPr>
        <w:t xml:space="preserve">), tem forte interseção com o </w:t>
      </w:r>
      <w:proofErr w:type="spellStart"/>
      <w:r w:rsidR="006E7E95" w:rsidRPr="007002B9">
        <w:rPr>
          <w:rFonts w:ascii="Roboto Lt" w:hAnsi="Roboto Lt" w:cs="Arial"/>
          <w:sz w:val="24"/>
          <w:szCs w:val="24"/>
        </w:rPr>
        <w:t>PAA</w:t>
      </w:r>
      <w:proofErr w:type="spellEnd"/>
      <w:r w:rsidR="006E7E95" w:rsidRPr="007002B9">
        <w:rPr>
          <w:rFonts w:ascii="Roboto Lt" w:hAnsi="Roboto Lt" w:cs="Arial"/>
          <w:sz w:val="24"/>
          <w:szCs w:val="24"/>
        </w:rPr>
        <w:t xml:space="preserve"> (V). De qualquer forma, o </w:t>
      </w:r>
      <w:proofErr w:type="spellStart"/>
      <w:r w:rsidR="006E7E95" w:rsidRPr="007002B9">
        <w:rPr>
          <w:rFonts w:ascii="Roboto Lt" w:hAnsi="Roboto Lt" w:cs="Arial"/>
          <w:sz w:val="24"/>
          <w:szCs w:val="24"/>
        </w:rPr>
        <w:t>Iramuteq</w:t>
      </w:r>
      <w:proofErr w:type="spellEnd"/>
      <w:r w:rsidR="006E7E95" w:rsidRPr="007002B9">
        <w:rPr>
          <w:rFonts w:ascii="Roboto Lt" w:hAnsi="Roboto Lt" w:cs="Arial"/>
          <w:sz w:val="24"/>
          <w:szCs w:val="24"/>
        </w:rPr>
        <w:t xml:space="preserve"> segmentou tais temáticas considerando o foco central da discussão abordada nos conjuntos formados.  </w:t>
      </w:r>
    </w:p>
    <w:p w:rsidR="006E7E95" w:rsidRPr="007002B9" w:rsidRDefault="006E7E95" w:rsidP="00A04419">
      <w:pPr>
        <w:pStyle w:val="Ttulo1"/>
      </w:pPr>
      <w:r w:rsidRPr="007002B9">
        <w:t>4 CONSIDERAÇÕES FINAIS</w:t>
      </w:r>
    </w:p>
    <w:p w:rsidR="006E7E95" w:rsidRPr="007002B9" w:rsidRDefault="00A04419" w:rsidP="006E7E95">
      <w:pPr>
        <w:tabs>
          <w:tab w:val="left" w:pos="851"/>
        </w:tabs>
        <w:spacing w:after="0" w:line="360" w:lineRule="auto"/>
        <w:jc w:val="both"/>
        <w:rPr>
          <w:rFonts w:ascii="Roboto Lt" w:hAnsi="Roboto Lt" w:cs="Arial"/>
          <w:sz w:val="24"/>
          <w:szCs w:val="20"/>
        </w:rPr>
      </w:pPr>
      <w:r>
        <w:rPr>
          <w:rFonts w:ascii="Roboto Lt" w:hAnsi="Roboto Lt" w:cs="Arial"/>
          <w:sz w:val="24"/>
          <w:szCs w:val="20"/>
        </w:rPr>
        <w:tab/>
      </w:r>
      <w:r w:rsidR="006E7E95" w:rsidRPr="007002B9">
        <w:rPr>
          <w:rFonts w:ascii="Roboto Lt" w:hAnsi="Roboto Lt" w:cs="Arial"/>
          <w:sz w:val="24"/>
          <w:szCs w:val="20"/>
        </w:rPr>
        <w:t xml:space="preserve">Por se tratar de tarefa de revisão de literatura exploratória, é importante destacar que o exercício aqui realizado exige aprofundamento, tanto no quesito VI da Lei, conforme aqui abordado, quando nos demais itens. Com os dados já analisados, pode-se observar frágil apelo nas discussões de SAN envolvendo o tema </w:t>
      </w:r>
      <w:r w:rsidR="006E7E95" w:rsidRPr="007002B9">
        <w:rPr>
          <w:rFonts w:ascii="Roboto Lt" w:hAnsi="Roboto Lt" w:cs="Arial"/>
          <w:i/>
          <w:sz w:val="24"/>
          <w:szCs w:val="20"/>
        </w:rPr>
        <w:t>conservação e da biodiversidade e utilização sustentável dos recursos</w:t>
      </w:r>
      <w:r w:rsidR="006E7E95" w:rsidRPr="007002B9">
        <w:rPr>
          <w:rFonts w:ascii="Roboto Lt" w:hAnsi="Roboto Lt" w:cs="Arial"/>
          <w:sz w:val="24"/>
          <w:szCs w:val="20"/>
        </w:rPr>
        <w:t xml:space="preserve"> (item II do Art. 4º.). Foram </w:t>
      </w:r>
      <w:r w:rsidRPr="007002B9">
        <w:rPr>
          <w:rFonts w:ascii="Roboto Lt" w:hAnsi="Roboto Lt" w:cs="Arial"/>
          <w:sz w:val="24"/>
          <w:szCs w:val="20"/>
        </w:rPr>
        <w:t>encontradas</w:t>
      </w:r>
      <w:r w:rsidR="006E7E95" w:rsidRPr="007002B9">
        <w:rPr>
          <w:rFonts w:ascii="Roboto Lt" w:hAnsi="Roboto Lt" w:cs="Arial"/>
          <w:sz w:val="24"/>
          <w:szCs w:val="20"/>
        </w:rPr>
        <w:t xml:space="preserve"> poucas publicações elencando esse tema, e, os que foram encontrados, não trabalharam o tema levando em consideração a Agenda 2030 para o desenvolvimento sustentável, que busca fomentar planos de ação para a consolidação de um mundo mais sustentável. Pode-se defender que a inserção de tal </w:t>
      </w:r>
      <w:r w:rsidR="006E7E95" w:rsidRPr="007002B9">
        <w:rPr>
          <w:rFonts w:ascii="Roboto Lt" w:hAnsi="Roboto Lt" w:cs="Arial"/>
          <w:sz w:val="24"/>
          <w:szCs w:val="20"/>
        </w:rPr>
        <w:lastRenderedPageBreak/>
        <w:t xml:space="preserve">Agenda deve ser </w:t>
      </w:r>
      <w:proofErr w:type="gramStart"/>
      <w:r w:rsidR="006E7E95" w:rsidRPr="007002B9">
        <w:rPr>
          <w:rFonts w:ascii="Roboto Lt" w:hAnsi="Roboto Lt" w:cs="Arial"/>
          <w:sz w:val="24"/>
          <w:szCs w:val="20"/>
        </w:rPr>
        <w:t>considerado</w:t>
      </w:r>
      <w:proofErr w:type="gramEnd"/>
      <w:r w:rsidR="006E7E95" w:rsidRPr="007002B9">
        <w:rPr>
          <w:rFonts w:ascii="Roboto Lt" w:hAnsi="Roboto Lt" w:cs="Arial"/>
          <w:sz w:val="24"/>
          <w:szCs w:val="20"/>
        </w:rPr>
        <w:t xml:space="preserve"> fato fundamental na discussão de SAN contemporaneamente. </w:t>
      </w:r>
    </w:p>
    <w:p w:rsidR="006E7E95" w:rsidRPr="007002B9" w:rsidRDefault="00A04419" w:rsidP="006E7E95">
      <w:pPr>
        <w:tabs>
          <w:tab w:val="left" w:pos="851"/>
        </w:tabs>
        <w:spacing w:after="0" w:line="360" w:lineRule="auto"/>
        <w:jc w:val="both"/>
        <w:rPr>
          <w:rFonts w:ascii="Roboto Lt" w:hAnsi="Roboto Lt" w:cs="Arial"/>
          <w:sz w:val="24"/>
          <w:szCs w:val="28"/>
        </w:rPr>
      </w:pPr>
      <w:r>
        <w:rPr>
          <w:rFonts w:ascii="Roboto Lt" w:hAnsi="Roboto Lt" w:cs="Arial"/>
          <w:sz w:val="24"/>
          <w:szCs w:val="28"/>
        </w:rPr>
        <w:tab/>
      </w:r>
      <w:r w:rsidR="006E7E95" w:rsidRPr="007002B9">
        <w:rPr>
          <w:rFonts w:ascii="Roboto Lt" w:hAnsi="Roboto Lt" w:cs="Arial"/>
          <w:sz w:val="24"/>
          <w:szCs w:val="28"/>
        </w:rPr>
        <w:t xml:space="preserve">Fica, aqui, a indicação da necessidade de pesquisas futuras mediante avanços no item </w:t>
      </w:r>
      <w:proofErr w:type="spellStart"/>
      <w:r w:rsidR="006E7E95" w:rsidRPr="007002B9">
        <w:rPr>
          <w:rFonts w:ascii="Roboto Lt" w:hAnsi="Roboto Lt" w:cs="Arial"/>
          <w:i/>
          <w:color w:val="000000"/>
          <w:sz w:val="24"/>
          <w:szCs w:val="20"/>
        </w:rPr>
        <w:t>III</w:t>
      </w:r>
      <w:proofErr w:type="spellEnd"/>
      <w:r w:rsidR="006E7E95" w:rsidRPr="007002B9">
        <w:rPr>
          <w:rFonts w:ascii="Roboto Lt" w:hAnsi="Roboto Lt" w:cs="Arial"/>
          <w:i/>
          <w:color w:val="000000"/>
          <w:sz w:val="24"/>
          <w:szCs w:val="20"/>
        </w:rPr>
        <w:t xml:space="preserve"> – a promoção da saúde, da nutrição e da alimentação da população, incluindo-se grupos populacionais específicos e populações em situação de vulnerabilidade social, </w:t>
      </w:r>
      <w:r w:rsidR="006E7E95" w:rsidRPr="007002B9">
        <w:rPr>
          <w:rFonts w:ascii="Roboto Lt" w:hAnsi="Roboto Lt" w:cs="Arial"/>
          <w:color w:val="000000"/>
          <w:sz w:val="24"/>
          <w:szCs w:val="20"/>
        </w:rPr>
        <w:t>que possui número reduzido de publicações</w:t>
      </w:r>
      <w:r w:rsidR="006E7E95" w:rsidRPr="007002B9">
        <w:rPr>
          <w:rFonts w:ascii="Roboto Lt" w:hAnsi="Roboto Lt" w:cs="Arial"/>
          <w:sz w:val="24"/>
          <w:szCs w:val="28"/>
        </w:rPr>
        <w:t xml:space="preserve"> e sem referência, de acordo com as informações coletadas, à Agenda 2030.  Fica, ainda, a proposta de se </w:t>
      </w:r>
      <w:r w:rsidR="006E7E95" w:rsidRPr="007002B9">
        <w:rPr>
          <w:rFonts w:ascii="Roboto Lt" w:hAnsi="Roboto Lt" w:cs="Arial"/>
          <w:color w:val="000000"/>
          <w:sz w:val="24"/>
          <w:szCs w:val="28"/>
        </w:rPr>
        <w:t xml:space="preserve">classificar a pesquisa em SAN tomando como base dissertações e teses desenvolvidas em programas de pós-graduação </w:t>
      </w:r>
      <w:r w:rsidR="006E7E95" w:rsidRPr="007002B9">
        <w:rPr>
          <w:rFonts w:ascii="Roboto Lt" w:hAnsi="Roboto Lt" w:cs="Arial"/>
          <w:i/>
          <w:color w:val="000000"/>
          <w:sz w:val="24"/>
          <w:szCs w:val="28"/>
        </w:rPr>
        <w:t>stricto senso</w:t>
      </w:r>
      <w:r w:rsidR="006E7E95" w:rsidRPr="007002B9">
        <w:rPr>
          <w:rFonts w:ascii="Roboto Lt" w:hAnsi="Roboto Lt" w:cs="Arial"/>
          <w:color w:val="000000"/>
          <w:sz w:val="24"/>
          <w:szCs w:val="28"/>
        </w:rPr>
        <w:t xml:space="preserve">, o que permitirá gerar, adicionalmente, a origem da produção por área do conhecimento mediante identificação de grupos de pesquisa e líderes na investigação de SAN por item de interesse. </w:t>
      </w:r>
    </w:p>
    <w:p w:rsidR="006E7E95" w:rsidRPr="007002B9" w:rsidRDefault="006E7E95" w:rsidP="00A04419">
      <w:pPr>
        <w:pStyle w:val="Ttulo1"/>
      </w:pPr>
      <w:r w:rsidRPr="007002B9">
        <w:t xml:space="preserve">REFERÊNCIAS </w:t>
      </w:r>
    </w:p>
    <w:p w:rsidR="006E7E95" w:rsidRDefault="006E7E95" w:rsidP="00A04419">
      <w:pPr>
        <w:tabs>
          <w:tab w:val="left" w:pos="851"/>
        </w:tabs>
        <w:spacing w:after="0" w:line="240" w:lineRule="auto"/>
        <w:rPr>
          <w:rFonts w:ascii="Roboto Lt" w:hAnsi="Roboto Lt" w:cs="Arial"/>
          <w:sz w:val="24"/>
          <w:szCs w:val="24"/>
        </w:rPr>
      </w:pPr>
      <w:r w:rsidRPr="007002B9">
        <w:rPr>
          <w:rFonts w:ascii="Roboto Lt" w:hAnsi="Roboto Lt" w:cs="Arial"/>
          <w:sz w:val="24"/>
          <w:szCs w:val="24"/>
          <w:shd w:val="clear" w:color="auto" w:fill="FFFFFF"/>
        </w:rPr>
        <w:t xml:space="preserve">DINIZ, Raphael Fernando; NETO, Carlos de Castro Neves; </w:t>
      </w:r>
      <w:proofErr w:type="spellStart"/>
      <w:r w:rsidRPr="007002B9">
        <w:rPr>
          <w:rFonts w:ascii="Roboto Lt" w:hAnsi="Roboto Lt" w:cs="Arial"/>
          <w:sz w:val="24"/>
          <w:szCs w:val="24"/>
          <w:shd w:val="clear" w:color="auto" w:fill="FFFFFF"/>
        </w:rPr>
        <w:t>HESPANHOL</w:t>
      </w:r>
      <w:proofErr w:type="spellEnd"/>
      <w:r w:rsidRPr="007002B9">
        <w:rPr>
          <w:rFonts w:ascii="Roboto Lt" w:hAnsi="Roboto Lt" w:cs="Arial"/>
          <w:sz w:val="24"/>
          <w:szCs w:val="24"/>
          <w:shd w:val="clear" w:color="auto" w:fill="FFFFFF"/>
        </w:rPr>
        <w:t>, Antonio Nivaldo. A EMERGÊNCIA DOS MERCADOS INSTITUCIONAIS NO ESPAÇO RURAL BRASILEIRO: AGRICULTURA FAMILIAR E SEGURANÇA ALIMENTAR E NUTRICIONAL. </w:t>
      </w:r>
      <w:proofErr w:type="spellStart"/>
      <w:r w:rsidRPr="007002B9">
        <w:rPr>
          <w:rFonts w:ascii="Roboto Lt" w:hAnsi="Roboto Lt" w:cs="Arial"/>
          <w:bCs/>
          <w:sz w:val="24"/>
          <w:szCs w:val="24"/>
          <w:shd w:val="clear" w:color="auto" w:fill="FFFFFF"/>
        </w:rPr>
        <w:t>Geo</w:t>
      </w:r>
      <w:proofErr w:type="spellEnd"/>
      <w:r w:rsidRPr="007002B9">
        <w:rPr>
          <w:rFonts w:ascii="Roboto Lt" w:hAnsi="Roboto Lt" w:cs="Arial"/>
          <w:bCs/>
          <w:sz w:val="24"/>
          <w:szCs w:val="24"/>
          <w:shd w:val="clear" w:color="auto" w:fill="FFFFFF"/>
        </w:rPr>
        <w:t xml:space="preserve"> UERJ</w:t>
      </w:r>
      <w:r w:rsidRPr="007002B9">
        <w:rPr>
          <w:rFonts w:ascii="Roboto Lt" w:hAnsi="Roboto Lt" w:cs="Arial"/>
          <w:sz w:val="24"/>
          <w:szCs w:val="24"/>
          <w:shd w:val="clear" w:color="auto" w:fill="FFFFFF"/>
        </w:rPr>
        <w:t>, n. 29, p. 234-252, 2016.</w:t>
      </w:r>
      <w:r w:rsidRPr="007002B9">
        <w:rPr>
          <w:rFonts w:ascii="Roboto Lt" w:hAnsi="Roboto Lt" w:cs="Arial"/>
          <w:sz w:val="24"/>
          <w:szCs w:val="24"/>
        </w:rPr>
        <w:t xml:space="preserve"> </w:t>
      </w:r>
    </w:p>
    <w:p w:rsidR="00A04419" w:rsidRPr="007002B9" w:rsidRDefault="00A04419" w:rsidP="00A04419">
      <w:pPr>
        <w:tabs>
          <w:tab w:val="left" w:pos="851"/>
        </w:tabs>
        <w:spacing w:after="0" w:line="240" w:lineRule="auto"/>
        <w:rPr>
          <w:rFonts w:ascii="Roboto Lt" w:hAnsi="Roboto Lt" w:cs="Arial"/>
          <w:sz w:val="24"/>
          <w:szCs w:val="24"/>
        </w:rPr>
      </w:pPr>
    </w:p>
    <w:p w:rsidR="006E7E95" w:rsidRDefault="006E7E95" w:rsidP="00A04419">
      <w:pPr>
        <w:tabs>
          <w:tab w:val="left" w:pos="851"/>
        </w:tabs>
        <w:spacing w:after="0" w:line="240" w:lineRule="auto"/>
        <w:rPr>
          <w:rFonts w:ascii="Roboto Lt" w:hAnsi="Roboto Lt" w:cs="Arial"/>
          <w:color w:val="222222"/>
          <w:sz w:val="24"/>
          <w:szCs w:val="24"/>
          <w:shd w:val="clear" w:color="auto" w:fill="FFFFFF"/>
        </w:rPr>
      </w:pPr>
      <w:r w:rsidRPr="007002B9">
        <w:rPr>
          <w:rFonts w:ascii="Roboto Lt" w:hAnsi="Roboto Lt" w:cs="Arial"/>
          <w:color w:val="222222"/>
          <w:sz w:val="24"/>
          <w:szCs w:val="24"/>
          <w:shd w:val="clear" w:color="auto" w:fill="FFFFFF"/>
        </w:rPr>
        <w:t xml:space="preserve">BRAGA, Gilda Maria. Relações </w:t>
      </w:r>
      <w:proofErr w:type="spellStart"/>
      <w:r w:rsidRPr="007002B9">
        <w:rPr>
          <w:rFonts w:ascii="Roboto Lt" w:hAnsi="Roboto Lt" w:cs="Arial"/>
          <w:color w:val="222222"/>
          <w:sz w:val="24"/>
          <w:szCs w:val="24"/>
          <w:shd w:val="clear" w:color="auto" w:fill="FFFFFF"/>
        </w:rPr>
        <w:t>bibliométricas</w:t>
      </w:r>
      <w:proofErr w:type="spellEnd"/>
      <w:r w:rsidRPr="007002B9">
        <w:rPr>
          <w:rFonts w:ascii="Roboto Lt" w:hAnsi="Roboto Lt" w:cs="Arial"/>
          <w:color w:val="222222"/>
          <w:sz w:val="24"/>
          <w:szCs w:val="24"/>
          <w:shd w:val="clear" w:color="auto" w:fill="FFFFFF"/>
        </w:rPr>
        <w:t xml:space="preserve"> entre a frente de pesquisa (</w:t>
      </w:r>
      <w:proofErr w:type="spellStart"/>
      <w:r w:rsidRPr="007002B9">
        <w:rPr>
          <w:rFonts w:ascii="Roboto Lt" w:hAnsi="Roboto Lt" w:cs="Arial"/>
          <w:color w:val="222222"/>
          <w:sz w:val="24"/>
          <w:szCs w:val="24"/>
          <w:shd w:val="clear" w:color="auto" w:fill="FFFFFF"/>
        </w:rPr>
        <w:t>research</w:t>
      </w:r>
      <w:proofErr w:type="spellEnd"/>
      <w:r w:rsidRPr="007002B9">
        <w:rPr>
          <w:rFonts w:ascii="Roboto Lt" w:hAnsi="Roboto Lt" w:cs="Arial"/>
          <w:color w:val="222222"/>
          <w:sz w:val="24"/>
          <w:szCs w:val="24"/>
          <w:shd w:val="clear" w:color="auto" w:fill="FFFFFF"/>
        </w:rPr>
        <w:t xml:space="preserve"> front) e revisões da literatura: estudo aplicado à Ciência da Informação. </w:t>
      </w:r>
      <w:r w:rsidRPr="007002B9">
        <w:rPr>
          <w:rFonts w:ascii="Roboto Lt" w:hAnsi="Roboto Lt" w:cs="Arial"/>
          <w:b/>
          <w:bCs/>
          <w:color w:val="222222"/>
          <w:sz w:val="24"/>
          <w:szCs w:val="24"/>
          <w:shd w:val="clear" w:color="auto" w:fill="FFFFFF"/>
        </w:rPr>
        <w:t>Ciência da Informação</w:t>
      </w:r>
      <w:r w:rsidRPr="007002B9">
        <w:rPr>
          <w:rFonts w:ascii="Roboto Lt" w:hAnsi="Roboto Lt" w:cs="Arial"/>
          <w:color w:val="222222"/>
          <w:sz w:val="24"/>
          <w:szCs w:val="24"/>
          <w:shd w:val="clear" w:color="auto" w:fill="FFFFFF"/>
        </w:rPr>
        <w:t>, v. 2, n. 1, 1973.</w:t>
      </w:r>
    </w:p>
    <w:p w:rsidR="00A04419" w:rsidRPr="007002B9" w:rsidRDefault="00A04419" w:rsidP="00A04419">
      <w:pPr>
        <w:tabs>
          <w:tab w:val="left" w:pos="851"/>
        </w:tabs>
        <w:spacing w:after="0" w:line="240" w:lineRule="auto"/>
        <w:rPr>
          <w:rFonts w:ascii="Roboto Lt" w:hAnsi="Roboto Lt" w:cs="Arial"/>
          <w:sz w:val="24"/>
          <w:szCs w:val="24"/>
        </w:rPr>
      </w:pPr>
    </w:p>
    <w:p w:rsidR="006E7E95" w:rsidRDefault="006E7E95" w:rsidP="00A04419">
      <w:pPr>
        <w:tabs>
          <w:tab w:val="left" w:pos="851"/>
        </w:tabs>
        <w:spacing w:after="0" w:line="240" w:lineRule="auto"/>
        <w:rPr>
          <w:rFonts w:ascii="Roboto Lt" w:hAnsi="Roboto Lt" w:cs="Arial"/>
          <w:color w:val="222222"/>
          <w:sz w:val="24"/>
          <w:szCs w:val="24"/>
          <w:shd w:val="clear" w:color="auto" w:fill="FFFFFF"/>
        </w:rPr>
      </w:pPr>
      <w:r w:rsidRPr="007002B9">
        <w:rPr>
          <w:rFonts w:ascii="Roboto Lt" w:hAnsi="Roboto Lt" w:cs="Arial"/>
          <w:color w:val="222222"/>
          <w:sz w:val="24"/>
          <w:szCs w:val="24"/>
          <w:shd w:val="clear" w:color="auto" w:fill="FFFFFF"/>
        </w:rPr>
        <w:t>DA SILVEIRA GUEDES, Vania Lisboa. A bibliometria e a gestão da informação e do conhecimento científico e tecnológico: uma revisão da literatura. </w:t>
      </w:r>
      <w:proofErr w:type="spellStart"/>
      <w:proofErr w:type="gramStart"/>
      <w:r w:rsidRPr="007002B9">
        <w:rPr>
          <w:rFonts w:ascii="Roboto Lt" w:hAnsi="Roboto Lt" w:cs="Arial"/>
          <w:b/>
          <w:bCs/>
          <w:color w:val="222222"/>
          <w:sz w:val="24"/>
          <w:szCs w:val="24"/>
          <w:shd w:val="clear" w:color="auto" w:fill="FFFFFF"/>
        </w:rPr>
        <w:t>PontodeAcesso</w:t>
      </w:r>
      <w:proofErr w:type="spellEnd"/>
      <w:proofErr w:type="gramEnd"/>
      <w:r w:rsidRPr="007002B9">
        <w:rPr>
          <w:rFonts w:ascii="Roboto Lt" w:hAnsi="Roboto Lt" w:cs="Arial"/>
          <w:color w:val="222222"/>
          <w:sz w:val="24"/>
          <w:szCs w:val="24"/>
          <w:shd w:val="clear" w:color="auto" w:fill="FFFFFF"/>
        </w:rPr>
        <w:t>, v. 6, n. 2, p. 74-109, 2012.</w:t>
      </w:r>
    </w:p>
    <w:p w:rsidR="00A04419" w:rsidRPr="007002B9" w:rsidRDefault="00A04419" w:rsidP="00A04419">
      <w:pPr>
        <w:tabs>
          <w:tab w:val="left" w:pos="851"/>
        </w:tabs>
        <w:spacing w:after="0" w:line="240" w:lineRule="auto"/>
        <w:rPr>
          <w:rFonts w:ascii="Roboto Lt" w:hAnsi="Roboto Lt" w:cs="Arial"/>
          <w:color w:val="222222"/>
          <w:sz w:val="24"/>
          <w:szCs w:val="24"/>
          <w:shd w:val="clear" w:color="auto" w:fill="FFFFFF"/>
        </w:rPr>
      </w:pPr>
    </w:p>
    <w:p w:rsidR="006E7E95" w:rsidRDefault="006E7E95" w:rsidP="00A04419">
      <w:pPr>
        <w:tabs>
          <w:tab w:val="left" w:pos="851"/>
        </w:tabs>
        <w:spacing w:after="0" w:line="240" w:lineRule="auto"/>
        <w:rPr>
          <w:rFonts w:ascii="Roboto Lt" w:hAnsi="Roboto Lt" w:cs="Arial"/>
          <w:sz w:val="24"/>
          <w:szCs w:val="24"/>
          <w:lang w:val="es-CR"/>
        </w:rPr>
      </w:pPr>
      <w:proofErr w:type="spellStart"/>
      <w:r w:rsidRPr="007002B9">
        <w:rPr>
          <w:rFonts w:ascii="Roboto Lt" w:hAnsi="Roboto Lt" w:cs="Arial"/>
          <w:caps/>
          <w:sz w:val="24"/>
          <w:szCs w:val="24"/>
          <w:lang w:val="es-CR"/>
        </w:rPr>
        <w:t>Reinert</w:t>
      </w:r>
      <w:proofErr w:type="spellEnd"/>
      <w:r w:rsidRPr="007002B9">
        <w:rPr>
          <w:rFonts w:ascii="Roboto Lt" w:hAnsi="Roboto Lt" w:cs="Arial"/>
          <w:caps/>
          <w:sz w:val="24"/>
          <w:szCs w:val="24"/>
          <w:lang w:val="es-CR"/>
        </w:rPr>
        <w:t>, M.</w:t>
      </w:r>
      <w:r w:rsidRPr="007002B9">
        <w:rPr>
          <w:rFonts w:ascii="Roboto Lt" w:hAnsi="Roboto Lt" w:cs="Arial"/>
          <w:sz w:val="24"/>
          <w:szCs w:val="24"/>
          <w:lang w:val="es-CR"/>
        </w:rPr>
        <w:t xml:space="preserve"> </w:t>
      </w:r>
      <w:proofErr w:type="spellStart"/>
      <w:r w:rsidRPr="007002B9">
        <w:rPr>
          <w:rFonts w:ascii="Roboto Lt" w:hAnsi="Roboto Lt" w:cs="Arial"/>
          <w:sz w:val="24"/>
          <w:szCs w:val="24"/>
          <w:lang w:val="es-CR"/>
        </w:rPr>
        <w:t>ALCESTE</w:t>
      </w:r>
      <w:proofErr w:type="spellEnd"/>
      <w:r w:rsidRPr="007002B9">
        <w:rPr>
          <w:rFonts w:ascii="Roboto Lt" w:hAnsi="Roboto Lt" w:cs="Arial"/>
          <w:sz w:val="24"/>
          <w:szCs w:val="24"/>
          <w:lang w:val="es-CR"/>
        </w:rPr>
        <w:t xml:space="preserve">, une </w:t>
      </w:r>
      <w:proofErr w:type="spellStart"/>
      <w:r w:rsidRPr="007002B9">
        <w:rPr>
          <w:rFonts w:ascii="Roboto Lt" w:hAnsi="Roboto Lt" w:cs="Arial"/>
          <w:sz w:val="24"/>
          <w:szCs w:val="24"/>
          <w:lang w:val="es-CR"/>
        </w:rPr>
        <w:t>méthodologie</w:t>
      </w:r>
      <w:proofErr w:type="spellEnd"/>
      <w:r w:rsidRPr="007002B9">
        <w:rPr>
          <w:rFonts w:ascii="Roboto Lt" w:hAnsi="Roboto Lt" w:cs="Arial"/>
          <w:sz w:val="24"/>
          <w:szCs w:val="24"/>
          <w:lang w:val="es-CR"/>
        </w:rPr>
        <w:t xml:space="preserve"> </w:t>
      </w:r>
      <w:proofErr w:type="spellStart"/>
      <w:r w:rsidRPr="007002B9">
        <w:rPr>
          <w:rFonts w:ascii="Roboto Lt" w:hAnsi="Roboto Lt" w:cs="Arial"/>
          <w:sz w:val="24"/>
          <w:szCs w:val="24"/>
          <w:lang w:val="es-CR"/>
        </w:rPr>
        <w:t>d'analyse</w:t>
      </w:r>
      <w:proofErr w:type="spellEnd"/>
      <w:r w:rsidRPr="007002B9">
        <w:rPr>
          <w:rFonts w:ascii="Roboto Lt" w:hAnsi="Roboto Lt" w:cs="Arial"/>
          <w:sz w:val="24"/>
          <w:szCs w:val="24"/>
          <w:lang w:val="es-CR"/>
        </w:rPr>
        <w:t xml:space="preserve"> des </w:t>
      </w:r>
      <w:proofErr w:type="spellStart"/>
      <w:r w:rsidRPr="007002B9">
        <w:rPr>
          <w:rFonts w:ascii="Roboto Lt" w:hAnsi="Roboto Lt" w:cs="Arial"/>
          <w:sz w:val="24"/>
          <w:szCs w:val="24"/>
          <w:lang w:val="es-CR"/>
        </w:rPr>
        <w:t>données</w:t>
      </w:r>
      <w:proofErr w:type="spellEnd"/>
      <w:r w:rsidRPr="007002B9">
        <w:rPr>
          <w:rFonts w:ascii="Roboto Lt" w:hAnsi="Roboto Lt" w:cs="Arial"/>
          <w:sz w:val="24"/>
          <w:szCs w:val="24"/>
          <w:lang w:val="es-CR"/>
        </w:rPr>
        <w:t xml:space="preserve"> </w:t>
      </w:r>
      <w:proofErr w:type="spellStart"/>
      <w:r w:rsidRPr="007002B9">
        <w:rPr>
          <w:rFonts w:ascii="Roboto Lt" w:hAnsi="Roboto Lt" w:cs="Arial"/>
          <w:sz w:val="24"/>
          <w:szCs w:val="24"/>
          <w:lang w:val="es-CR"/>
        </w:rPr>
        <w:t>textuelles</w:t>
      </w:r>
      <w:proofErr w:type="spellEnd"/>
      <w:r w:rsidRPr="007002B9">
        <w:rPr>
          <w:rFonts w:ascii="Roboto Lt" w:hAnsi="Roboto Lt" w:cs="Arial"/>
          <w:sz w:val="24"/>
          <w:szCs w:val="24"/>
          <w:lang w:val="es-CR"/>
        </w:rPr>
        <w:t xml:space="preserve"> et une </w:t>
      </w:r>
      <w:proofErr w:type="spellStart"/>
      <w:r w:rsidRPr="007002B9">
        <w:rPr>
          <w:rFonts w:ascii="Roboto Lt" w:hAnsi="Roboto Lt" w:cs="Arial"/>
          <w:sz w:val="24"/>
          <w:szCs w:val="24"/>
          <w:lang w:val="es-CR"/>
        </w:rPr>
        <w:t>application</w:t>
      </w:r>
      <w:proofErr w:type="spellEnd"/>
      <w:r w:rsidRPr="007002B9">
        <w:rPr>
          <w:rFonts w:ascii="Roboto Lt" w:hAnsi="Roboto Lt" w:cs="Arial"/>
          <w:sz w:val="24"/>
          <w:szCs w:val="24"/>
          <w:lang w:val="es-CR"/>
        </w:rPr>
        <w:t xml:space="preserve">: </w:t>
      </w:r>
      <w:proofErr w:type="spellStart"/>
      <w:r w:rsidRPr="007002B9">
        <w:rPr>
          <w:rFonts w:ascii="Roboto Lt" w:hAnsi="Roboto Lt" w:cs="Arial"/>
          <w:sz w:val="24"/>
          <w:szCs w:val="24"/>
          <w:lang w:val="es-CR"/>
        </w:rPr>
        <w:t>Aurélia</w:t>
      </w:r>
      <w:proofErr w:type="spellEnd"/>
      <w:r w:rsidRPr="007002B9">
        <w:rPr>
          <w:rFonts w:ascii="Roboto Lt" w:hAnsi="Roboto Lt" w:cs="Arial"/>
          <w:sz w:val="24"/>
          <w:szCs w:val="24"/>
          <w:lang w:val="es-CR"/>
        </w:rPr>
        <w:t xml:space="preserve"> de G. de </w:t>
      </w:r>
      <w:proofErr w:type="spellStart"/>
      <w:r w:rsidRPr="007002B9">
        <w:rPr>
          <w:rFonts w:ascii="Roboto Lt" w:hAnsi="Roboto Lt" w:cs="Arial"/>
          <w:sz w:val="24"/>
          <w:szCs w:val="24"/>
          <w:lang w:val="es-CR"/>
        </w:rPr>
        <w:t>Nerval</w:t>
      </w:r>
      <w:proofErr w:type="spellEnd"/>
      <w:r w:rsidRPr="007002B9">
        <w:rPr>
          <w:rFonts w:ascii="Roboto Lt" w:hAnsi="Roboto Lt" w:cs="Arial"/>
          <w:sz w:val="24"/>
          <w:szCs w:val="24"/>
          <w:lang w:val="es-CR"/>
        </w:rPr>
        <w:t xml:space="preserve">. </w:t>
      </w:r>
      <w:proofErr w:type="spellStart"/>
      <w:r w:rsidRPr="007002B9">
        <w:rPr>
          <w:rFonts w:ascii="Roboto Lt" w:hAnsi="Roboto Lt" w:cs="Arial"/>
          <w:sz w:val="24"/>
          <w:szCs w:val="24"/>
          <w:lang w:val="es-CR"/>
        </w:rPr>
        <w:t>Bulletin</w:t>
      </w:r>
      <w:proofErr w:type="spellEnd"/>
      <w:r w:rsidRPr="007002B9">
        <w:rPr>
          <w:rFonts w:ascii="Roboto Lt" w:hAnsi="Roboto Lt" w:cs="Arial"/>
          <w:sz w:val="24"/>
          <w:szCs w:val="24"/>
          <w:lang w:val="es-CR"/>
        </w:rPr>
        <w:t xml:space="preserve"> de </w:t>
      </w:r>
      <w:proofErr w:type="spellStart"/>
      <w:r w:rsidRPr="007002B9">
        <w:rPr>
          <w:rFonts w:ascii="Roboto Lt" w:hAnsi="Roboto Lt" w:cs="Arial"/>
          <w:sz w:val="24"/>
          <w:szCs w:val="24"/>
          <w:lang w:val="es-CR"/>
        </w:rPr>
        <w:t>méthodologie</w:t>
      </w:r>
      <w:proofErr w:type="spellEnd"/>
      <w:r w:rsidRPr="007002B9">
        <w:rPr>
          <w:rFonts w:ascii="Roboto Lt" w:hAnsi="Roboto Lt" w:cs="Arial"/>
          <w:sz w:val="24"/>
          <w:szCs w:val="24"/>
          <w:lang w:val="es-CR"/>
        </w:rPr>
        <w:t xml:space="preserve"> </w:t>
      </w:r>
      <w:proofErr w:type="spellStart"/>
      <w:r w:rsidRPr="007002B9">
        <w:rPr>
          <w:rFonts w:ascii="Roboto Lt" w:hAnsi="Roboto Lt" w:cs="Arial"/>
          <w:sz w:val="24"/>
          <w:szCs w:val="24"/>
          <w:lang w:val="es-CR"/>
        </w:rPr>
        <w:t>sociologique</w:t>
      </w:r>
      <w:proofErr w:type="spellEnd"/>
      <w:r w:rsidRPr="007002B9">
        <w:rPr>
          <w:rFonts w:ascii="Roboto Lt" w:hAnsi="Roboto Lt" w:cs="Arial"/>
          <w:sz w:val="24"/>
          <w:szCs w:val="24"/>
          <w:lang w:val="es-CR"/>
        </w:rPr>
        <w:t>, (28) 24-54, 1990.</w:t>
      </w:r>
    </w:p>
    <w:p w:rsidR="00A04419" w:rsidRPr="007002B9" w:rsidRDefault="00A04419" w:rsidP="00A04419">
      <w:pPr>
        <w:tabs>
          <w:tab w:val="left" w:pos="851"/>
        </w:tabs>
        <w:spacing w:after="0" w:line="240" w:lineRule="auto"/>
        <w:rPr>
          <w:rFonts w:ascii="Roboto Lt" w:hAnsi="Roboto Lt" w:cs="Arial"/>
          <w:color w:val="000000"/>
          <w:sz w:val="24"/>
          <w:szCs w:val="24"/>
          <w:lang w:val="es-CR"/>
        </w:rPr>
      </w:pPr>
    </w:p>
    <w:p w:rsidR="006E7E95" w:rsidRDefault="006E7E95" w:rsidP="00A04419">
      <w:pPr>
        <w:tabs>
          <w:tab w:val="left" w:pos="851"/>
        </w:tabs>
        <w:spacing w:after="0" w:line="240" w:lineRule="auto"/>
        <w:jc w:val="both"/>
        <w:rPr>
          <w:rFonts w:ascii="Roboto Lt" w:hAnsi="Roboto Lt" w:cs="Arial"/>
          <w:color w:val="000000"/>
          <w:sz w:val="24"/>
          <w:szCs w:val="24"/>
        </w:rPr>
      </w:pPr>
      <w:proofErr w:type="spellStart"/>
      <w:r w:rsidRPr="007002B9">
        <w:rPr>
          <w:rFonts w:ascii="Roboto Lt" w:hAnsi="Roboto Lt" w:cs="Arial"/>
          <w:color w:val="000000"/>
          <w:sz w:val="24"/>
          <w:szCs w:val="24"/>
          <w:lang w:val="es-CR"/>
        </w:rPr>
        <w:t>SIDONE</w:t>
      </w:r>
      <w:proofErr w:type="spellEnd"/>
      <w:r w:rsidRPr="007002B9">
        <w:rPr>
          <w:rFonts w:ascii="Roboto Lt" w:hAnsi="Roboto Lt" w:cs="Arial"/>
          <w:color w:val="000000"/>
          <w:sz w:val="24"/>
          <w:szCs w:val="24"/>
          <w:lang w:val="es-CR"/>
        </w:rPr>
        <w:t xml:space="preserve">, </w:t>
      </w:r>
      <w:proofErr w:type="spellStart"/>
      <w:r w:rsidRPr="007002B9">
        <w:rPr>
          <w:rFonts w:ascii="Roboto Lt" w:hAnsi="Roboto Lt" w:cs="Arial"/>
          <w:color w:val="000000"/>
          <w:sz w:val="24"/>
          <w:szCs w:val="24"/>
          <w:lang w:val="es-CR"/>
        </w:rPr>
        <w:t>Otávio</w:t>
      </w:r>
      <w:proofErr w:type="spellEnd"/>
      <w:r w:rsidRPr="007002B9">
        <w:rPr>
          <w:rFonts w:ascii="Roboto Lt" w:hAnsi="Roboto Lt" w:cs="Arial"/>
          <w:color w:val="000000"/>
          <w:sz w:val="24"/>
          <w:szCs w:val="24"/>
          <w:lang w:val="es-CR"/>
        </w:rPr>
        <w:t xml:space="preserve"> José </w:t>
      </w:r>
      <w:proofErr w:type="spellStart"/>
      <w:r w:rsidRPr="007002B9">
        <w:rPr>
          <w:rFonts w:ascii="Roboto Lt" w:hAnsi="Roboto Lt" w:cs="Arial"/>
          <w:color w:val="000000"/>
          <w:sz w:val="24"/>
          <w:szCs w:val="24"/>
          <w:lang w:val="es-CR"/>
        </w:rPr>
        <w:t>Guerci</w:t>
      </w:r>
      <w:proofErr w:type="spellEnd"/>
      <w:r w:rsidRPr="007002B9">
        <w:rPr>
          <w:rFonts w:ascii="Roboto Lt" w:hAnsi="Roboto Lt" w:cs="Arial"/>
          <w:color w:val="000000"/>
          <w:sz w:val="24"/>
          <w:szCs w:val="24"/>
          <w:lang w:val="es-CR"/>
        </w:rPr>
        <w:t xml:space="preserve">; </w:t>
      </w:r>
      <w:proofErr w:type="spellStart"/>
      <w:r w:rsidRPr="007002B9">
        <w:rPr>
          <w:rFonts w:ascii="Roboto Lt" w:hAnsi="Roboto Lt" w:cs="Arial"/>
          <w:color w:val="000000"/>
          <w:sz w:val="24"/>
          <w:szCs w:val="24"/>
          <w:lang w:val="es-CR"/>
        </w:rPr>
        <w:t>HADDAD</w:t>
      </w:r>
      <w:proofErr w:type="spellEnd"/>
      <w:r w:rsidRPr="007002B9">
        <w:rPr>
          <w:rFonts w:ascii="Roboto Lt" w:hAnsi="Roboto Lt" w:cs="Arial"/>
          <w:color w:val="000000"/>
          <w:sz w:val="24"/>
          <w:szCs w:val="24"/>
          <w:lang w:val="es-CR"/>
        </w:rPr>
        <w:t xml:space="preserve">, Eduardo Amaral; MENA-CHALCO, Jesús Pascual. </w:t>
      </w:r>
      <w:r w:rsidRPr="007002B9">
        <w:rPr>
          <w:rFonts w:ascii="Roboto Lt" w:hAnsi="Roboto Lt" w:cs="Arial"/>
          <w:color w:val="000000"/>
          <w:sz w:val="24"/>
          <w:szCs w:val="24"/>
        </w:rPr>
        <w:t>A ciência nas regiões brasileiras: evolução da produção e das redes de colaboração científica.</w:t>
      </w:r>
      <w:r w:rsidRPr="007002B9">
        <w:rPr>
          <w:rFonts w:ascii="Roboto Lt" w:hAnsi="Roboto Lt" w:cs="Arial"/>
          <w:b/>
          <w:bCs/>
          <w:color w:val="000000"/>
          <w:sz w:val="24"/>
          <w:szCs w:val="24"/>
        </w:rPr>
        <w:t> </w:t>
      </w:r>
      <w:proofErr w:type="spellStart"/>
      <w:r w:rsidRPr="007002B9">
        <w:rPr>
          <w:rFonts w:ascii="Roboto Lt" w:hAnsi="Roboto Lt" w:cs="Arial"/>
          <w:b/>
          <w:bCs/>
          <w:color w:val="000000"/>
          <w:sz w:val="24"/>
          <w:szCs w:val="24"/>
        </w:rPr>
        <w:t>Transinformação</w:t>
      </w:r>
      <w:proofErr w:type="spellEnd"/>
      <w:r w:rsidRPr="007002B9">
        <w:rPr>
          <w:rFonts w:ascii="Roboto Lt" w:hAnsi="Roboto Lt" w:cs="Arial"/>
          <w:color w:val="000000"/>
          <w:sz w:val="24"/>
          <w:szCs w:val="24"/>
        </w:rPr>
        <w:t>, Campinas, v.</w:t>
      </w:r>
      <w:r w:rsidR="00A04419">
        <w:rPr>
          <w:rFonts w:ascii="Roboto Lt" w:hAnsi="Roboto Lt" w:cs="Arial"/>
          <w:color w:val="000000"/>
          <w:sz w:val="24"/>
          <w:szCs w:val="24"/>
        </w:rPr>
        <w:t xml:space="preserve"> 28, n. 1, p. 15-32, </w:t>
      </w:r>
      <w:proofErr w:type="spellStart"/>
      <w:r w:rsidR="00A04419">
        <w:rPr>
          <w:rFonts w:ascii="Roboto Lt" w:hAnsi="Roboto Lt" w:cs="Arial"/>
          <w:color w:val="000000"/>
          <w:sz w:val="24"/>
          <w:szCs w:val="24"/>
        </w:rPr>
        <w:t>Apr</w:t>
      </w:r>
      <w:proofErr w:type="spellEnd"/>
      <w:r w:rsidR="00A04419">
        <w:rPr>
          <w:rFonts w:ascii="Roboto Lt" w:hAnsi="Roboto Lt" w:cs="Arial"/>
          <w:color w:val="000000"/>
          <w:sz w:val="24"/>
          <w:szCs w:val="24"/>
        </w:rPr>
        <w:t>.  2016.</w:t>
      </w:r>
    </w:p>
    <w:p w:rsidR="00A04419" w:rsidRPr="007002B9" w:rsidRDefault="00A04419" w:rsidP="00A04419">
      <w:pPr>
        <w:tabs>
          <w:tab w:val="left" w:pos="851"/>
        </w:tabs>
        <w:spacing w:after="0" w:line="240" w:lineRule="auto"/>
        <w:jc w:val="both"/>
        <w:rPr>
          <w:rFonts w:ascii="Roboto Lt" w:hAnsi="Roboto Lt" w:cs="Arial"/>
          <w:color w:val="000000"/>
          <w:sz w:val="24"/>
          <w:szCs w:val="24"/>
        </w:rPr>
      </w:pPr>
    </w:p>
    <w:p w:rsidR="006E7E95" w:rsidRPr="007002B9" w:rsidRDefault="006E7E95" w:rsidP="00A04419">
      <w:pPr>
        <w:tabs>
          <w:tab w:val="left" w:pos="851"/>
        </w:tabs>
        <w:spacing w:after="0" w:line="240" w:lineRule="auto"/>
        <w:jc w:val="both"/>
        <w:rPr>
          <w:rFonts w:ascii="Roboto Lt" w:hAnsi="Roboto Lt" w:cs="Arial"/>
          <w:color w:val="000000"/>
          <w:sz w:val="24"/>
          <w:szCs w:val="24"/>
        </w:rPr>
      </w:pPr>
      <w:r w:rsidRPr="007002B9">
        <w:rPr>
          <w:rFonts w:ascii="Roboto Lt" w:hAnsi="Roboto Lt" w:cs="Arial"/>
          <w:color w:val="000000"/>
          <w:sz w:val="24"/>
          <w:szCs w:val="24"/>
        </w:rPr>
        <w:t>BARROS, Ricardo Paes de; HENRIQUES, Ricardo; MENDONCA, Rosane. Desigualdade e pobreza no Brasil: retrato de uma estabilidade inaceitável.</w:t>
      </w:r>
      <w:r w:rsidRPr="007002B9">
        <w:rPr>
          <w:rFonts w:ascii="Roboto Lt" w:hAnsi="Roboto Lt" w:cs="Arial"/>
          <w:b/>
          <w:bCs/>
          <w:color w:val="000000"/>
          <w:sz w:val="24"/>
          <w:szCs w:val="24"/>
        </w:rPr>
        <w:t xml:space="preserve"> Rev. bras. </w:t>
      </w:r>
      <w:proofErr w:type="spellStart"/>
      <w:r w:rsidRPr="007002B9">
        <w:rPr>
          <w:rFonts w:ascii="Roboto Lt" w:hAnsi="Roboto Lt" w:cs="Arial"/>
          <w:b/>
          <w:bCs/>
          <w:color w:val="000000"/>
          <w:sz w:val="24"/>
          <w:szCs w:val="24"/>
        </w:rPr>
        <w:t>Ci</w:t>
      </w:r>
      <w:proofErr w:type="spellEnd"/>
      <w:r w:rsidRPr="007002B9">
        <w:rPr>
          <w:rFonts w:ascii="Roboto Lt" w:hAnsi="Roboto Lt" w:cs="Arial"/>
          <w:b/>
          <w:bCs/>
          <w:color w:val="000000"/>
          <w:sz w:val="24"/>
          <w:szCs w:val="24"/>
        </w:rPr>
        <w:t>. Soc.</w:t>
      </w:r>
      <w:r w:rsidRPr="007002B9">
        <w:rPr>
          <w:rFonts w:ascii="Roboto Lt" w:hAnsi="Roboto Lt" w:cs="Arial"/>
          <w:color w:val="000000"/>
          <w:sz w:val="24"/>
          <w:szCs w:val="24"/>
        </w:rPr>
        <w:t xml:space="preserve">,  São </w:t>
      </w:r>
      <w:proofErr w:type="gramStart"/>
      <w:r w:rsidRPr="007002B9">
        <w:rPr>
          <w:rFonts w:ascii="Roboto Lt" w:hAnsi="Roboto Lt" w:cs="Arial"/>
          <w:color w:val="000000"/>
          <w:sz w:val="24"/>
          <w:szCs w:val="24"/>
        </w:rPr>
        <w:t>Paulo ,</w:t>
      </w:r>
      <w:proofErr w:type="gramEnd"/>
      <w:r w:rsidRPr="007002B9">
        <w:rPr>
          <w:rFonts w:ascii="Roboto Lt" w:hAnsi="Roboto Lt" w:cs="Arial"/>
          <w:color w:val="000000"/>
          <w:sz w:val="24"/>
          <w:szCs w:val="24"/>
        </w:rPr>
        <w:t xml:space="preserve">  v. 15, n. 42, p. 123-142,  </w:t>
      </w:r>
      <w:proofErr w:type="spellStart"/>
      <w:r w:rsidRPr="007002B9">
        <w:rPr>
          <w:rFonts w:ascii="Roboto Lt" w:hAnsi="Roboto Lt" w:cs="Arial"/>
          <w:color w:val="000000"/>
          <w:sz w:val="24"/>
          <w:szCs w:val="24"/>
        </w:rPr>
        <w:t>Feb</w:t>
      </w:r>
      <w:proofErr w:type="spellEnd"/>
      <w:r w:rsidRPr="007002B9">
        <w:rPr>
          <w:rFonts w:ascii="Roboto Lt" w:hAnsi="Roboto Lt" w:cs="Arial"/>
          <w:color w:val="000000"/>
          <w:sz w:val="24"/>
          <w:szCs w:val="24"/>
        </w:rPr>
        <w:t>.  2000.</w:t>
      </w:r>
    </w:p>
    <w:p w:rsidR="006E7E95" w:rsidRDefault="006E7E95" w:rsidP="00A04419">
      <w:pPr>
        <w:tabs>
          <w:tab w:val="left" w:pos="851"/>
        </w:tabs>
        <w:spacing w:after="0" w:line="240" w:lineRule="auto"/>
        <w:jc w:val="both"/>
        <w:rPr>
          <w:rFonts w:ascii="Roboto Lt" w:hAnsi="Roboto Lt" w:cs="Arial"/>
          <w:color w:val="000000"/>
          <w:sz w:val="24"/>
          <w:szCs w:val="24"/>
        </w:rPr>
      </w:pPr>
      <w:r w:rsidRPr="007002B9">
        <w:rPr>
          <w:rFonts w:ascii="Roboto Lt" w:hAnsi="Roboto Lt" w:cs="Arial"/>
          <w:color w:val="000000"/>
          <w:sz w:val="24"/>
          <w:szCs w:val="24"/>
        </w:rPr>
        <w:lastRenderedPageBreak/>
        <w:t>BRASIL. Conselho Nacional de Segurança Alimentar e Nutricional/</w:t>
      </w:r>
      <w:proofErr w:type="spellStart"/>
      <w:r w:rsidRPr="007002B9">
        <w:rPr>
          <w:rFonts w:ascii="Roboto Lt" w:hAnsi="Roboto Lt" w:cs="Arial"/>
          <w:color w:val="000000"/>
          <w:sz w:val="24"/>
          <w:szCs w:val="24"/>
        </w:rPr>
        <w:t>SISAN</w:t>
      </w:r>
      <w:proofErr w:type="spellEnd"/>
      <w:r w:rsidRPr="007002B9">
        <w:rPr>
          <w:rFonts w:ascii="Roboto Lt" w:hAnsi="Roboto Lt" w:cs="Arial"/>
          <w:color w:val="000000"/>
          <w:sz w:val="24"/>
          <w:szCs w:val="24"/>
        </w:rPr>
        <w:t>. Lei n o 11.346, de 15 de</w:t>
      </w:r>
      <w:r w:rsidR="00A04419">
        <w:rPr>
          <w:rFonts w:ascii="Roboto Lt" w:hAnsi="Roboto Lt" w:cs="Arial"/>
          <w:color w:val="000000"/>
          <w:sz w:val="24"/>
          <w:szCs w:val="24"/>
        </w:rPr>
        <w:t xml:space="preserve"> </w:t>
      </w:r>
      <w:r w:rsidRPr="007002B9">
        <w:rPr>
          <w:rFonts w:ascii="Roboto Lt" w:hAnsi="Roboto Lt" w:cs="Arial"/>
          <w:color w:val="000000"/>
          <w:sz w:val="24"/>
          <w:szCs w:val="24"/>
        </w:rPr>
        <w:t xml:space="preserve">setembro de 2006. Sistema Nacional de Segurança Alimentar e Nutricional </w:t>
      </w:r>
      <w:r w:rsidRPr="00A04419">
        <w:rPr>
          <w:rFonts w:ascii="Roboto Lt" w:hAnsi="Roboto Lt" w:cs="Arial"/>
          <w:color w:val="000000"/>
          <w:szCs w:val="24"/>
        </w:rPr>
        <w:t xml:space="preserve">– </w:t>
      </w:r>
      <w:proofErr w:type="spellStart"/>
      <w:r w:rsidRPr="007002B9">
        <w:rPr>
          <w:rFonts w:ascii="Roboto Lt" w:hAnsi="Roboto Lt" w:cs="Arial"/>
          <w:color w:val="000000"/>
          <w:sz w:val="24"/>
          <w:szCs w:val="24"/>
        </w:rPr>
        <w:t>SISAN</w:t>
      </w:r>
      <w:proofErr w:type="spellEnd"/>
      <w:proofErr w:type="gramStart"/>
      <w:r w:rsidRPr="007002B9">
        <w:rPr>
          <w:rFonts w:ascii="Roboto Lt" w:hAnsi="Roboto Lt" w:cs="Arial"/>
          <w:color w:val="000000"/>
          <w:sz w:val="24"/>
          <w:szCs w:val="24"/>
        </w:rPr>
        <w:t>.,</w:t>
      </w:r>
      <w:proofErr w:type="gramEnd"/>
      <w:r w:rsidRPr="007002B9">
        <w:rPr>
          <w:rFonts w:ascii="Roboto Lt" w:hAnsi="Roboto Lt" w:cs="Arial"/>
          <w:color w:val="000000"/>
          <w:sz w:val="24"/>
          <w:szCs w:val="24"/>
        </w:rPr>
        <w:t xml:space="preserve"> 2006.</w:t>
      </w:r>
    </w:p>
    <w:p w:rsidR="00A04419" w:rsidRPr="007002B9" w:rsidRDefault="00A04419" w:rsidP="00A04419">
      <w:pPr>
        <w:tabs>
          <w:tab w:val="left" w:pos="851"/>
        </w:tabs>
        <w:spacing w:after="0" w:line="240" w:lineRule="auto"/>
        <w:jc w:val="both"/>
        <w:rPr>
          <w:rFonts w:ascii="Roboto Lt" w:hAnsi="Roboto Lt" w:cs="Arial"/>
          <w:color w:val="000000"/>
          <w:sz w:val="24"/>
          <w:szCs w:val="24"/>
        </w:rPr>
      </w:pPr>
    </w:p>
    <w:p w:rsidR="006E7E95" w:rsidRPr="007002B9" w:rsidRDefault="006E7E95" w:rsidP="00A04419">
      <w:pPr>
        <w:tabs>
          <w:tab w:val="left" w:pos="851"/>
        </w:tabs>
        <w:spacing w:after="0" w:line="240" w:lineRule="auto"/>
        <w:jc w:val="both"/>
        <w:rPr>
          <w:rFonts w:ascii="Roboto Lt" w:hAnsi="Roboto Lt" w:cs="Arial"/>
          <w:sz w:val="24"/>
          <w:szCs w:val="24"/>
        </w:rPr>
      </w:pPr>
      <w:r w:rsidRPr="007002B9">
        <w:rPr>
          <w:rFonts w:ascii="Roboto Lt" w:hAnsi="Roboto Lt" w:cs="Arial"/>
          <w:sz w:val="24"/>
          <w:szCs w:val="24"/>
        </w:rPr>
        <w:t xml:space="preserve">Atlas da vulnerabilidade social nos municípios </w:t>
      </w:r>
      <w:proofErr w:type="gramStart"/>
      <w:r w:rsidRPr="007002B9">
        <w:rPr>
          <w:rFonts w:ascii="Roboto Lt" w:hAnsi="Roboto Lt" w:cs="Arial"/>
          <w:sz w:val="24"/>
          <w:szCs w:val="24"/>
        </w:rPr>
        <w:t>brasileiros/editores</w:t>
      </w:r>
      <w:proofErr w:type="gramEnd"/>
      <w:r w:rsidRPr="007002B9">
        <w:rPr>
          <w:rFonts w:ascii="Roboto Lt" w:hAnsi="Roboto Lt" w:cs="Arial"/>
          <w:sz w:val="24"/>
          <w:szCs w:val="24"/>
        </w:rPr>
        <w:t xml:space="preserve">: Marco Aurélio Costa, Bárbara Oliveira </w:t>
      </w:r>
      <w:proofErr w:type="spellStart"/>
      <w:r w:rsidRPr="007002B9">
        <w:rPr>
          <w:rFonts w:ascii="Roboto Lt" w:hAnsi="Roboto Lt" w:cs="Arial"/>
          <w:sz w:val="24"/>
          <w:szCs w:val="24"/>
        </w:rPr>
        <w:t>Marguti</w:t>
      </w:r>
      <w:proofErr w:type="spellEnd"/>
      <w:r w:rsidRPr="007002B9">
        <w:rPr>
          <w:rFonts w:ascii="Roboto Lt" w:hAnsi="Roboto Lt" w:cs="Arial"/>
          <w:sz w:val="24"/>
          <w:szCs w:val="24"/>
        </w:rPr>
        <w:t xml:space="preserve">. </w:t>
      </w:r>
      <w:r w:rsidR="00A04419" w:rsidRPr="007002B9">
        <w:rPr>
          <w:rFonts w:ascii="Roboto Lt" w:hAnsi="Roboto Lt" w:cs="Arial"/>
          <w:sz w:val="24"/>
          <w:szCs w:val="24"/>
        </w:rPr>
        <w:t>Brasília:</w:t>
      </w:r>
      <w:r w:rsidRPr="007002B9">
        <w:rPr>
          <w:rFonts w:ascii="Roboto Lt" w:hAnsi="Roboto Lt" w:cs="Arial"/>
          <w:sz w:val="24"/>
          <w:szCs w:val="24"/>
        </w:rPr>
        <w:t xml:space="preserve"> IPEA, 2015.</w:t>
      </w:r>
    </w:p>
    <w:p w:rsidR="00A04419" w:rsidRDefault="00A04419" w:rsidP="00A04419">
      <w:pPr>
        <w:tabs>
          <w:tab w:val="left" w:pos="851"/>
        </w:tabs>
        <w:spacing w:after="0" w:line="240" w:lineRule="auto"/>
        <w:jc w:val="both"/>
        <w:rPr>
          <w:rStyle w:val="Forte"/>
          <w:rFonts w:ascii="Roboto Lt" w:hAnsi="Roboto Lt" w:cs="Arial"/>
          <w:sz w:val="24"/>
          <w:szCs w:val="24"/>
          <w:shd w:val="clear" w:color="auto" w:fill="FFFFFF"/>
        </w:rPr>
      </w:pPr>
    </w:p>
    <w:p w:rsidR="006E7E95" w:rsidRPr="007002B9" w:rsidRDefault="006E7E95" w:rsidP="00A04419">
      <w:pPr>
        <w:tabs>
          <w:tab w:val="left" w:pos="851"/>
        </w:tabs>
        <w:spacing w:after="0" w:line="240" w:lineRule="auto"/>
        <w:jc w:val="both"/>
        <w:rPr>
          <w:rFonts w:ascii="Roboto Lt" w:hAnsi="Roboto Lt" w:cs="Arial"/>
          <w:sz w:val="24"/>
          <w:szCs w:val="20"/>
        </w:rPr>
      </w:pPr>
      <w:proofErr w:type="spellStart"/>
      <w:r w:rsidRPr="007002B9">
        <w:rPr>
          <w:rFonts w:ascii="Roboto Lt" w:hAnsi="Roboto Lt" w:cs="Arial"/>
          <w:color w:val="222222"/>
          <w:sz w:val="24"/>
          <w:szCs w:val="24"/>
          <w:shd w:val="clear" w:color="auto" w:fill="FFFFFF"/>
        </w:rPr>
        <w:t>PLANSAN</w:t>
      </w:r>
      <w:proofErr w:type="spellEnd"/>
      <w:r w:rsidRPr="007002B9">
        <w:rPr>
          <w:rFonts w:ascii="Roboto Lt" w:hAnsi="Roboto Lt" w:cs="Arial"/>
          <w:color w:val="222222"/>
          <w:sz w:val="24"/>
          <w:szCs w:val="24"/>
          <w:shd w:val="clear" w:color="auto" w:fill="FFFFFF"/>
        </w:rPr>
        <w:t>. </w:t>
      </w:r>
      <w:r w:rsidRPr="007002B9">
        <w:rPr>
          <w:rStyle w:val="Forte"/>
          <w:rFonts w:ascii="Roboto Lt" w:hAnsi="Roboto Lt" w:cs="Arial"/>
          <w:color w:val="222222"/>
          <w:sz w:val="24"/>
          <w:szCs w:val="24"/>
          <w:shd w:val="clear" w:color="auto" w:fill="FFFFFF"/>
        </w:rPr>
        <w:t>PLANO NACIONAL DE SEGURANÇA ALIMENTAR E NUTRICIONAL (</w:t>
      </w:r>
      <w:proofErr w:type="spellStart"/>
      <w:r w:rsidRPr="007002B9">
        <w:rPr>
          <w:rStyle w:val="Forte"/>
          <w:rFonts w:ascii="Roboto Lt" w:hAnsi="Roboto Lt" w:cs="Arial"/>
          <w:color w:val="222222"/>
          <w:sz w:val="24"/>
          <w:szCs w:val="24"/>
          <w:shd w:val="clear" w:color="auto" w:fill="FFFFFF"/>
        </w:rPr>
        <w:t>PLANSAN</w:t>
      </w:r>
      <w:proofErr w:type="spellEnd"/>
      <w:r w:rsidRPr="007002B9">
        <w:rPr>
          <w:rStyle w:val="Forte"/>
          <w:rFonts w:ascii="Roboto Lt" w:hAnsi="Roboto Lt" w:cs="Arial"/>
          <w:color w:val="222222"/>
          <w:sz w:val="24"/>
          <w:szCs w:val="24"/>
          <w:shd w:val="clear" w:color="auto" w:fill="FFFFFF"/>
        </w:rPr>
        <w:t xml:space="preserve"> 2016-2019). </w:t>
      </w:r>
      <w:r w:rsidRPr="007002B9">
        <w:rPr>
          <w:rFonts w:ascii="Roboto Lt" w:hAnsi="Roboto Lt" w:cs="Arial"/>
          <w:color w:val="222222"/>
          <w:sz w:val="24"/>
          <w:szCs w:val="24"/>
          <w:shd w:val="clear" w:color="auto" w:fill="FFFFFF"/>
        </w:rPr>
        <w:t>Disponível em: &lt;http://www.cfn.org.br/wp-content/uploads/2016/05/PLANSAN-2016.pdf&gt;. Acesso em: 28 abr. 2019.</w:t>
      </w:r>
    </w:p>
    <w:p w:rsidR="004D5226" w:rsidRPr="006E7E95" w:rsidRDefault="004D5226" w:rsidP="00A04419">
      <w:pPr>
        <w:tabs>
          <w:tab w:val="left" w:pos="851"/>
        </w:tabs>
        <w:spacing w:after="0" w:line="240" w:lineRule="auto"/>
      </w:pPr>
    </w:p>
    <w:sectPr w:rsidR="004D5226" w:rsidRPr="006E7E95" w:rsidSect="003C4960">
      <w:headerReference w:type="default" r:id="rId17"/>
      <w:footerReference w:type="default" r:id="rId18"/>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C58" w:rsidRDefault="00DE2C58" w:rsidP="00C22554">
      <w:pPr>
        <w:spacing w:line="240" w:lineRule="auto"/>
      </w:pPr>
      <w:r>
        <w:separator/>
      </w:r>
    </w:p>
  </w:endnote>
  <w:endnote w:type="continuationSeparator" w:id="0">
    <w:p w:rsidR="00DE2C58" w:rsidRDefault="00DE2C58"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A04419">
          <w:rPr>
            <w:noProof/>
          </w:rPr>
          <w:t>13</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C58" w:rsidRDefault="00DE2C58" w:rsidP="00C22554">
      <w:pPr>
        <w:spacing w:line="240" w:lineRule="auto"/>
      </w:pPr>
      <w:r>
        <w:separator/>
      </w:r>
    </w:p>
  </w:footnote>
  <w:footnote w:type="continuationSeparator" w:id="0">
    <w:p w:rsidR="00DE2C58" w:rsidRDefault="00DE2C58"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E95" w:rsidRDefault="006E7E95" w:rsidP="00B45CFF">
    <w:pPr>
      <w:pStyle w:val="Cabealho"/>
      <w:jc w:val="center"/>
      <w:rPr>
        <w:szCs w:val="20"/>
      </w:rPr>
    </w:pPr>
    <w:r w:rsidRPr="00825334">
      <w:rPr>
        <w:noProof/>
        <w:szCs w:val="20"/>
      </w:rPr>
      <w:drawing>
        <wp:inline distT="0" distB="0" distL="0" distR="0" wp14:anchorId="01BADE0D" wp14:editId="78E5418E">
          <wp:extent cx="2364154" cy="914400"/>
          <wp:effectExtent l="0" t="0" r="0" b="0"/>
          <wp:docPr id="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6E7E95" w:rsidRPr="00B45CFF" w:rsidRDefault="006E7E95" w:rsidP="00B45CFF">
    <w:pPr>
      <w:pStyle w:val="Cabealho"/>
      <w:jc w:val="center"/>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7">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0">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4"/>
  </w:num>
  <w:num w:numId="5">
    <w:abstractNumId w:val="12"/>
  </w:num>
  <w:num w:numId="6">
    <w:abstractNumId w:val="2"/>
  </w:num>
  <w:num w:numId="7">
    <w:abstractNumId w:val="17"/>
  </w:num>
  <w:num w:numId="8">
    <w:abstractNumId w:val="0"/>
  </w:num>
  <w:num w:numId="9">
    <w:abstractNumId w:val="1"/>
  </w:num>
  <w:num w:numId="10">
    <w:abstractNumId w:val="5"/>
  </w:num>
  <w:num w:numId="11">
    <w:abstractNumId w:val="18"/>
  </w:num>
  <w:num w:numId="12">
    <w:abstractNumId w:val="10"/>
  </w:num>
  <w:num w:numId="13">
    <w:abstractNumId w:val="15"/>
  </w:num>
  <w:num w:numId="14">
    <w:abstractNumId w:val="19"/>
  </w:num>
  <w:num w:numId="15">
    <w:abstractNumId w:val="16"/>
  </w:num>
  <w:num w:numId="16">
    <w:abstractNumId w:val="11"/>
  </w:num>
  <w:num w:numId="17">
    <w:abstractNumId w:val="9"/>
  </w:num>
  <w:num w:numId="18">
    <w:abstractNumId w:val="4"/>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7EFF"/>
    <w:rsid w:val="007072C3"/>
    <w:rsid w:val="007117E7"/>
    <w:rsid w:val="007118BD"/>
    <w:rsid w:val="007221A8"/>
    <w:rsid w:val="00723FD6"/>
    <w:rsid w:val="00724B7C"/>
    <w:rsid w:val="007252D7"/>
    <w:rsid w:val="007255F8"/>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4AA5"/>
    <w:rsid w:val="00874D2F"/>
    <w:rsid w:val="00877159"/>
    <w:rsid w:val="00877EA4"/>
    <w:rsid w:val="00880640"/>
    <w:rsid w:val="00881ECA"/>
    <w:rsid w:val="0088204A"/>
    <w:rsid w:val="00887540"/>
    <w:rsid w:val="008B44B3"/>
    <w:rsid w:val="008B6D4B"/>
    <w:rsid w:val="008B7857"/>
    <w:rsid w:val="008C492B"/>
    <w:rsid w:val="008C67F8"/>
    <w:rsid w:val="008D2C89"/>
    <w:rsid w:val="008D480F"/>
    <w:rsid w:val="008E32B0"/>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6919"/>
    <w:rsid w:val="00AB1F24"/>
    <w:rsid w:val="00AF1488"/>
    <w:rsid w:val="00AF4C5A"/>
    <w:rsid w:val="00B0383E"/>
    <w:rsid w:val="00B056E1"/>
    <w:rsid w:val="00B06E82"/>
    <w:rsid w:val="00B13273"/>
    <w:rsid w:val="00B13733"/>
    <w:rsid w:val="00B22700"/>
    <w:rsid w:val="00B2667A"/>
    <w:rsid w:val="00B436B7"/>
    <w:rsid w:val="00B45CFF"/>
    <w:rsid w:val="00B46875"/>
    <w:rsid w:val="00B5202B"/>
    <w:rsid w:val="00B53DB4"/>
    <w:rsid w:val="00B542E0"/>
    <w:rsid w:val="00B71BF5"/>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268F"/>
    <w:rsid w:val="00CC5FAB"/>
    <w:rsid w:val="00CD333B"/>
    <w:rsid w:val="00CE1E1A"/>
    <w:rsid w:val="00CF1DB7"/>
    <w:rsid w:val="00CF355B"/>
    <w:rsid w:val="00D02919"/>
    <w:rsid w:val="00D173F0"/>
    <w:rsid w:val="00D17A79"/>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477A4D"/>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477A4D"/>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477A4D"/>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477A4D"/>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egislacao.planalto.gov.br/legisla/legislacao.nsf/Viw_Identificacao/lei%2011.346-2006?OpenDocumen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egislacao.planalto.gov.br/legisla/legislacao.nsf/Viw_Identificacao/lei%2011.346-2006?OpenDocumen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gislacao.planalto.gov.br/legisla/legislacao.nsf/Viw_Identificacao/lei%2011.346-2006?OpenDocument"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legislacao.planalto.gov.br/legisla/legislacao.nsf/Viw_Identificacao/lei%2011.346-2006?OpenDocumen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egislacao.planalto.gov.br/legisla/legislacao.nsf/Viw_Identificacao/lei%2011.346-2006?OpenDocument" TargetMode="External"/><Relationship Id="rId14" Type="http://schemas.openxmlformats.org/officeDocument/2006/relationships/hyperlink" Target="http://www.periodicos.capes.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78219-FA7B-40AB-99CC-F4E98C705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4182</Words>
  <Characters>22584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2019-09-13T13:40:00Z</cp:lastPrinted>
  <dcterms:created xsi:type="dcterms:W3CDTF">2019-09-13T13:33:00Z</dcterms:created>
  <dcterms:modified xsi:type="dcterms:W3CDTF">2019-09-13T13:40:00Z</dcterms:modified>
</cp:coreProperties>
</file>