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E3A" w:rsidRPr="00246157" w:rsidRDefault="007F4E3A" w:rsidP="007F4E3A">
      <w:pPr>
        <w:spacing w:line="240" w:lineRule="auto"/>
        <w:jc w:val="center"/>
      </w:pPr>
      <w:proofErr w:type="spellStart"/>
      <w:r w:rsidRPr="00246157">
        <w:rPr>
          <w:rFonts w:eastAsia="Arial" w:cs="Arial"/>
          <w:b/>
          <w:szCs w:val="24"/>
        </w:rPr>
        <w:t>GEPETIS</w:t>
      </w:r>
      <w:proofErr w:type="spellEnd"/>
      <w:r w:rsidRPr="00246157">
        <w:rPr>
          <w:rFonts w:eastAsia="Arial" w:cs="Arial"/>
          <w:b/>
          <w:szCs w:val="24"/>
        </w:rPr>
        <w:t xml:space="preserve"> – ESPAÇO, TRABALHO, INOVAÇÃO E </w:t>
      </w:r>
      <w:proofErr w:type="gramStart"/>
      <w:r w:rsidRPr="00246157">
        <w:rPr>
          <w:rFonts w:eastAsia="Arial" w:cs="Arial"/>
          <w:b/>
          <w:szCs w:val="24"/>
        </w:rPr>
        <w:t>SUSTENTABILIDADE</w:t>
      </w:r>
      <w:proofErr w:type="gramEnd"/>
    </w:p>
    <w:p w:rsidR="007F4E3A" w:rsidRPr="00246157" w:rsidRDefault="007F4E3A" w:rsidP="007F4E3A">
      <w:pPr>
        <w:spacing w:line="240" w:lineRule="auto"/>
        <w:jc w:val="center"/>
        <w:rPr>
          <w:rFonts w:eastAsia="Arial" w:cs="Arial"/>
          <w:szCs w:val="24"/>
        </w:rPr>
      </w:pPr>
      <w:r w:rsidRPr="00246157">
        <w:rPr>
          <w:rFonts w:eastAsia="Arial" w:cs="Arial"/>
          <w:szCs w:val="24"/>
        </w:rPr>
        <w:t>Modalidade da apresentação: Comunicação oral</w:t>
      </w:r>
    </w:p>
    <w:p w:rsidR="007F4E3A" w:rsidRPr="00246157" w:rsidRDefault="007F4E3A" w:rsidP="007F4E3A">
      <w:pPr>
        <w:pStyle w:val="Ttulo"/>
      </w:pPr>
      <w:r w:rsidRPr="00246157">
        <w:t>NOTAS SOBRE A EVOLUÇÃO DA QUESTÃO REGIONAL BRASILEIRA: do império à primeira república</w:t>
      </w:r>
    </w:p>
    <w:p w:rsidR="007F4E3A" w:rsidRPr="00246157" w:rsidRDefault="007F4E3A" w:rsidP="007F4E3A">
      <w:pPr>
        <w:spacing w:line="240" w:lineRule="auto"/>
        <w:jc w:val="right"/>
      </w:pPr>
      <w:r w:rsidRPr="00246157">
        <w:rPr>
          <w:rFonts w:cs="Arial"/>
        </w:rPr>
        <w:t>Caio Cezar Fernandes da Silva</w:t>
      </w:r>
      <w:r w:rsidRPr="00246157">
        <w:rPr>
          <w:rStyle w:val="ncoradanotaderodap"/>
          <w:rFonts w:cs="Arial"/>
        </w:rPr>
        <w:footnoteReference w:id="1"/>
      </w:r>
    </w:p>
    <w:p w:rsidR="007F4E3A" w:rsidRPr="00246157" w:rsidRDefault="007F4E3A" w:rsidP="007F4E3A">
      <w:pPr>
        <w:spacing w:line="240" w:lineRule="auto"/>
        <w:jc w:val="right"/>
      </w:pPr>
      <w:proofErr w:type="spellStart"/>
      <w:r w:rsidRPr="00246157">
        <w:rPr>
          <w:rFonts w:cs="Arial"/>
          <w:szCs w:val="24"/>
        </w:rPr>
        <w:t>Ellitamara</w:t>
      </w:r>
      <w:proofErr w:type="spellEnd"/>
      <w:r w:rsidRPr="00246157">
        <w:rPr>
          <w:rFonts w:cs="Arial"/>
          <w:szCs w:val="24"/>
        </w:rPr>
        <w:t xml:space="preserve"> Alves de Oliveira </w:t>
      </w:r>
      <w:proofErr w:type="gramStart"/>
      <w:r w:rsidRPr="00246157">
        <w:rPr>
          <w:rFonts w:cs="Arial"/>
          <w:szCs w:val="24"/>
        </w:rPr>
        <w:t>Melo</w:t>
      </w:r>
      <w:proofErr w:type="gramEnd"/>
      <w:r w:rsidRPr="00246157">
        <w:rPr>
          <w:rStyle w:val="ncoradanotaderodap"/>
          <w:rFonts w:cs="Arial"/>
          <w:szCs w:val="24"/>
        </w:rPr>
        <w:footnoteReference w:id="2"/>
      </w:r>
    </w:p>
    <w:p w:rsidR="007F4E3A" w:rsidRPr="00246157" w:rsidRDefault="007F4E3A" w:rsidP="007F4E3A">
      <w:pPr>
        <w:spacing w:line="240" w:lineRule="auto"/>
        <w:jc w:val="right"/>
      </w:pPr>
      <w:r w:rsidRPr="00246157">
        <w:rPr>
          <w:rFonts w:cs="Arial"/>
        </w:rPr>
        <w:t>William Eufrásio Nunes Pereira</w:t>
      </w:r>
      <w:r w:rsidRPr="00246157">
        <w:rPr>
          <w:rStyle w:val="ncoradanotaderodap"/>
          <w:rFonts w:cs="Arial"/>
        </w:rPr>
        <w:footnoteReference w:id="3"/>
      </w:r>
    </w:p>
    <w:p w:rsidR="007F4E3A" w:rsidRPr="00246157" w:rsidRDefault="007F4E3A" w:rsidP="007F4E3A">
      <w:pPr>
        <w:spacing w:after="240" w:line="240" w:lineRule="auto"/>
        <w:jc w:val="right"/>
      </w:pPr>
      <w:proofErr w:type="spellStart"/>
      <w:r w:rsidRPr="00246157">
        <w:rPr>
          <w:rFonts w:cs="Arial"/>
        </w:rPr>
        <w:t>Luziene</w:t>
      </w:r>
      <w:proofErr w:type="spellEnd"/>
      <w:r w:rsidRPr="00246157">
        <w:rPr>
          <w:rFonts w:cs="Arial"/>
        </w:rPr>
        <w:t xml:space="preserve"> Dantas de Macedo</w:t>
      </w:r>
      <w:r w:rsidRPr="00246157">
        <w:rPr>
          <w:rStyle w:val="ncoradanotaderodap"/>
          <w:rFonts w:cs="Arial"/>
        </w:rPr>
        <w:footnoteReference w:id="4"/>
      </w:r>
    </w:p>
    <w:p w:rsidR="007F4E3A" w:rsidRPr="00246157" w:rsidRDefault="007F4E3A" w:rsidP="007F4E3A">
      <w:pPr>
        <w:spacing w:line="240" w:lineRule="auto"/>
        <w:rPr>
          <w:rFonts w:eastAsia="Arial" w:cs="Arial"/>
          <w:b/>
          <w:caps/>
          <w:szCs w:val="24"/>
        </w:rPr>
      </w:pPr>
    </w:p>
    <w:p w:rsidR="007F4E3A" w:rsidRDefault="007F4E3A" w:rsidP="007F4E3A">
      <w:pPr>
        <w:spacing w:line="240" w:lineRule="auto"/>
        <w:jc w:val="center"/>
        <w:rPr>
          <w:rFonts w:eastAsia="Arial" w:cs="Arial"/>
          <w:b/>
          <w:caps/>
          <w:color w:val="C00000"/>
          <w:szCs w:val="24"/>
        </w:rPr>
      </w:pPr>
      <w:r w:rsidRPr="007F4E3A">
        <w:rPr>
          <w:rFonts w:eastAsia="Arial" w:cs="Arial"/>
          <w:b/>
          <w:caps/>
          <w:color w:val="C00000"/>
          <w:szCs w:val="24"/>
        </w:rPr>
        <w:t>Resumo</w:t>
      </w:r>
    </w:p>
    <w:p w:rsidR="007F4E3A" w:rsidRPr="007F4E3A" w:rsidRDefault="007F4E3A" w:rsidP="007F4E3A">
      <w:pPr>
        <w:spacing w:line="240" w:lineRule="auto"/>
        <w:jc w:val="center"/>
        <w:rPr>
          <w:rFonts w:eastAsia="Arial" w:cs="Arial"/>
          <w:b/>
          <w:caps/>
          <w:color w:val="C00000"/>
          <w:sz w:val="14"/>
          <w:szCs w:val="24"/>
        </w:rPr>
      </w:pPr>
    </w:p>
    <w:p w:rsidR="007F4E3A" w:rsidRPr="007F4E3A" w:rsidRDefault="007F4E3A" w:rsidP="007F4E3A">
      <w:pPr>
        <w:spacing w:line="240" w:lineRule="auto"/>
        <w:rPr>
          <w:rFonts w:eastAsia="Arial" w:cs="Arial"/>
          <w:sz w:val="22"/>
          <w:szCs w:val="24"/>
        </w:rPr>
      </w:pPr>
      <w:r w:rsidRPr="007F4E3A">
        <w:rPr>
          <w:rFonts w:eastAsia="Arial" w:cs="Arial"/>
          <w:sz w:val="22"/>
          <w:szCs w:val="24"/>
        </w:rPr>
        <w:t>O presente trabalho apresenta notas sucintas sobre a questão regional brasileira, revelando sua dinâmica desde o fim do Brasil colônia, ao fim da primeira república.  Os principais enunciados históricos dão conta da transição entre o ciclo do ouro e o ciclo do café, aos quais montaram no império os elementos fundamentais das relações capitalistas que se estabeleceram na primeira república. O ciclo do café proporcionou a ascensão de uma nova elite, além da acumulação primitiva necessária a montar o primeiro ciclo de industrialização a partir de 1930. Para a questão regional essa dinâmica representa o despontar de forças concentradoras no Centro-Sul, que se perpetuaram definindo o caráter da questão regional brasileira.</w:t>
      </w:r>
    </w:p>
    <w:p w:rsidR="007F4E3A" w:rsidRPr="007F4E3A" w:rsidRDefault="007F4E3A" w:rsidP="007F4E3A">
      <w:pPr>
        <w:spacing w:line="240" w:lineRule="auto"/>
        <w:rPr>
          <w:rFonts w:eastAsia="Arial" w:cs="Arial"/>
          <w:sz w:val="22"/>
          <w:szCs w:val="24"/>
        </w:rPr>
      </w:pPr>
    </w:p>
    <w:p w:rsidR="007F4E3A" w:rsidRPr="007F4E3A" w:rsidRDefault="007F4E3A" w:rsidP="007F4E3A">
      <w:pPr>
        <w:spacing w:line="240" w:lineRule="auto"/>
        <w:rPr>
          <w:rFonts w:eastAsia="Arial" w:cs="Arial"/>
          <w:color w:val="000000"/>
          <w:sz w:val="22"/>
          <w:szCs w:val="24"/>
        </w:rPr>
      </w:pPr>
      <w:bookmarkStart w:id="0" w:name="_GoBack"/>
      <w:r w:rsidRPr="001D2B4A">
        <w:rPr>
          <w:rFonts w:eastAsia="Arial" w:cs="Arial"/>
          <w:b/>
          <w:color w:val="C00000"/>
          <w:sz w:val="22"/>
          <w:szCs w:val="24"/>
        </w:rPr>
        <w:t xml:space="preserve">Palavras-chave: </w:t>
      </w:r>
      <w:bookmarkEnd w:id="0"/>
      <w:r w:rsidRPr="007F4E3A">
        <w:rPr>
          <w:rFonts w:eastAsia="Arial" w:cs="Arial"/>
          <w:sz w:val="22"/>
          <w:szCs w:val="24"/>
        </w:rPr>
        <w:t xml:space="preserve">Questão Regional. Império. Primeira República. </w:t>
      </w:r>
    </w:p>
    <w:p w:rsidR="007F4E3A" w:rsidRPr="00246157" w:rsidRDefault="007F4E3A" w:rsidP="007F4E3A">
      <w:pPr>
        <w:pStyle w:val="Ttulo1"/>
      </w:pPr>
      <w:r>
        <w:t xml:space="preserve">1 </w:t>
      </w:r>
      <w:r w:rsidRPr="00246157">
        <w:t>INTRODUÇÃO</w:t>
      </w:r>
    </w:p>
    <w:p w:rsidR="007F4E3A" w:rsidRPr="00246157" w:rsidRDefault="007F4E3A" w:rsidP="0095556B">
      <w:r>
        <w:tab/>
      </w:r>
      <w:r w:rsidRPr="00246157">
        <w:t xml:space="preserve">As latentes desigualdades regionais no Brasil possuem profundas raízes históricas que nos remetem ao processo de colonização, passando por nossa formação social, por nossas “revoluções políticas” e econômicas no processo de consolidação do território como periferia subdesenvolvida no capitalismo global. </w:t>
      </w:r>
    </w:p>
    <w:p w:rsidR="007F4E3A" w:rsidRPr="00246157" w:rsidRDefault="007F4E3A" w:rsidP="0095556B">
      <w:r>
        <w:tab/>
      </w:r>
      <w:r w:rsidRPr="00246157">
        <w:t xml:space="preserve">Estudar as origens dessas desigualdades é, portanto, uma tarefa que requer um elevado grau de esforço teórico. No presente trabalho, os autores se limitam a </w:t>
      </w:r>
      <w:r w:rsidRPr="00246157">
        <w:lastRenderedPageBreak/>
        <w:t xml:space="preserve">apresentar ao leitor notas historiográficas que remetem a esses processos sociais, políticos e econômicos essenciais para compreender a complexidade envolta na questão regional brasileira, mesmo antes da consolidação do Estado nacional. Dessa forma, objetivando uma melhor elucidação do leitor quanto </w:t>
      </w:r>
      <w:proofErr w:type="gramStart"/>
      <w:r w:rsidRPr="00246157">
        <w:t>a</w:t>
      </w:r>
      <w:proofErr w:type="gramEnd"/>
      <w:r w:rsidRPr="00246157">
        <w:t xml:space="preserve"> evolução da questão regional, o artigo está dividido em dois grandes eixos. </w:t>
      </w:r>
    </w:p>
    <w:p w:rsidR="007F4E3A" w:rsidRPr="00246157" w:rsidRDefault="007F4E3A" w:rsidP="007F4E3A">
      <w:pPr>
        <w:pStyle w:val="PargrafodaLista"/>
        <w:ind w:left="0"/>
        <w:rPr>
          <w:rFonts w:ascii="Roboto Lt" w:hAnsi="Roboto Lt" w:cs="Arial"/>
          <w:szCs w:val="24"/>
        </w:rPr>
      </w:pPr>
      <w:r>
        <w:rPr>
          <w:rFonts w:ascii="Roboto Lt" w:hAnsi="Roboto Lt" w:cs="Arial"/>
          <w:szCs w:val="24"/>
        </w:rPr>
        <w:tab/>
      </w:r>
      <w:r w:rsidRPr="00246157">
        <w:rPr>
          <w:rFonts w:ascii="Roboto Lt" w:hAnsi="Roboto Lt" w:cs="Arial"/>
          <w:szCs w:val="24"/>
        </w:rPr>
        <w:t>O primeiro eixo do presente trabalho trata da transição política para o império e, na economia, a passagem do ciclo do ouro para a os primórdios da economia cafeeira, consolidando o Centro-Sul como concentrador das atividades econômicas e políticas do país. Além disso</w:t>
      </w:r>
      <w:r>
        <w:rPr>
          <w:rFonts w:ascii="Roboto Lt" w:hAnsi="Roboto Lt" w:cs="Arial"/>
          <w:szCs w:val="24"/>
        </w:rPr>
        <w:t>,</w:t>
      </w:r>
      <w:r w:rsidRPr="00246157">
        <w:rPr>
          <w:rFonts w:ascii="Roboto Lt" w:hAnsi="Roboto Lt" w:cs="Arial"/>
          <w:szCs w:val="24"/>
        </w:rPr>
        <w:t xml:space="preserve"> revela as condições sobre as quais se deu a libertação dos escravos, elemento que constitui a passagem para a moderna relação de exploração do trabalho pelo capital, que se consolida com a república. O segundo eixo trata da consolidação da primeira república, com a predominância política e econômica do complexo cafeeiro no Centro-Sul. Onde, instaurando a base das relações capitalistas modernas e a urbanização, predominantemente em São Paulo, promoveram a acumulação primitiva que desencadearia um processo de industrialização nos anos 1930. Para a questão regional o período representou, através da articulação comercial e formação do mercado interno, a reafirmação de uma periferia guiada pela dinâmica econômica de São Paulo.</w:t>
      </w:r>
    </w:p>
    <w:p w:rsidR="007F4E3A" w:rsidRPr="00246157" w:rsidRDefault="00A74F11" w:rsidP="00A74F11">
      <w:pPr>
        <w:pStyle w:val="Ttulo1"/>
      </w:pPr>
      <w:r>
        <w:t xml:space="preserve">2 </w:t>
      </w:r>
      <w:r w:rsidR="007F4E3A" w:rsidRPr="00246157">
        <w:t xml:space="preserve">AS DESIGUALDADES REGIONAIS NO IMPÉRIO (1822 A 1889. SEC </w:t>
      </w:r>
      <w:proofErr w:type="spellStart"/>
      <w:r w:rsidR="007F4E3A" w:rsidRPr="00246157">
        <w:t>XIX</w:t>
      </w:r>
      <w:proofErr w:type="spellEnd"/>
      <w:proofErr w:type="gramStart"/>
      <w:r w:rsidR="007F4E3A" w:rsidRPr="00246157">
        <w:t>)</w:t>
      </w:r>
      <w:proofErr w:type="gramEnd"/>
    </w:p>
    <w:p w:rsidR="007F4E3A" w:rsidRPr="00246157" w:rsidRDefault="00A74F11" w:rsidP="007F4E3A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7F4E3A" w:rsidRPr="00246157">
        <w:rPr>
          <w:rFonts w:cs="Arial"/>
          <w:szCs w:val="24"/>
        </w:rPr>
        <w:t xml:space="preserve">Para compreendermos a origem das desigualdades regionais existentes no período imperial faz-se necessário entender como se formou o dinamismo das economias localizadas em território brasileiro. Para tanto, retomar-se-á o período histórico do fim da época colonial, quando as intemperes geradas em torno da economia mundial impactavam e direcionavam as economias locais. </w:t>
      </w:r>
    </w:p>
    <w:p w:rsidR="007F4E3A" w:rsidRPr="00246157" w:rsidRDefault="0095556B" w:rsidP="007F4E3A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7F4E3A" w:rsidRPr="00246157">
        <w:rPr>
          <w:rFonts w:cs="Arial"/>
          <w:szCs w:val="24"/>
        </w:rPr>
        <w:t xml:space="preserve">Revendo os últimos anos do século </w:t>
      </w:r>
      <w:proofErr w:type="spellStart"/>
      <w:r w:rsidR="007F4E3A" w:rsidRPr="00246157">
        <w:rPr>
          <w:rFonts w:cs="Arial"/>
          <w:szCs w:val="24"/>
        </w:rPr>
        <w:t>XVIII</w:t>
      </w:r>
      <w:proofErr w:type="spellEnd"/>
      <w:r w:rsidR="007F4E3A" w:rsidRPr="00246157">
        <w:rPr>
          <w:rFonts w:cs="Arial"/>
          <w:szCs w:val="24"/>
        </w:rPr>
        <w:t xml:space="preserve"> examina-se que as exportações brasileiras apresentaram um período de crise constatado a partir da redução das vendas do seu, até então, principal produto de exportação, o açúcar. Com isso, a economia brasileira, que se articulava em torno do açúcar e do ouro, começa a enfrentar momentos conturbados.</w:t>
      </w:r>
    </w:p>
    <w:p w:rsidR="007F4E3A" w:rsidRPr="00246157" w:rsidRDefault="0095556B" w:rsidP="007F4E3A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ab/>
      </w:r>
      <w:r w:rsidR="007F4E3A" w:rsidRPr="00246157">
        <w:rPr>
          <w:rFonts w:cs="Arial"/>
          <w:szCs w:val="24"/>
        </w:rPr>
        <w:t>Com a guerra de independência da América do Norte, houve o favorecimento da região maranhense, o mesmo não poderia ser dito dos demais polos econômicos brasileiros. Na região do ouro, a depressão é profunda. Já na região açucareira há um breve fortalecimento, haja vista a ocorrência de uma onda de prosperidade do ciclo açucareiro brasileiro resultante do colapso do Haiti, de modo que o Nordeste passa a se especializar nesse ramo. No entanto, como observa Furtado (1959), “essa prosperidade era precária, fundando-se nas condições de anormalidade que prevalecia</w:t>
      </w:r>
      <w:r>
        <w:rPr>
          <w:rFonts w:cs="Arial"/>
          <w:szCs w:val="24"/>
        </w:rPr>
        <w:t xml:space="preserve">m no mercado mundial” (1959, </w:t>
      </w:r>
      <w:proofErr w:type="spellStart"/>
      <w:r>
        <w:rPr>
          <w:rFonts w:cs="Arial"/>
          <w:szCs w:val="24"/>
        </w:rPr>
        <w:t>p.</w:t>
      </w:r>
      <w:r w:rsidR="007F4E3A" w:rsidRPr="00246157">
        <w:rPr>
          <w:rFonts w:cs="Arial"/>
          <w:szCs w:val="24"/>
        </w:rPr>
        <w:t>93</w:t>
      </w:r>
      <w:proofErr w:type="spellEnd"/>
      <w:r w:rsidR="007F4E3A" w:rsidRPr="00246157">
        <w:rPr>
          <w:rFonts w:cs="Arial"/>
          <w:szCs w:val="24"/>
        </w:rPr>
        <w:t>). Passada essa prosperidade, a dificuldade seria enfrentada nos primeiros anos como nação independente.</w:t>
      </w:r>
    </w:p>
    <w:p w:rsidR="007F4E3A" w:rsidRPr="00246157" w:rsidRDefault="0095556B" w:rsidP="007F4E3A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7F4E3A" w:rsidRPr="00246157">
        <w:rPr>
          <w:rFonts w:cs="Arial"/>
          <w:szCs w:val="24"/>
        </w:rPr>
        <w:t>Isso se deve a imposição do exclusivo metropolitano que passa a reger a direção das economias brasileiras, bem como a ascensão da classe dos senhores agropecuários</w:t>
      </w:r>
      <w:r w:rsidR="007F4E3A" w:rsidRPr="00246157">
        <w:rPr>
          <w:rFonts w:cs="Arial"/>
          <w:b/>
          <w:szCs w:val="24"/>
        </w:rPr>
        <w:t xml:space="preserve"> </w:t>
      </w:r>
      <w:r w:rsidR="007F4E3A" w:rsidRPr="00246157">
        <w:rPr>
          <w:rFonts w:cs="Arial"/>
          <w:szCs w:val="24"/>
        </w:rPr>
        <w:t xml:space="preserve">ao poder político da recém-nação, na qual engendra conflitos entre as vontades dessa classe com as premências da nação </w:t>
      </w:r>
      <w:proofErr w:type="spellStart"/>
      <w:r w:rsidR="007F4E3A" w:rsidRPr="00246157">
        <w:rPr>
          <w:rFonts w:cs="Arial"/>
          <w:szCs w:val="24"/>
        </w:rPr>
        <w:t>neonata</w:t>
      </w:r>
      <w:proofErr w:type="spellEnd"/>
      <w:r w:rsidR="007F4E3A" w:rsidRPr="00246157">
        <w:rPr>
          <w:rFonts w:cs="Arial"/>
          <w:szCs w:val="24"/>
        </w:rPr>
        <w:t xml:space="preserve">. Dessa forma, os choques entre a burguesia agropecuária e a taxação metropolitana dá origem ao grande debate interno acerca da diminuição dos lucros, pois os mesmos não desejavam ver a diminuição dos seus rendimentos em favor da metrópole. </w:t>
      </w:r>
    </w:p>
    <w:p w:rsidR="007F4E3A" w:rsidRPr="00246157" w:rsidRDefault="0095556B" w:rsidP="007F4E3A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7F4E3A" w:rsidRPr="00246157">
        <w:rPr>
          <w:rFonts w:cs="Arial"/>
          <w:szCs w:val="24"/>
        </w:rPr>
        <w:t xml:space="preserve">Enfrentando dificuldades financeiras, o governo brasileiro ver-se diante de um quadro de difícil solução. Os preços do açúcar e do algodão caem afetando as regiões do Nordeste, a decadência do ouro afeta a região do Sul e a pecuária, assim como as guerras civis do Sul e as rebeliões armadas do Norte acentuam o contexto de caos que o país passa a enfrentar naquele momento. </w:t>
      </w:r>
    </w:p>
    <w:p w:rsidR="007F4E3A" w:rsidRPr="00246157" w:rsidRDefault="0095556B" w:rsidP="007F4E3A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7F4E3A" w:rsidRPr="00246157">
        <w:rPr>
          <w:rFonts w:cs="Arial"/>
          <w:szCs w:val="24"/>
        </w:rPr>
        <w:t xml:space="preserve">É nesse período conturbado que nasce a economia cafeeira, vindo a ser considerada a salvaguarda brasileira nos anos de 1830. Antes já produzido para consumo interno, o café toma grandes proporções e logo assume as primeiras posições no </w:t>
      </w:r>
      <w:r w:rsidR="007F4E3A" w:rsidRPr="00246157">
        <w:rPr>
          <w:rFonts w:cs="Arial"/>
          <w:i/>
          <w:szCs w:val="24"/>
        </w:rPr>
        <w:t>ranking</w:t>
      </w:r>
      <w:r w:rsidR="007F4E3A" w:rsidRPr="00246157">
        <w:rPr>
          <w:rFonts w:cs="Arial"/>
          <w:szCs w:val="24"/>
        </w:rPr>
        <w:t xml:space="preserve"> dos principais produtos de exportação do país, pelas boas condições geoclimáticas necessárias ao seu cultivo.</w:t>
      </w:r>
    </w:p>
    <w:p w:rsidR="007F4E3A" w:rsidRPr="00246157" w:rsidRDefault="0095556B" w:rsidP="007F4E3A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7F4E3A" w:rsidRPr="00246157">
        <w:rPr>
          <w:rFonts w:cs="Arial"/>
          <w:szCs w:val="24"/>
        </w:rPr>
        <w:t xml:space="preserve">Além das terras, o café faz uso, inicialmente, de mão de obra escrava, bem como de excedente de trabalhadores propiciado pela crise mineira, o que gerava baixos custos. No entanto, os interesses econômicos ingleses levaram ao fim do tráfego negreiro para o Brasil, que, ocasionando um déficit na oferta de mão de obra, </w:t>
      </w:r>
      <w:r w:rsidR="007F4E3A" w:rsidRPr="00246157">
        <w:rPr>
          <w:rFonts w:cs="Arial"/>
          <w:szCs w:val="24"/>
        </w:rPr>
        <w:lastRenderedPageBreak/>
        <w:t xml:space="preserve">foi parcialmente resolvido por meio do tráfego de mão de obra vinda do Maranhão e demais estados do Nordeste, resultantes da decadência das economias algodoeiras e açucareiras. </w:t>
      </w:r>
    </w:p>
    <w:p w:rsidR="007F4E3A" w:rsidRPr="00246157" w:rsidRDefault="0095556B" w:rsidP="007F4E3A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7F4E3A" w:rsidRPr="00246157">
        <w:rPr>
          <w:rFonts w:cs="Arial"/>
          <w:szCs w:val="24"/>
        </w:rPr>
        <w:t xml:space="preserve">Com o sucesso nas exportações do café, a demanda por mão de obra crescia e a luta para solucionar o problema na oferta dá origem a um fenômeno de grandes proporções, qual seja a contratação de imigrantes europeus voluntários para trabalharem nas plantações. </w:t>
      </w:r>
      <w:proofErr w:type="gramStart"/>
      <w:r w:rsidR="007F4E3A" w:rsidRPr="00246157">
        <w:rPr>
          <w:rFonts w:cs="Arial"/>
          <w:szCs w:val="24"/>
        </w:rPr>
        <w:t>No entanto, essa onda de imigração foi amenizada pela visão alemã da posição considerada “inferior” na qual se encontrava os que para cá teriam vindo e também pela influência, já forte, dos cafeeiros no governo que temiam futuras ascensões da economia do café, logo, podendo retomar, assim, o problema inicial da escassez da oferta de mão de obra para o referido setor.</w:t>
      </w:r>
      <w:proofErr w:type="gramEnd"/>
    </w:p>
    <w:p w:rsidR="007F4E3A" w:rsidRPr="00246157" w:rsidRDefault="0095556B" w:rsidP="007F4E3A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7F4E3A" w:rsidRPr="00246157">
        <w:rPr>
          <w:rFonts w:cs="Arial"/>
          <w:szCs w:val="24"/>
        </w:rPr>
        <w:t xml:space="preserve">Mas, a libertação da mão de obra anteriormente escrava revelou para a região cafeeira uma mudança na utilização dos fatores, mudança essa que já se fazia presente e, portanto, seria de vital importância para o início do assalariamento, bem como, para uma melhor distribuição de renda, a comparar com o período anterior. O fato de conseguir atrair mão de obra </w:t>
      </w:r>
      <w:r w:rsidRPr="00246157">
        <w:rPr>
          <w:rFonts w:cs="Arial"/>
          <w:szCs w:val="24"/>
        </w:rPr>
        <w:t>recém</w:t>
      </w:r>
      <w:r w:rsidRPr="0095556B">
        <w:rPr>
          <w:rFonts w:cs="Arial"/>
          <w:sz w:val="22"/>
          <w:szCs w:val="24"/>
        </w:rPr>
        <w:t>-libertada</w:t>
      </w:r>
      <w:r w:rsidR="007F4E3A" w:rsidRPr="00246157">
        <w:rPr>
          <w:rFonts w:cs="Arial"/>
          <w:szCs w:val="24"/>
        </w:rPr>
        <w:t xml:space="preserve"> da escravidão estava diretamente relacionado </w:t>
      </w:r>
      <w:proofErr w:type="gramStart"/>
      <w:r w:rsidR="007F4E3A" w:rsidRPr="00246157">
        <w:rPr>
          <w:rFonts w:cs="Arial"/>
          <w:szCs w:val="24"/>
        </w:rPr>
        <w:t>a</w:t>
      </w:r>
      <w:proofErr w:type="gramEnd"/>
      <w:r w:rsidR="007F4E3A" w:rsidRPr="00246157">
        <w:rPr>
          <w:rFonts w:cs="Arial"/>
          <w:szCs w:val="24"/>
        </w:rPr>
        <w:t xml:space="preserve"> predisposição dos cafeeiros em aceitar pagar melhores salários aos trabalhadores que se dispusessem a trabalhar em suas terras. O mesmo não acontecia na região açucareira, pois os salários propostos eram mínimos, não garantindo, assim, a dignidade humana, o que tornava mais atrativo a interiorização do sertão e a manutenção de uma economia de subsistência.</w:t>
      </w:r>
    </w:p>
    <w:p w:rsidR="007F4E3A" w:rsidRPr="00246157" w:rsidRDefault="0095556B" w:rsidP="007F4E3A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7F4E3A" w:rsidRPr="00246157">
        <w:rPr>
          <w:rFonts w:cs="Arial"/>
          <w:szCs w:val="24"/>
        </w:rPr>
        <w:t xml:space="preserve">Com o crescimento da economia de subsistência, a mão de obra ainda se apresenta como principal dificuldade para a economia brasileira. A esse respeito Celso Furtado (1959) observou que a rudimentar capacidade mental da mão de obra submetida ao sistema escravocrata, ao ver o trabalho como sendo uma maldição, desencadeava uma preferência pelo ócio. Certamente, isso acabou permitindo um afrouxamento das regras trabalhistas na região cafeeira. </w:t>
      </w:r>
    </w:p>
    <w:p w:rsidR="007F4E3A" w:rsidRPr="00246157" w:rsidRDefault="0095556B" w:rsidP="007F4E3A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7F4E3A" w:rsidRPr="00246157">
        <w:rPr>
          <w:rFonts w:cs="Arial"/>
          <w:szCs w:val="24"/>
        </w:rPr>
        <w:t>Mas o fato é que o Brasil passa a ter nas exportações o seu centro dinâmico, tornando, assim, suscetível sua economia às intemperes externas. Além do mais, a divisão internacional do trabalho acabou agravando os conflitos regionais internos.</w:t>
      </w:r>
    </w:p>
    <w:p w:rsidR="007F4E3A" w:rsidRPr="00246157" w:rsidRDefault="0095556B" w:rsidP="007F4E3A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ab/>
      </w:r>
      <w:r w:rsidR="007F4E3A" w:rsidRPr="00246157">
        <w:rPr>
          <w:rFonts w:cs="Arial"/>
          <w:szCs w:val="24"/>
        </w:rPr>
        <w:t>Com isso, as relações inter-regionais definiriam o desenvolvimento das regiões brasileiras em benefício das regiões que pudessem ter acesso aos impulsos gerados externamente. No entanto, observava-se um distanciamento nordestino dos benefícios desses impulsos e esse isolamento estava relacionado, também, às condições internas de consumo e produção. Como bem observou Wilson Cano (1977), por mais que inseridas em um mesmo sistema regional/nacional, não havia integração entre as economias regionais que possibilitassem o desencadeamento de uma dinâmica de acumulação, o que agravava sobremaneira os desequilíbrios regionais.</w:t>
      </w:r>
    </w:p>
    <w:p w:rsidR="007F4E3A" w:rsidRPr="00246157" w:rsidRDefault="0095556B" w:rsidP="007F4E3A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7F4E3A" w:rsidRPr="00246157">
        <w:rPr>
          <w:rFonts w:cs="Arial"/>
          <w:szCs w:val="24"/>
        </w:rPr>
        <w:t>Analisando as relações viventes na economia cafeeira sulista, pode-se concluir que essa se beneficiava de impulsos gerados externamente, como também das condições internas que favoreciam o seu desenvolvimento. O processo de acumulação e circulação é apaniguado com o assalariamento da mão de obra, promovendo assim a integração das economias sulistas.</w:t>
      </w:r>
    </w:p>
    <w:p w:rsidR="007F4E3A" w:rsidRPr="00246157" w:rsidRDefault="0095556B" w:rsidP="007F4E3A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7F4E3A" w:rsidRPr="00246157">
        <w:rPr>
          <w:rFonts w:cs="Arial"/>
          <w:szCs w:val="24"/>
        </w:rPr>
        <w:t xml:space="preserve">As migrações já citadas para a região cafeeira aumentaram a demanda local por produtos de consumo básico e o aumento das exportações e importações, ocasionadas pelo crescimento da cafeicultura, levaram a expansão da demanda por bens acessórios relacionados com a produção do café, bem como de outros bens de consumo. Para atender a crescente economia via-se necessário, também, a implantação de obras de infraestrutura e assessoramento. Para </w:t>
      </w:r>
      <w:proofErr w:type="spellStart"/>
      <w:r w:rsidR="007F4E3A" w:rsidRPr="00246157">
        <w:rPr>
          <w:rFonts w:cs="Arial"/>
          <w:szCs w:val="24"/>
        </w:rPr>
        <w:t>Hirschman</w:t>
      </w:r>
      <w:proofErr w:type="spellEnd"/>
      <w:r w:rsidR="007F4E3A" w:rsidRPr="00246157">
        <w:rPr>
          <w:rFonts w:cs="Arial"/>
          <w:szCs w:val="24"/>
        </w:rPr>
        <w:t xml:space="preserve"> (1961), essas obras de infraestrutura acarretam ciclos de encorajamento e desenvolvimento de outras atividades.</w:t>
      </w:r>
    </w:p>
    <w:p w:rsidR="007F4E3A" w:rsidRPr="00246157" w:rsidRDefault="0095556B" w:rsidP="007F4E3A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7F4E3A" w:rsidRPr="00246157">
        <w:rPr>
          <w:rFonts w:cs="Arial"/>
          <w:szCs w:val="24"/>
        </w:rPr>
        <w:t xml:space="preserve">A cafeicultura impulsionou a economia paulista firmando sua primazia em relação às demais regiões. Com a resolução da escassez da mão de obra, é possível constatar o desenvolvimento do processo de acumulação capitalista sulista. </w:t>
      </w:r>
    </w:p>
    <w:p w:rsidR="007F4E3A" w:rsidRPr="00246157" w:rsidRDefault="0095556B" w:rsidP="007F4E3A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7F4E3A" w:rsidRPr="00246157">
        <w:rPr>
          <w:rFonts w:cs="Arial"/>
          <w:szCs w:val="24"/>
        </w:rPr>
        <w:t>No entanto, o mesmo não ocorrendo com as economias nordestinas, levando ao agravamento do seu distanciamento pelas precárias condições salariais e pelas intempéries externas, o que acarretava, também, o insucesso da economia açucareira.</w:t>
      </w:r>
    </w:p>
    <w:p w:rsidR="007F4E3A" w:rsidRPr="00246157" w:rsidRDefault="0095556B" w:rsidP="007F4E3A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ab/>
      </w:r>
      <w:proofErr w:type="gramStart"/>
      <w:r w:rsidR="007F4E3A" w:rsidRPr="00246157">
        <w:rPr>
          <w:rFonts w:cs="Arial"/>
          <w:szCs w:val="24"/>
        </w:rPr>
        <w:t>A queda das exportações do açúcar, por meio da perda de competitividade, e a precipitação da economia algodoeira propiciada pelo aumento da eficiência norte-americana e pelo aperfeiçoamento e expansão do algodão no sul do Brasil, conduzem, assim, a economia nordestina a um processo de estagnação e decadência, não conseguindo redirecionar seu fornecimento ao mercado interno, pelas condições que se apresentavam em relação à débil transição do sistema escravocrata para o assalariado, a perda de mercado, os custos crescentes e a dificuldade de lidar com a mão de obra recém-libertada que consideravam ser de difícil trato.</w:t>
      </w:r>
      <w:proofErr w:type="gramEnd"/>
      <w:r w:rsidR="007F4E3A" w:rsidRPr="00246157">
        <w:rPr>
          <w:rFonts w:cs="Arial"/>
          <w:szCs w:val="24"/>
        </w:rPr>
        <w:t xml:space="preserve"> </w:t>
      </w:r>
    </w:p>
    <w:p w:rsidR="007F4E3A" w:rsidRPr="00246157" w:rsidRDefault="0095556B" w:rsidP="007F4E3A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7F4E3A" w:rsidRPr="00246157">
        <w:rPr>
          <w:rFonts w:cs="Arial"/>
          <w:szCs w:val="24"/>
        </w:rPr>
        <w:t>Sem o processo acumulativo de capital ou interação com as economias sulistas, sendo agravado pela mudança no processo de utilização dos fatores na economia, o Nordeste passa a se distanciar cada vez mais do processo de desenvolvimento econômico daquele momento.</w:t>
      </w:r>
    </w:p>
    <w:p w:rsidR="007F4E3A" w:rsidRPr="00246157" w:rsidRDefault="0095556B" w:rsidP="007F4E3A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7F4E3A" w:rsidRPr="00246157">
        <w:rPr>
          <w:rFonts w:cs="Arial"/>
          <w:szCs w:val="24"/>
        </w:rPr>
        <w:t>As soluções apresentadas para as desigualdades regionais resumiam-se em planos de ação para industrializar as áreas menos desenvolvidas e promover a substituição das importações num período de promoção de ideias que visavam alcançar o desenvolvimento regional equilibrado.</w:t>
      </w:r>
    </w:p>
    <w:p w:rsidR="007F4E3A" w:rsidRPr="00246157" w:rsidRDefault="0095556B" w:rsidP="007F4E3A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7F4E3A" w:rsidRPr="00246157">
        <w:rPr>
          <w:rFonts w:cs="Arial"/>
          <w:szCs w:val="24"/>
        </w:rPr>
        <w:t xml:space="preserve">No entanto, a centralidade do crescimento capitalista no sul do Brasil decreta para as demais regiões o isolamento e estagnação, visto que o processo acumulativo do sistema capitalista causa danos colaterais ao concentrar o excedente das outras regiões, impedindo dessa forma a sua reprodução na região de origem. </w:t>
      </w:r>
    </w:p>
    <w:p w:rsidR="007F4E3A" w:rsidRPr="00246157" w:rsidRDefault="0095556B" w:rsidP="007F4E3A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7F4E3A" w:rsidRPr="00246157">
        <w:rPr>
          <w:rFonts w:cs="Arial"/>
          <w:szCs w:val="24"/>
        </w:rPr>
        <w:t>Contudo, observa-se que, ”[...] sucede de início uma destruição das economias "regionais", mas essa destruição não é senão uma das formas da expansão do sistema em escala nacional” (OLIVEIRA, 1981, p. 76). Assim sendo, o crescimento do capital em seu processo acumulativo impõe as disparidades regionais como mecanismo para a concentração.</w:t>
      </w:r>
    </w:p>
    <w:p w:rsidR="007F4E3A" w:rsidRPr="00246157" w:rsidRDefault="0095556B" w:rsidP="007F4E3A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7F4E3A" w:rsidRPr="00246157">
        <w:rPr>
          <w:rFonts w:cs="Arial"/>
          <w:szCs w:val="24"/>
        </w:rPr>
        <w:t xml:space="preserve">A propagação capitalista como se deu originou um proletariado de limitadas compreensões visto sua recém “liberdade” e a ascensão de uma classe burguesa cafeeira que se inseria no meio político fazendo uso do populismo manipuladora para materializar seus interesses respaldados pela força do Estado. Para a região </w:t>
      </w:r>
      <w:r w:rsidR="007F4E3A" w:rsidRPr="00246157">
        <w:rPr>
          <w:rFonts w:cs="Arial"/>
          <w:szCs w:val="24"/>
        </w:rPr>
        <w:lastRenderedPageBreak/>
        <w:t>Nordeste, encontram-se ainda mais fragilizadas essas classes, o que limita suas forças. De todo modo, a falta de inter-relações nacionais e pouco estudo das características próprias da região, ou até mesmo do tema, levam ao fracasso as tentativas de levar o desenvolvimento às regiões estagnadas do Brasil.</w:t>
      </w:r>
    </w:p>
    <w:p w:rsidR="007F4E3A" w:rsidRPr="00246157" w:rsidRDefault="0095556B" w:rsidP="007F4E3A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7F4E3A" w:rsidRPr="00246157">
        <w:rPr>
          <w:rFonts w:cs="Arial"/>
          <w:szCs w:val="24"/>
        </w:rPr>
        <w:t xml:space="preserve">Furtado (2009) afirma ainda que em regiões extremamente subdesenvolvidas inexiste a acumulação de capital e, portanto, não há possibilidade de posterior inversão. Nessas regiões, quase a totalidade da população permanece fora da economia de troca. Além do mais, essas economias estagnarão caso não haja um plano de restauração de sua capacidade de crescimento econômico e de investimento, sendo necessária a implantação de medidas externas que possibilitem um aumento real na renda e, assim, o início de um processo de desenvolvimento socioeconômico. </w:t>
      </w:r>
    </w:p>
    <w:p w:rsidR="007F4E3A" w:rsidRPr="00246157" w:rsidRDefault="0095556B" w:rsidP="007F4E3A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7F4E3A" w:rsidRPr="00246157">
        <w:rPr>
          <w:rFonts w:cs="Arial"/>
          <w:szCs w:val="24"/>
        </w:rPr>
        <w:t xml:space="preserve">Todavia, esse processo é muito mais penoso, pois conflita diretamente com os interesses capitalistas. Há um antagonismo crônico nos interesses monopolistas do polo econômico central em relação aos anseios das regiões estagnadas. O crucial papel do Estado corrompe-se ao comprometer-se com os interesses daqueles que passam a compô-lo desde a formação da nação independente. </w:t>
      </w:r>
    </w:p>
    <w:p w:rsidR="007F4E3A" w:rsidRPr="00246157" w:rsidRDefault="0095556B" w:rsidP="007F4E3A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proofErr w:type="gramStart"/>
      <w:r w:rsidR="007F4E3A" w:rsidRPr="00246157">
        <w:rPr>
          <w:rFonts w:cs="Arial"/>
          <w:szCs w:val="24"/>
        </w:rPr>
        <w:t>Logo, não é possível vislumbrar como necessário ao desenvolvimento nacional a integração das economias regionais, mas, como próprio do sistema, as prioridades são formuladas em favor dos detentores dos meios de produção, gerando, assim, uma injusta divisão do produto e uma centralidade da acumulação regional do capital, que está diretamente ligado ao processo de organização da produção, distribuição e uso da renda.</w:t>
      </w:r>
      <w:proofErr w:type="gramEnd"/>
      <w:r w:rsidR="007F4E3A" w:rsidRPr="00246157">
        <w:rPr>
          <w:rFonts w:cs="Arial"/>
          <w:szCs w:val="24"/>
        </w:rPr>
        <w:t xml:space="preserve"> </w:t>
      </w:r>
    </w:p>
    <w:p w:rsidR="007F4E3A" w:rsidRPr="00246157" w:rsidRDefault="0095556B" w:rsidP="007F4E3A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7F4E3A" w:rsidRPr="00246157">
        <w:rPr>
          <w:rFonts w:cs="Arial"/>
          <w:szCs w:val="24"/>
        </w:rPr>
        <w:t xml:space="preserve">A economia industrial não está limitada, como a economia comercial, ao processo de inversão resultante do consumo de uma classe, possibilitando o entesouramento ou inversão de recursos em obras improdutivas, pois </w:t>
      </w:r>
      <w:proofErr w:type="gramStart"/>
      <w:r w:rsidR="007F4E3A" w:rsidRPr="00246157">
        <w:rPr>
          <w:rFonts w:cs="Arial"/>
          <w:szCs w:val="24"/>
        </w:rPr>
        <w:t>insere-se</w:t>
      </w:r>
      <w:proofErr w:type="gramEnd"/>
      <w:r w:rsidR="007F4E3A" w:rsidRPr="00246157">
        <w:rPr>
          <w:rFonts w:cs="Arial"/>
          <w:szCs w:val="24"/>
        </w:rPr>
        <w:t xml:space="preserve"> aqui o pagamento de todos os envolvidos no processo de produção, incluindo o lucro que vem a cabo com a venda do produto final. Desta forma, um industrial buscará sua própria ruina ao negar-se reinvestir e vier a entesourar seus lucros sob a forma liquida, bem como gerará o colapso dos outros envolvidos nesse processo. Por isso, </w:t>
      </w:r>
      <w:r w:rsidR="007F4E3A" w:rsidRPr="00246157">
        <w:rPr>
          <w:rFonts w:cs="Arial"/>
          <w:szCs w:val="24"/>
        </w:rPr>
        <w:lastRenderedPageBreak/>
        <w:t>nesse sistema é indispensável que se obtenha sempre o crescimento e, neste fato, repousa sua instabilidade. Conclui-se, portanto, que os “problemas de desenvolvimentos têm de ser considerados concomitantemente como problemas de produção e distribuição” (FURTADO, 2009, p. 142). Têm-se, assim, a formação de ciclos durante o processo de crescimento dessa economia com períodos de acumulação de capital e de descapitalização.</w:t>
      </w:r>
    </w:p>
    <w:p w:rsidR="007F4E3A" w:rsidRPr="00246157" w:rsidRDefault="0095556B" w:rsidP="007F4E3A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7F4E3A" w:rsidRPr="00246157">
        <w:rPr>
          <w:rFonts w:cs="Arial"/>
          <w:szCs w:val="24"/>
        </w:rPr>
        <w:t>Com uma mão de obra ainda debilmente familiarizada com seu papel no sistema acumulativo e centralizador do capital, resta tão somente à classe operária negociar, na medita do que lhe é imposto o “preço” de sua força de trabalho tida como mercadoria.</w:t>
      </w:r>
    </w:p>
    <w:p w:rsidR="007F4E3A" w:rsidRPr="00246157" w:rsidRDefault="0095556B" w:rsidP="0095556B">
      <w:pPr>
        <w:pStyle w:val="Ttulo1"/>
      </w:pPr>
      <w:r>
        <w:t xml:space="preserve">3 </w:t>
      </w:r>
      <w:r w:rsidR="007F4E3A" w:rsidRPr="00246157">
        <w:t>ASPECTOS DA QUESTÃO REGIONAL DO BRASIL NA PRIMEIRA REPÚBLICA: TRANSIÇÃO E RUPTURA</w:t>
      </w:r>
    </w:p>
    <w:p w:rsidR="007F4E3A" w:rsidRPr="00246157" w:rsidRDefault="0095556B" w:rsidP="007F4E3A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7F4E3A" w:rsidRPr="00246157">
        <w:rPr>
          <w:rFonts w:cs="Arial"/>
          <w:szCs w:val="24"/>
        </w:rPr>
        <w:t xml:space="preserve">A formação da economia cafeeira, aliada a concentração da dinamicidade econômica no Centro-Sul do Brasil, são marcos que representam o fim da predominância do modo de produção inserido nas estruturas herdadas da exploração colonial europeia. A evolução histórica manifestou a passagem do contexto da expansão mercantil baseado em economias exportadoras cujo núcleo de decisões era exógeno, para o surgimento de um sistema econômico autônomo, com o fortalecimento das elites nacionais e aparelhamento do Estado. Elementos que demarcam os limites para a transição à forma “moderna” do capitalismo periférico brasileiro (FURTADO, 1977; </w:t>
      </w:r>
      <w:proofErr w:type="spellStart"/>
      <w:r w:rsidR="007F4E3A" w:rsidRPr="00246157">
        <w:rPr>
          <w:rFonts w:cs="Arial"/>
          <w:szCs w:val="24"/>
        </w:rPr>
        <w:t>GORENDER</w:t>
      </w:r>
      <w:proofErr w:type="spellEnd"/>
      <w:r w:rsidR="007F4E3A" w:rsidRPr="00246157">
        <w:rPr>
          <w:rFonts w:cs="Arial"/>
          <w:szCs w:val="24"/>
        </w:rPr>
        <w:t xml:space="preserve">, 1981). </w:t>
      </w:r>
    </w:p>
    <w:p w:rsidR="007F4E3A" w:rsidRPr="00246157" w:rsidRDefault="0095556B" w:rsidP="007F4E3A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7F4E3A" w:rsidRPr="00246157">
        <w:rPr>
          <w:rFonts w:cs="Arial"/>
          <w:szCs w:val="24"/>
        </w:rPr>
        <w:t xml:space="preserve">O fim do império e a proclamação da primeira república do Brasil são sincrônicos com a formação política de novos grupos econômicos. Sob </w:t>
      </w:r>
      <w:r>
        <w:rPr>
          <w:rFonts w:cs="Arial"/>
          <w:szCs w:val="24"/>
        </w:rPr>
        <w:t xml:space="preserve">a </w:t>
      </w:r>
      <w:r w:rsidR="007F4E3A" w:rsidRPr="00246157">
        <w:rPr>
          <w:rFonts w:cs="Arial"/>
          <w:szCs w:val="24"/>
        </w:rPr>
        <w:t>paráfrase de Marx (1998), “todas as classes que no passado conquistaram o poder trataram de consolidar a situação adquirida submetendo a sociedade as suas condições de acumulação” (MARX, 1998, p. 49). Nesse sentido, a primeira república foi o ambiente em que desencadeou no Brasil o “espírito e tom social” da acumulação, transpondo a superestrutura ideológica anacrônica do império para o domínio da mentalidade de produção e acumulação capitalista (PRADO JÚNIOR, 2012).</w:t>
      </w:r>
    </w:p>
    <w:p w:rsidR="007F4E3A" w:rsidRPr="00246157" w:rsidRDefault="009C4FCD" w:rsidP="007F4E3A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ab/>
      </w:r>
      <w:r w:rsidR="007F4E3A" w:rsidRPr="00246157">
        <w:rPr>
          <w:rFonts w:cs="Arial"/>
          <w:szCs w:val="24"/>
        </w:rPr>
        <w:t>As elites dos dois estados mais poderosos, São Paulo e Minas Gerais, ganhavam voz e alçavam a hegemonia conforme se fortalecia o ciclo de acumulação baseado no café paulista e, de modo menos significativo, a agropecuária mineira. Apesar da ascensão desses grupos suas pautas políticas não eram perfeitamente consonantes (</w:t>
      </w:r>
      <w:proofErr w:type="spellStart"/>
      <w:proofErr w:type="gramStart"/>
      <w:r w:rsidR="007F4E3A" w:rsidRPr="00246157">
        <w:rPr>
          <w:rFonts w:cs="Arial"/>
          <w:szCs w:val="24"/>
        </w:rPr>
        <w:t>OLIVEIRA,</w:t>
      </w:r>
      <w:proofErr w:type="gramEnd"/>
      <w:r w:rsidR="007F4E3A" w:rsidRPr="00246157">
        <w:rPr>
          <w:rFonts w:cs="Arial"/>
          <w:szCs w:val="24"/>
        </w:rPr>
        <w:t>1990</w:t>
      </w:r>
      <w:proofErr w:type="spellEnd"/>
      <w:r w:rsidR="007F4E3A" w:rsidRPr="00246157">
        <w:rPr>
          <w:rFonts w:cs="Arial"/>
          <w:szCs w:val="24"/>
        </w:rPr>
        <w:t>).</w:t>
      </w:r>
    </w:p>
    <w:p w:rsidR="007F4E3A" w:rsidRPr="00246157" w:rsidRDefault="009C4FCD" w:rsidP="007F4E3A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7F4E3A" w:rsidRPr="00246157">
        <w:rPr>
          <w:rFonts w:cs="Arial"/>
          <w:szCs w:val="24"/>
        </w:rPr>
        <w:t>De um lado havia a burocracia militar do império buscando constituir uma república centralizada com unidade nacional, doutro lado o partido republicano paulista com um projeto de forte descentralização do poder em benefício dos estados. A aliança dessas duas forças constituiu a nova república e, apesar dos militares terem iniciado o novo ciclo de poder em sua imediata instauração, triunfaram os grupos com uma identificação política muito localista, representando a ascensão da nova burguesia cafeeira paulista e seu projeto de Estado e País (</w:t>
      </w:r>
      <w:proofErr w:type="spellStart"/>
      <w:proofErr w:type="gramStart"/>
      <w:r w:rsidR="007F4E3A" w:rsidRPr="00246157">
        <w:rPr>
          <w:rFonts w:cs="Arial"/>
          <w:szCs w:val="24"/>
        </w:rPr>
        <w:t>OLIVEIRA,</w:t>
      </w:r>
      <w:proofErr w:type="gramEnd"/>
      <w:r w:rsidR="007F4E3A" w:rsidRPr="00246157">
        <w:rPr>
          <w:rFonts w:cs="Arial"/>
          <w:szCs w:val="24"/>
        </w:rPr>
        <w:t>1990</w:t>
      </w:r>
      <w:proofErr w:type="spellEnd"/>
      <w:r w:rsidR="007F4E3A" w:rsidRPr="00246157">
        <w:rPr>
          <w:rFonts w:cs="Arial"/>
          <w:szCs w:val="24"/>
        </w:rPr>
        <w:t xml:space="preserve">). </w:t>
      </w:r>
    </w:p>
    <w:p w:rsidR="007F4E3A" w:rsidRPr="00246157" w:rsidRDefault="009C4FCD" w:rsidP="007F4E3A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7F4E3A" w:rsidRPr="00246157">
        <w:rPr>
          <w:rFonts w:cs="Arial"/>
          <w:szCs w:val="24"/>
        </w:rPr>
        <w:t xml:space="preserve">Perspectivas em torno da produção cafeeira do Sudeste nos dois últimos decênios do século </w:t>
      </w:r>
      <w:proofErr w:type="spellStart"/>
      <w:r w:rsidR="007F4E3A" w:rsidRPr="00246157">
        <w:rPr>
          <w:rFonts w:cs="Arial"/>
          <w:szCs w:val="24"/>
        </w:rPr>
        <w:t>XIX</w:t>
      </w:r>
      <w:proofErr w:type="spellEnd"/>
      <w:r w:rsidR="007F4E3A" w:rsidRPr="00246157">
        <w:rPr>
          <w:rFonts w:cs="Arial"/>
          <w:szCs w:val="24"/>
        </w:rPr>
        <w:t xml:space="preserve"> eram de expansão de seu volume, elevação dos preços e aumento de produtividade. Enquanto a oferta internacional diminuía com as pragas que atingiram a produção asiática e das ilhas do oceano índico, a demanda internacional crescia, quanto aos condicionantes internos, a descentralização do poder do império no novo pacto federativo da primeira república regionalizou a gestão da imigração. A solução para a escassez de mão de obra ficou sob a tutela do estado de São Paulo e, por consequência, da burguesia cafeeira (FURTADO, 1977; OLIVEIRA, 1981). </w:t>
      </w:r>
    </w:p>
    <w:p w:rsidR="007F4E3A" w:rsidRPr="00246157" w:rsidRDefault="009C4FCD" w:rsidP="007F4E3A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proofErr w:type="gramStart"/>
      <w:r w:rsidR="007F4E3A" w:rsidRPr="00246157">
        <w:rPr>
          <w:rFonts w:cs="Arial"/>
          <w:szCs w:val="24"/>
        </w:rPr>
        <w:t>A complexidade estrutural que o café demandava em sua órbita levaram</w:t>
      </w:r>
      <w:proofErr w:type="gramEnd"/>
      <w:r w:rsidR="007F4E3A" w:rsidRPr="00246157">
        <w:rPr>
          <w:rFonts w:cs="Arial"/>
          <w:szCs w:val="24"/>
        </w:rPr>
        <w:t xml:space="preserve"> a investimentos massivos para a criação de um sistema de transportes para o escoamento da produção, até um sistema bancário local que promovesse o financiamento das plantações. Além disso</w:t>
      </w:r>
      <w:r>
        <w:rPr>
          <w:rFonts w:cs="Arial"/>
          <w:szCs w:val="24"/>
        </w:rPr>
        <w:t>,</w:t>
      </w:r>
      <w:r w:rsidR="007F4E3A" w:rsidRPr="00246157">
        <w:rPr>
          <w:rFonts w:cs="Arial"/>
          <w:szCs w:val="24"/>
        </w:rPr>
        <w:t xml:space="preserve"> se estruturou uma indústria encadeada para frente e para trás, principalmente no setor têxtil e nas máquinas para o processamento de café (ALBUQUERQUE, 1977).</w:t>
      </w:r>
    </w:p>
    <w:p w:rsidR="007F4E3A" w:rsidRPr="00246157" w:rsidRDefault="009C4FCD" w:rsidP="007F4E3A">
      <w:pPr>
        <w:rPr>
          <w:rFonts w:cs="Arial"/>
        </w:rPr>
      </w:pPr>
      <w:r>
        <w:rPr>
          <w:rFonts w:cs="Arial"/>
        </w:rPr>
        <w:tab/>
      </w:r>
      <w:proofErr w:type="gramStart"/>
      <w:r w:rsidR="007F4E3A" w:rsidRPr="00246157">
        <w:rPr>
          <w:rFonts w:cs="Arial"/>
        </w:rPr>
        <w:t>O aumento da elasticidade de oferta no mercado de trabalho, aliado a abundância de terras nos países produtores apontavam</w:t>
      </w:r>
      <w:proofErr w:type="gramEnd"/>
      <w:r w:rsidR="007F4E3A" w:rsidRPr="00246157">
        <w:rPr>
          <w:rFonts w:cs="Arial"/>
        </w:rPr>
        <w:t xml:space="preserve"> para uma trajetória clara de </w:t>
      </w:r>
      <w:r w:rsidR="007F4E3A" w:rsidRPr="00246157">
        <w:rPr>
          <w:rFonts w:cs="Arial"/>
        </w:rPr>
        <w:lastRenderedPageBreak/>
        <w:t xml:space="preserve">desvalorização do produto </w:t>
      </w:r>
      <w:r w:rsidRPr="00246157">
        <w:rPr>
          <w:rFonts w:cs="Arial"/>
        </w:rPr>
        <w:t>em longo prazo</w:t>
      </w:r>
      <w:r w:rsidR="007F4E3A" w:rsidRPr="00246157">
        <w:rPr>
          <w:rFonts w:cs="Arial"/>
        </w:rPr>
        <w:t xml:space="preserve">. Enquanto o preço do café não baixasse a níveis que desestimulassem novas inversões e, consequentemente, a vantagem internacional do Brasil desaparecesse, ocorreria a migração de capitais formados no país para a cultura do café. As condições estruturais supracitadas, sejam de ordem natural </w:t>
      </w:r>
      <w:r w:rsidRPr="00246157">
        <w:rPr>
          <w:rFonts w:cs="Arial"/>
        </w:rPr>
        <w:t>às</w:t>
      </w:r>
      <w:r w:rsidR="007F4E3A" w:rsidRPr="00246157">
        <w:rPr>
          <w:rFonts w:cs="Arial"/>
        </w:rPr>
        <w:t xml:space="preserve"> condições de mercado, sejam as de ordem institucional</w:t>
      </w:r>
      <w:r>
        <w:rPr>
          <w:rFonts w:cs="Arial"/>
        </w:rPr>
        <w:t>,</w:t>
      </w:r>
      <w:r w:rsidR="007F4E3A" w:rsidRPr="00246157">
        <w:rPr>
          <w:rFonts w:cs="Arial"/>
        </w:rPr>
        <w:t xml:space="preserve"> produzidas pelo Estado, concederam ao Brasil o controle de três quartos da oferta internacional do produto </w:t>
      </w:r>
      <w:r w:rsidR="007F4E3A" w:rsidRPr="00246157">
        <w:rPr>
          <w:rFonts w:cs="Arial"/>
          <w:szCs w:val="24"/>
        </w:rPr>
        <w:t>(FURTADO, 1977)</w:t>
      </w:r>
      <w:r w:rsidR="007F4E3A" w:rsidRPr="00246157">
        <w:rPr>
          <w:rFonts w:cs="Arial"/>
        </w:rPr>
        <w:t>.</w:t>
      </w:r>
    </w:p>
    <w:p w:rsidR="007F4E3A" w:rsidRPr="00246157" w:rsidRDefault="009C4FCD" w:rsidP="007F4E3A">
      <w:pPr>
        <w:rPr>
          <w:rFonts w:cs="Arial"/>
        </w:rPr>
      </w:pPr>
      <w:r>
        <w:rPr>
          <w:rFonts w:cs="Arial"/>
        </w:rPr>
        <w:tab/>
      </w:r>
      <w:r w:rsidR="007F4E3A" w:rsidRPr="00246157">
        <w:rPr>
          <w:rFonts w:cs="Arial"/>
        </w:rPr>
        <w:t xml:space="preserve">Essa situação privilegiada possibilitava que o país tivesse a capacidade de manipular a oferta internacional, protegendo-se contra a tendência estrutural de baixa dos preços através de mecanismos que retraíssem artificialmente a oferta. Os estoques formados poderiam ser mobilizados quando o mercado possibilitasse condições de preço satisfatórias </w:t>
      </w:r>
      <w:r w:rsidR="007F4E3A" w:rsidRPr="00246157">
        <w:rPr>
          <w:rFonts w:cs="Arial"/>
          <w:szCs w:val="24"/>
        </w:rPr>
        <w:t>(FURTADO, 1977)</w:t>
      </w:r>
      <w:r w:rsidR="007F4E3A" w:rsidRPr="00246157">
        <w:rPr>
          <w:rFonts w:cs="Arial"/>
        </w:rPr>
        <w:t>.</w:t>
      </w:r>
    </w:p>
    <w:p w:rsidR="007F4E3A" w:rsidRPr="00246157" w:rsidRDefault="009C4FCD" w:rsidP="007F4E3A">
      <w:pPr>
        <w:rPr>
          <w:rFonts w:cs="Arial"/>
        </w:rPr>
      </w:pPr>
      <w:r>
        <w:rPr>
          <w:rFonts w:cs="Arial"/>
        </w:rPr>
        <w:tab/>
      </w:r>
      <w:r w:rsidR="007F4E3A" w:rsidRPr="00246157">
        <w:rPr>
          <w:rFonts w:cs="Arial"/>
        </w:rPr>
        <w:t xml:space="preserve">O mecanismo da desvalorização cambial, que vinha sendo utilizado desde a primeira grande baixa dos preços em 1893, não poderia ser reutilizado para sanar os efeitos das novas dificuldades que se instauravam em 1897, devido à alta pressão do preço cambial sobre os preços domésticos. O problema da superprodução nasce nesse contexto, em que o aumento dos estoques provocava perdas permanentes de renda aos produtores </w:t>
      </w:r>
      <w:r w:rsidR="007F4E3A" w:rsidRPr="00246157">
        <w:rPr>
          <w:rFonts w:cs="Arial"/>
          <w:szCs w:val="24"/>
        </w:rPr>
        <w:t>(FURTADO, 1977)</w:t>
      </w:r>
      <w:r w:rsidR="007F4E3A" w:rsidRPr="00246157">
        <w:rPr>
          <w:rFonts w:cs="Arial"/>
        </w:rPr>
        <w:t>.</w:t>
      </w:r>
    </w:p>
    <w:p w:rsidR="007F4E3A" w:rsidRPr="00246157" w:rsidRDefault="009C4FCD" w:rsidP="007F4E3A">
      <w:pPr>
        <w:rPr>
          <w:rFonts w:cs="Arial"/>
        </w:rPr>
      </w:pPr>
      <w:r>
        <w:rPr>
          <w:rFonts w:cs="Arial"/>
        </w:rPr>
        <w:tab/>
      </w:r>
      <w:r w:rsidR="007F4E3A" w:rsidRPr="00246157">
        <w:rPr>
          <w:rFonts w:cs="Arial"/>
        </w:rPr>
        <w:t xml:space="preserve">A solução para o problema veio a partir de uma política de valorização do café promovida pelos estados produtores, baseada em dois princípios: a compra de excedentes financiadas com empréstimos internacionais, cujo serviço de dívida seria pago utilizando um novo imposto incidente sob cada saca de café exportada e desencorajamento de expansão das plantações com o objetivo de conter o aumento da oferta </w:t>
      </w:r>
      <w:r w:rsidR="007F4E3A" w:rsidRPr="00246157">
        <w:rPr>
          <w:rFonts w:cs="Arial"/>
          <w:szCs w:val="24"/>
        </w:rPr>
        <w:t>(FURTADO, 1977)</w:t>
      </w:r>
      <w:r w:rsidR="007F4E3A" w:rsidRPr="00246157">
        <w:rPr>
          <w:rFonts w:cs="Arial"/>
        </w:rPr>
        <w:t>.</w:t>
      </w:r>
    </w:p>
    <w:p w:rsidR="007F4E3A" w:rsidRPr="00246157" w:rsidRDefault="009C4FCD" w:rsidP="007F4E3A">
      <w:pPr>
        <w:rPr>
          <w:rFonts w:cs="Arial"/>
        </w:rPr>
      </w:pPr>
      <w:r>
        <w:rPr>
          <w:rFonts w:cs="Arial"/>
        </w:rPr>
        <w:tab/>
      </w:r>
      <w:r w:rsidR="007F4E3A" w:rsidRPr="00246157">
        <w:rPr>
          <w:rFonts w:cs="Arial"/>
        </w:rPr>
        <w:t xml:space="preserve">A primeira política de valorização foi feita a partir do estado de São Paulo, com autonomia de realizar política fiscal, garantida pela descentralização republicana, apelaram para o crédito internacional como fonte fiadora da política. Não demorou até que pressões dos produtores por uma sistematização nacional da defesa dos preços chegassem ao Estado união, que admitia a importância do complexo cafeeiro para a economia nacional (FURTADO, 1977; </w:t>
      </w:r>
      <w:proofErr w:type="spellStart"/>
      <w:r w:rsidR="007F4E3A" w:rsidRPr="00246157">
        <w:rPr>
          <w:rFonts w:cs="Arial"/>
        </w:rPr>
        <w:t>GORENDER</w:t>
      </w:r>
      <w:proofErr w:type="spellEnd"/>
      <w:r w:rsidR="007F4E3A" w:rsidRPr="00246157">
        <w:rPr>
          <w:rFonts w:cs="Arial"/>
        </w:rPr>
        <w:t xml:space="preserve"> 1981). </w:t>
      </w:r>
    </w:p>
    <w:p w:rsidR="007F4E3A" w:rsidRPr="00246157" w:rsidRDefault="009C4FCD" w:rsidP="007F4E3A">
      <w:pPr>
        <w:rPr>
          <w:rFonts w:cs="Arial"/>
        </w:rPr>
      </w:pPr>
      <w:r>
        <w:rPr>
          <w:rFonts w:cs="Arial"/>
        </w:rPr>
        <w:lastRenderedPageBreak/>
        <w:tab/>
      </w:r>
      <w:r w:rsidR="007F4E3A" w:rsidRPr="00246157">
        <w:rPr>
          <w:rFonts w:cs="Arial"/>
        </w:rPr>
        <w:t>A adoção pelo Estado nacional da responsabilidade de guiar a política de valorização do café consolidou o sucesso do empreendimento cafeeiro, além de seu poder político ao longo do quarto de século seguinte até o final da primeira república. Fazer política econômica se tornava sinônimo de garantir as condições de acumulação dos produtores (ALBUQUERQUE, 1977; FURTADO, 1977).</w:t>
      </w:r>
    </w:p>
    <w:p w:rsidR="007F4E3A" w:rsidRPr="00246157" w:rsidRDefault="009C4FCD" w:rsidP="007F4E3A">
      <w:pPr>
        <w:rPr>
          <w:rFonts w:cs="Arial"/>
        </w:rPr>
      </w:pPr>
      <w:r>
        <w:rPr>
          <w:rFonts w:cs="Arial"/>
        </w:rPr>
        <w:tab/>
      </w:r>
      <w:r w:rsidR="007F4E3A" w:rsidRPr="00246157">
        <w:rPr>
          <w:rFonts w:cs="Arial"/>
        </w:rPr>
        <w:t xml:space="preserve">Com o vigor da política de defesa e garantia da acumulação do café, através da manutenção do patamar elevado de preços, mantinha-se um crescente desequilíbrio entre oferta e demanda. O desestímulo às novas inversões não foi eficiente, pois não havia </w:t>
      </w:r>
      <w:proofErr w:type="gramStart"/>
      <w:r w:rsidR="007F4E3A" w:rsidRPr="00246157">
        <w:rPr>
          <w:rFonts w:cs="Arial"/>
        </w:rPr>
        <w:t>outras alternativas</w:t>
      </w:r>
      <w:proofErr w:type="gramEnd"/>
      <w:r w:rsidR="007F4E3A" w:rsidRPr="00246157">
        <w:rPr>
          <w:rFonts w:cs="Arial"/>
        </w:rPr>
        <w:t xml:space="preserve"> de investimento para os produtores. A política assumia então um caráter de retroalimentação contínua dos problemas que gestaram sua criação </w:t>
      </w:r>
      <w:r w:rsidR="007F4E3A" w:rsidRPr="00246157">
        <w:rPr>
          <w:rFonts w:cs="Arial"/>
          <w:szCs w:val="24"/>
        </w:rPr>
        <w:t>(FURTADO, 1977)</w:t>
      </w:r>
      <w:r w:rsidR="007F4E3A" w:rsidRPr="00246157">
        <w:rPr>
          <w:rFonts w:cs="Arial"/>
        </w:rPr>
        <w:t>.</w:t>
      </w:r>
    </w:p>
    <w:p w:rsidR="007F4E3A" w:rsidRPr="00246157" w:rsidRDefault="009C4FCD" w:rsidP="007F4E3A">
      <w:pPr>
        <w:rPr>
          <w:rFonts w:cs="Arial"/>
        </w:rPr>
      </w:pPr>
      <w:r>
        <w:rPr>
          <w:rFonts w:cs="Arial"/>
        </w:rPr>
        <w:tab/>
      </w:r>
      <w:r w:rsidR="007F4E3A" w:rsidRPr="00246157">
        <w:rPr>
          <w:rFonts w:cs="Arial"/>
        </w:rPr>
        <w:t xml:space="preserve">A exaustão do mecanismo se deu no contexto da crise de 1929. A oferta crescia baseada nos estímulos artificiais em uma velocidade muito superior ao crescimento das exportações, leia-se demanda externa, por mais que a elevação na renda dos países importadores crescesse rapidamente. Os estoques acumulados durante a segunda metade da década de 1920 forçavam </w:t>
      </w:r>
      <w:proofErr w:type="gramStart"/>
      <w:r w:rsidR="007F4E3A" w:rsidRPr="00246157">
        <w:rPr>
          <w:rFonts w:cs="Arial"/>
        </w:rPr>
        <w:t>para os limites da política que se tornava insustentável</w:t>
      </w:r>
      <w:proofErr w:type="gramEnd"/>
      <w:r w:rsidR="007F4E3A" w:rsidRPr="00246157">
        <w:rPr>
          <w:rFonts w:cs="Arial"/>
        </w:rPr>
        <w:t xml:space="preserve"> </w:t>
      </w:r>
      <w:r w:rsidR="007F4E3A" w:rsidRPr="00246157">
        <w:rPr>
          <w:rFonts w:cs="Arial"/>
          <w:szCs w:val="24"/>
        </w:rPr>
        <w:t>(CANO, 1975; FURTADO, 1977)</w:t>
      </w:r>
      <w:r w:rsidR="007F4E3A" w:rsidRPr="00246157">
        <w:rPr>
          <w:rFonts w:cs="Arial"/>
        </w:rPr>
        <w:t xml:space="preserve">. </w:t>
      </w:r>
    </w:p>
    <w:p w:rsidR="007F4E3A" w:rsidRPr="00246157" w:rsidRDefault="009C4FCD" w:rsidP="007F4E3A">
      <w:pPr>
        <w:rPr>
          <w:rFonts w:cs="Arial"/>
        </w:rPr>
      </w:pPr>
      <w:r>
        <w:rPr>
          <w:rFonts w:cs="Arial"/>
        </w:rPr>
        <w:tab/>
      </w:r>
      <w:r w:rsidR="007F4E3A" w:rsidRPr="00246157">
        <w:rPr>
          <w:rFonts w:cs="Arial"/>
        </w:rPr>
        <w:t xml:space="preserve">A eclosão da crise de 1929, além de deprimir a demanda internacional do café em conjunto com todos os primários, inviabilizou a manutenção do financiamento externo da política a partir de empréstimos externos. O balanço da conta de capitais rapidamente se reverteu para um déficit, causado pelo enxugamento da liquidez do capital financeiro internacional, diminuindo drasticamente as reservas </w:t>
      </w:r>
      <w:r w:rsidR="007F4E3A" w:rsidRPr="00246157">
        <w:rPr>
          <w:rFonts w:cs="Arial"/>
          <w:szCs w:val="24"/>
        </w:rPr>
        <w:t>(CANO, 1975; FURTADO, 1977)</w:t>
      </w:r>
      <w:r w:rsidR="007F4E3A" w:rsidRPr="00246157">
        <w:rPr>
          <w:rFonts w:cs="Arial"/>
        </w:rPr>
        <w:t>.</w:t>
      </w:r>
    </w:p>
    <w:p w:rsidR="007F4E3A" w:rsidRPr="00246157" w:rsidRDefault="009C4FCD" w:rsidP="007F4E3A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7F4E3A" w:rsidRPr="00246157">
        <w:rPr>
          <w:rFonts w:cs="Arial"/>
          <w:szCs w:val="24"/>
        </w:rPr>
        <w:t xml:space="preserve">Um ponto surpreendente da historiografia econômica brasileira se encontra na recuperação do crescimento no pós-crise. Que solução havia para o café frente a todas as dificuldades que se colocavam? Seria natural pensar que a política de sustentação do preço do café seria extinta, que a crise abateria o mercado de exportação afetando o crescimento econômico do país até que </w:t>
      </w:r>
      <w:proofErr w:type="gramStart"/>
      <w:r w:rsidR="007F4E3A" w:rsidRPr="00246157">
        <w:rPr>
          <w:rFonts w:cs="Arial"/>
          <w:szCs w:val="24"/>
        </w:rPr>
        <w:t xml:space="preserve">a estrutura produtiva </w:t>
      </w:r>
      <w:r>
        <w:rPr>
          <w:rFonts w:cs="Arial"/>
          <w:szCs w:val="24"/>
        </w:rPr>
        <w:t>através</w:t>
      </w:r>
      <w:r w:rsidR="007F4E3A" w:rsidRPr="00246157">
        <w:rPr>
          <w:rFonts w:cs="Arial"/>
          <w:szCs w:val="24"/>
        </w:rPr>
        <w:t xml:space="preserve"> dos mecanismos de mercado se ajustassem</w:t>
      </w:r>
      <w:proofErr w:type="gramEnd"/>
      <w:r w:rsidR="007F4E3A" w:rsidRPr="00246157">
        <w:rPr>
          <w:rFonts w:cs="Arial"/>
          <w:szCs w:val="24"/>
        </w:rPr>
        <w:t xml:space="preserve"> a um produto de equilíbrio. No entanto, o sistema de dependência política e econômica em torno do café direcionou </w:t>
      </w:r>
      <w:r w:rsidR="007F4E3A" w:rsidRPr="00246157">
        <w:rPr>
          <w:rFonts w:cs="Arial"/>
          <w:szCs w:val="24"/>
        </w:rPr>
        <w:lastRenderedPageBreak/>
        <w:t xml:space="preserve">a elite, representada no poder do Estado, a um aprofundamento dos mecanismos de defesa que, em primeira análise, pareceu contrariar totalmente a lógica de eficiência produtiva (FURTADO, 1977). </w:t>
      </w:r>
    </w:p>
    <w:p w:rsidR="007F4E3A" w:rsidRPr="00246157" w:rsidRDefault="009C4FCD" w:rsidP="007F4E3A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7F4E3A" w:rsidRPr="00246157">
        <w:rPr>
          <w:rFonts w:cs="Arial"/>
          <w:szCs w:val="24"/>
        </w:rPr>
        <w:t xml:space="preserve">O enxugamento da liquidez internacional levou a uma depreciação na taxa de câmbio no imediato pós 1929, promovendo um espaço para que as colheitas continuassem de forma a continuar promovendo pressões de oferta cujo resultado nos preços a depreciação da moeda não era capaz de compensar. </w:t>
      </w:r>
      <w:proofErr w:type="gramStart"/>
      <w:r w:rsidR="007F4E3A" w:rsidRPr="00246157">
        <w:rPr>
          <w:rFonts w:cs="Arial"/>
          <w:szCs w:val="24"/>
        </w:rPr>
        <w:t>Se fez</w:t>
      </w:r>
      <w:proofErr w:type="gramEnd"/>
      <w:r w:rsidR="007F4E3A" w:rsidRPr="00246157">
        <w:rPr>
          <w:rFonts w:cs="Arial"/>
          <w:szCs w:val="24"/>
        </w:rPr>
        <w:t xml:space="preserve"> indispensável o controle dos estoques que já não tinham perspectiva de serem realizados. A retenção foi financiada com uma larga política monetária expansionista; o aumento do crédito disponível não só possibilitou a continuidade da retenção de estoques, mas também agiu positivamente depreciando a taxa de câmbio. Os estoques mobilizados passaram a ser continuamente destruídos para garantir estabilidade de preços ao setor exportador. Caracteriza-se o que ficou conhecida como a política de queima do café (FURTADO, 1977). </w:t>
      </w:r>
    </w:p>
    <w:p w:rsidR="007F4E3A" w:rsidRPr="00246157" w:rsidRDefault="009C4FCD" w:rsidP="007F4E3A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7F4E3A" w:rsidRPr="00246157">
        <w:rPr>
          <w:rFonts w:cs="Arial"/>
          <w:szCs w:val="24"/>
        </w:rPr>
        <w:t>A suposta irracionalidade dessa política pode ser contraposta ao ponderar-se sobre a capital importância do setor exportador para a economia nacional, para o complexo econômico que se desenvolvia baseado nas economias externas da cultura cafeeira. A garantia do preço do café por meio dos mecanismos de defesa consistia, consequentemente, na garantia do nível de emprego e renda da economia. O processo de alinhamento da política macroeconômica à demanda do setor exportador, contraditoriamente, pode ser entendido como uma blindagem da economia contra sua estrutura dependente que predominava sob o modo de produção no Brasil até então (FURTADO, 1977).</w:t>
      </w:r>
    </w:p>
    <w:p w:rsidR="007F4E3A" w:rsidRPr="00246157" w:rsidRDefault="009C4FCD" w:rsidP="007F4E3A">
      <w:pPr>
        <w:rPr>
          <w:rFonts w:cs="Arial"/>
        </w:rPr>
      </w:pPr>
      <w:r>
        <w:rPr>
          <w:rFonts w:cs="Arial"/>
          <w:szCs w:val="24"/>
        </w:rPr>
        <w:tab/>
      </w:r>
      <w:r w:rsidR="007F4E3A" w:rsidRPr="00246157">
        <w:rPr>
          <w:rFonts w:cs="Arial"/>
          <w:szCs w:val="24"/>
        </w:rPr>
        <w:t xml:space="preserve">O ambiente macroeconômico, juntamente com a oportunidade fortuita que a crise de 1929 representou, possibilitou uma rápida recuperação da economia brasileira ainda na primeira metade dos anos 1930. As raízes da concentração econômica e hegemonia política em São Paulo, através do café, constituem a acumulação primitiva da primeira fase de industrialização </w:t>
      </w:r>
      <w:r w:rsidR="007F4E3A" w:rsidRPr="00246157">
        <w:rPr>
          <w:rFonts w:cs="Arial"/>
        </w:rPr>
        <w:t>(ALBUQUERQUE, 1977; FURTADO, 1977).</w:t>
      </w:r>
    </w:p>
    <w:p w:rsidR="007F4E3A" w:rsidRPr="00246157" w:rsidRDefault="009C4FCD" w:rsidP="007F4E3A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ab/>
      </w:r>
      <w:r w:rsidR="007F4E3A" w:rsidRPr="00246157">
        <w:rPr>
          <w:rFonts w:cs="Arial"/>
          <w:szCs w:val="24"/>
        </w:rPr>
        <w:t xml:space="preserve">A produção de bens de consumo não duráveis se fortalece a partir da década de 1930, alicerçadas sob as mesmas políticas de câmbio protecionista e a expansão de crédito que fomentaram o setor exportador. Teve início o processo que Furtado (1977) e Cano (1975) denominam como deslocamento do centro dinâmico, das monoculturas exportadoras em direção </w:t>
      </w:r>
      <w:proofErr w:type="gramStart"/>
      <w:r w:rsidR="007F4E3A" w:rsidRPr="00246157">
        <w:rPr>
          <w:rFonts w:cs="Arial"/>
          <w:szCs w:val="24"/>
        </w:rPr>
        <w:t>a</w:t>
      </w:r>
      <w:proofErr w:type="gramEnd"/>
      <w:r w:rsidR="007F4E3A" w:rsidRPr="00246157">
        <w:rPr>
          <w:rFonts w:cs="Arial"/>
          <w:szCs w:val="24"/>
        </w:rPr>
        <w:t xml:space="preserve"> indústria. Uma nova revolução política se dá com a ascensão de Vargas a partir da insatisfação dos militares com o movimento tenentista e o surgimento de novos grupos de pressão, formados por uma burguesia urbana comercial/industrial (OLIVEIRA, 1990). </w:t>
      </w:r>
    </w:p>
    <w:p w:rsidR="007F4E3A" w:rsidRPr="00246157" w:rsidRDefault="009C4FCD" w:rsidP="007F4E3A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proofErr w:type="gramStart"/>
      <w:r w:rsidR="007F4E3A" w:rsidRPr="00246157">
        <w:rPr>
          <w:rFonts w:cs="Arial"/>
          <w:szCs w:val="24"/>
        </w:rPr>
        <w:t>A questão das desigualdades regionais do Brasil se reformulam</w:t>
      </w:r>
      <w:proofErr w:type="gramEnd"/>
      <w:r w:rsidR="007F4E3A" w:rsidRPr="00246157">
        <w:rPr>
          <w:rFonts w:cs="Arial"/>
          <w:szCs w:val="24"/>
        </w:rPr>
        <w:t xml:space="preserve"> e se aprofundam ao longo de todo o período de transição a partir da economia cafeeira. Enquanto o Sudeste crescia e se desenvolvia rapidamente, se firmando como polo industrial moderno do país, o Nordeste emergia em uma involução econômica com áreas estagnadas e em decrescimento. </w:t>
      </w:r>
      <w:proofErr w:type="gramStart"/>
      <w:r w:rsidR="007F4E3A" w:rsidRPr="00246157">
        <w:rPr>
          <w:rFonts w:cs="Arial"/>
          <w:szCs w:val="24"/>
        </w:rPr>
        <w:t>A dessemelhança entre as modernas estruturas edificadas no Centro-Sul e as estruturas arcaicas do Nordeste se tornavam</w:t>
      </w:r>
      <w:proofErr w:type="gramEnd"/>
      <w:r w:rsidR="007F4E3A" w:rsidRPr="00246157">
        <w:rPr>
          <w:rFonts w:cs="Arial"/>
          <w:szCs w:val="24"/>
        </w:rPr>
        <w:t xml:space="preserve"> cada vez maiores, marcando profundamente a trajetória histórica dessas regiões. Se por um lado a pujança da dinâmica do café traçou sistematicamente uma trajetória de aprofundamento da complexidade produtiva, no Nordeste seguiu-se um caminho inverso. </w:t>
      </w:r>
    </w:p>
    <w:p w:rsidR="007F4E3A" w:rsidRPr="00246157" w:rsidRDefault="009C4FCD" w:rsidP="007F4E3A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7F4E3A" w:rsidRPr="00246157">
        <w:rPr>
          <w:rFonts w:cs="Arial"/>
          <w:szCs w:val="24"/>
        </w:rPr>
        <w:t xml:space="preserve">A perspectiva regional da economia brasileira no final do século </w:t>
      </w:r>
      <w:proofErr w:type="spellStart"/>
      <w:r w:rsidR="007F4E3A" w:rsidRPr="00246157">
        <w:rPr>
          <w:rFonts w:cs="Arial"/>
          <w:szCs w:val="24"/>
        </w:rPr>
        <w:t>XIX</w:t>
      </w:r>
      <w:proofErr w:type="spellEnd"/>
      <w:r w:rsidRPr="00246157">
        <w:rPr>
          <w:rFonts w:cs="Arial"/>
          <w:szCs w:val="24"/>
        </w:rPr>
        <w:t xml:space="preserve"> revela</w:t>
      </w:r>
      <w:r w:rsidR="007F4E3A" w:rsidRPr="00246157">
        <w:rPr>
          <w:rFonts w:cs="Arial"/>
          <w:szCs w:val="24"/>
        </w:rPr>
        <w:t xml:space="preserve"> o contraste entre o dinamismo do polo de crescimento que se desenvolvia através do café e os arquipélagos de falidas monoculturas para exportação, no cerne do complexo econômico nordestino, traduzem-se na origem das desigualdades espaciais no desenvolvimento do capitalismo no país (GUIMARÃES NETO, 1997).  </w:t>
      </w:r>
    </w:p>
    <w:p w:rsidR="007F4E3A" w:rsidRPr="00246157" w:rsidRDefault="009C4FCD" w:rsidP="007F4E3A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7F4E3A" w:rsidRPr="00246157">
        <w:rPr>
          <w:rFonts w:cs="Arial"/>
          <w:szCs w:val="24"/>
        </w:rPr>
        <w:t>Após a abolição do uso de mão de obra escrava não se deu no Nordeste, em consonância ao Centro-Sul do país, um processo de acumulação de capital e expansão dos mercados. A principal causa dessa divergência regional se deu pelo declínio secular do preço e estagnação no volume das exportações nas economias especializadas do Nordeste (GUIMARÃES NETO, 1997).</w:t>
      </w:r>
    </w:p>
    <w:p w:rsidR="007F4E3A" w:rsidRPr="00246157" w:rsidRDefault="009C4FCD" w:rsidP="007F4E3A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7F4E3A" w:rsidRPr="00246157">
        <w:rPr>
          <w:rFonts w:cs="Arial"/>
          <w:szCs w:val="24"/>
        </w:rPr>
        <w:t xml:space="preserve">O sistema de causação depressiva sobre a economia do Nordeste envolveu o desenvolvimento de múltiplos elementos que se relacionavam cumulativamente </w:t>
      </w:r>
      <w:r w:rsidR="007F4E3A" w:rsidRPr="00246157">
        <w:rPr>
          <w:rFonts w:cs="Arial"/>
          <w:szCs w:val="24"/>
        </w:rPr>
        <w:lastRenderedPageBreak/>
        <w:t xml:space="preserve">gerando multiplicadores de </w:t>
      </w:r>
      <w:proofErr w:type="gramStart"/>
      <w:r w:rsidR="007F4E3A" w:rsidRPr="00246157">
        <w:rPr>
          <w:rFonts w:cs="Arial"/>
          <w:szCs w:val="24"/>
        </w:rPr>
        <w:t>auto reforço</w:t>
      </w:r>
      <w:proofErr w:type="gramEnd"/>
      <w:r w:rsidR="007F4E3A" w:rsidRPr="00246157">
        <w:rPr>
          <w:rFonts w:cs="Arial"/>
          <w:szCs w:val="24"/>
        </w:rPr>
        <w:t xml:space="preserve">. </w:t>
      </w:r>
      <w:proofErr w:type="gramStart"/>
      <w:r w:rsidR="007F4E3A" w:rsidRPr="00246157">
        <w:rPr>
          <w:rFonts w:cs="Arial"/>
          <w:szCs w:val="24"/>
        </w:rPr>
        <w:t>A inexistência de um mercado interno impedia a realização da produção de açúcar e do algodão sem a participação da demanda internacional, concentração da propriedade gerada pela estrutura fundiária baseada nos latifúndios e a forma de exploração da força de trabalho escrava impediu um patamar de distribuição de renda capaz de sustentar o desenvolvimento de uma estrutura urbana mais complexa, além de congelar a possibilidade de diversificação das atividades produtivas por falta de uma dinâmica interna e a completa desarticulação do setor de alta produtividade com as atividades de subsistência (GUIMARÃES NETO, 1997).</w:t>
      </w:r>
      <w:proofErr w:type="gramEnd"/>
    </w:p>
    <w:p w:rsidR="007F4E3A" w:rsidRPr="00246157" w:rsidRDefault="009C4FCD" w:rsidP="007F4E3A">
      <w:pPr>
        <w:pStyle w:val="PargrafodaLista"/>
        <w:spacing w:after="120"/>
        <w:ind w:left="0"/>
        <w:rPr>
          <w:rFonts w:ascii="Roboto Lt" w:hAnsi="Roboto Lt" w:cs="Arial"/>
          <w:szCs w:val="24"/>
        </w:rPr>
      </w:pPr>
      <w:r>
        <w:rPr>
          <w:rFonts w:ascii="Roboto Lt" w:hAnsi="Roboto Lt" w:cs="Arial"/>
          <w:szCs w:val="24"/>
        </w:rPr>
        <w:tab/>
      </w:r>
      <w:r w:rsidR="007F4E3A" w:rsidRPr="00246157">
        <w:rPr>
          <w:rFonts w:ascii="Roboto Lt" w:hAnsi="Roboto Lt" w:cs="Arial"/>
          <w:szCs w:val="24"/>
        </w:rPr>
        <w:t>O processo resultou em uma involução econômica na qual esses setores mais produtivos diminuíam relativamente sua atividade enquanto se fortalecia uma economia de subsistência absorvendo a mão de obra antes</w:t>
      </w:r>
      <w:proofErr w:type="gramStart"/>
      <w:r w:rsidR="007F4E3A" w:rsidRPr="00246157">
        <w:rPr>
          <w:rFonts w:ascii="Roboto Lt" w:hAnsi="Roboto Lt" w:cs="Arial"/>
          <w:szCs w:val="24"/>
        </w:rPr>
        <w:t xml:space="preserve">  </w:t>
      </w:r>
      <w:proofErr w:type="gramEnd"/>
      <w:r w:rsidR="007F4E3A" w:rsidRPr="00246157">
        <w:rPr>
          <w:rFonts w:ascii="Roboto Lt" w:hAnsi="Roboto Lt" w:cs="Arial"/>
          <w:szCs w:val="24"/>
        </w:rPr>
        <w:t>Esse movimento caracteriza a problemática base da economia nordestina, à medida que a força de trabalho migrou para atividades primárias de subsistência retrocedeu o estágio da divisão do trabalho e deixou um penoso legado de marcas econômicas e sociais cujos traços ainda perduram (FURTADO, 1977; GUIMARÃES NETO, 1997).</w:t>
      </w:r>
    </w:p>
    <w:p w:rsidR="007F4E3A" w:rsidRPr="00246157" w:rsidRDefault="009C4FCD" w:rsidP="007F4E3A">
      <w:pPr>
        <w:pStyle w:val="PargrafodaLista"/>
        <w:spacing w:after="120"/>
        <w:ind w:left="0"/>
        <w:rPr>
          <w:rFonts w:ascii="Roboto Lt" w:hAnsi="Roboto Lt" w:cs="Arial"/>
          <w:szCs w:val="24"/>
        </w:rPr>
      </w:pPr>
      <w:r>
        <w:rPr>
          <w:rFonts w:ascii="Roboto Lt" w:hAnsi="Roboto Lt" w:cs="Arial"/>
          <w:szCs w:val="24"/>
        </w:rPr>
        <w:tab/>
      </w:r>
      <w:r w:rsidR="007F4E3A" w:rsidRPr="00246157">
        <w:rPr>
          <w:rFonts w:ascii="Roboto Lt" w:hAnsi="Roboto Lt" w:cs="Arial"/>
          <w:szCs w:val="24"/>
        </w:rPr>
        <w:t xml:space="preserve">A integração dos mercados regionais se tornou um imperativo aos setores produtores do Nordeste, de forma a valer-se da demanda em formação para realizar seu excedente na alta dinamicidade da economia emergente do complexo cafeeiro no Centro-Sul. Esse movimento representa um marco para a questão regional brasileira. </w:t>
      </w:r>
      <w:r w:rsidRPr="00246157">
        <w:rPr>
          <w:rFonts w:ascii="Roboto Lt" w:hAnsi="Roboto Lt" w:cs="Arial"/>
          <w:szCs w:val="24"/>
        </w:rPr>
        <w:t>Rompe-se</w:t>
      </w:r>
      <w:r w:rsidR="007F4E3A" w:rsidRPr="00246157">
        <w:rPr>
          <w:rFonts w:ascii="Roboto Lt" w:hAnsi="Roboto Lt" w:cs="Arial"/>
          <w:szCs w:val="24"/>
        </w:rPr>
        <w:t xml:space="preserve"> o enclave do isolamento relativo e se estabelece um processo de articulação comercial que nutriu as raízes do mercado interno brasileiro (GUIMARÃES </w:t>
      </w:r>
      <w:proofErr w:type="spellStart"/>
      <w:proofErr w:type="gramStart"/>
      <w:r w:rsidR="007F4E3A" w:rsidRPr="00246157">
        <w:rPr>
          <w:rFonts w:ascii="Roboto Lt" w:hAnsi="Roboto Lt" w:cs="Arial"/>
          <w:szCs w:val="24"/>
        </w:rPr>
        <w:t>NETO,</w:t>
      </w:r>
      <w:proofErr w:type="gramEnd"/>
      <w:r w:rsidR="007F4E3A" w:rsidRPr="00246157">
        <w:rPr>
          <w:rFonts w:ascii="Roboto Lt" w:hAnsi="Roboto Lt" w:cs="Arial"/>
          <w:szCs w:val="24"/>
        </w:rPr>
        <w:t>1997</w:t>
      </w:r>
      <w:proofErr w:type="spellEnd"/>
      <w:r w:rsidR="007F4E3A" w:rsidRPr="00246157">
        <w:rPr>
          <w:rFonts w:ascii="Roboto Lt" w:hAnsi="Roboto Lt" w:cs="Arial"/>
          <w:szCs w:val="24"/>
        </w:rPr>
        <w:t>).</w:t>
      </w:r>
    </w:p>
    <w:p w:rsidR="007F4E3A" w:rsidRPr="00246157" w:rsidRDefault="009C4FCD" w:rsidP="007F4E3A">
      <w:pPr>
        <w:pStyle w:val="PargrafodaLista"/>
        <w:spacing w:after="120"/>
        <w:ind w:left="0"/>
        <w:rPr>
          <w:rFonts w:ascii="Roboto Lt" w:hAnsi="Roboto Lt" w:cs="Arial"/>
          <w:szCs w:val="24"/>
        </w:rPr>
      </w:pPr>
      <w:r>
        <w:rPr>
          <w:rFonts w:ascii="Roboto Lt" w:hAnsi="Roboto Lt" w:cs="Arial"/>
          <w:szCs w:val="24"/>
        </w:rPr>
        <w:tab/>
      </w:r>
      <w:r w:rsidR="007F4E3A" w:rsidRPr="00246157">
        <w:rPr>
          <w:rFonts w:ascii="Roboto Lt" w:hAnsi="Roboto Lt" w:cs="Arial"/>
          <w:szCs w:val="24"/>
        </w:rPr>
        <w:t xml:space="preserve">Nasce da busca pela complementaridade comercial, frente ao </w:t>
      </w:r>
      <w:proofErr w:type="spellStart"/>
      <w:r w:rsidR="007F4E3A" w:rsidRPr="00246157">
        <w:rPr>
          <w:rFonts w:ascii="Roboto Lt" w:hAnsi="Roboto Lt" w:cs="Arial"/>
          <w:i/>
          <w:szCs w:val="24"/>
        </w:rPr>
        <w:t>hegemon</w:t>
      </w:r>
      <w:proofErr w:type="spellEnd"/>
      <w:r w:rsidR="007F4E3A" w:rsidRPr="00246157">
        <w:rPr>
          <w:rFonts w:ascii="Roboto Lt" w:hAnsi="Roboto Lt" w:cs="Arial"/>
          <w:szCs w:val="24"/>
        </w:rPr>
        <w:t xml:space="preserve"> econômico e político de São Paulo, um dilema. Se, por um lado, estava garantida a sobrevivência de alguns produtores nos setores dinâmicos, agora voltados para o mercado interno, por outro lado, o estabelecimento da relação mercantil contribuiu para a perpetuação das relações arcaicas de produção, dos problemas de concentração fundiária e renda, além do status de exclusão do emprego aos trabalhadores do campo (GUIMARÃES NETO, 1997). </w:t>
      </w:r>
    </w:p>
    <w:p w:rsidR="007F4E3A" w:rsidRPr="00246157" w:rsidRDefault="009C4FCD" w:rsidP="007F4E3A">
      <w:pPr>
        <w:pStyle w:val="PargrafodaLista"/>
        <w:spacing w:after="120"/>
        <w:ind w:left="0"/>
        <w:rPr>
          <w:rFonts w:ascii="Roboto Lt" w:hAnsi="Roboto Lt" w:cs="Arial"/>
          <w:szCs w:val="24"/>
        </w:rPr>
      </w:pPr>
      <w:r>
        <w:rPr>
          <w:rFonts w:ascii="Roboto Lt" w:hAnsi="Roboto Lt" w:cs="Arial"/>
          <w:szCs w:val="24"/>
        </w:rPr>
        <w:lastRenderedPageBreak/>
        <w:tab/>
      </w:r>
      <w:r w:rsidR="007F4E3A" w:rsidRPr="00246157">
        <w:rPr>
          <w:rFonts w:ascii="Roboto Lt" w:hAnsi="Roboto Lt" w:cs="Arial"/>
          <w:szCs w:val="24"/>
        </w:rPr>
        <w:t xml:space="preserve">A articulação comercial prosseguiu até o início do século </w:t>
      </w:r>
      <w:proofErr w:type="spellStart"/>
      <w:r w:rsidR="007F4E3A" w:rsidRPr="00246157">
        <w:rPr>
          <w:rFonts w:ascii="Roboto Lt" w:hAnsi="Roboto Lt" w:cs="Arial"/>
          <w:szCs w:val="24"/>
        </w:rPr>
        <w:t>XX</w:t>
      </w:r>
      <w:proofErr w:type="spellEnd"/>
      <w:r w:rsidR="007F4E3A" w:rsidRPr="00246157">
        <w:rPr>
          <w:rFonts w:ascii="Roboto Lt" w:hAnsi="Roboto Lt" w:cs="Arial"/>
          <w:szCs w:val="24"/>
        </w:rPr>
        <w:t>, em que o principal produto era o algodão que abastecia o setor têxtil paulista em franca expansão. Com o decorrer das primeiras dificuldades do setor cafeeiro, e a diversificação forçada do portfólio de investimentos, a complementaridade existente entre os produtos nordestinos com os do Centro-Sul passou a dar lugar a uma violenta competição entre seus produtos. Evidentemente, os perdedores do conflito foram os produtores nordestinos. O Nordeste passou a perder espaço dentro do mercado paulista, como também passou a perder participação em seu próprio mercado natural pela entrada de produtos do Centro-Sul, principalmente em relação aos bens de consumo não duráveis (GUIMARÃES NETO, 1997).</w:t>
      </w:r>
    </w:p>
    <w:p w:rsidR="007F4E3A" w:rsidRPr="00246157" w:rsidRDefault="009C4FCD" w:rsidP="007F4E3A">
      <w:pPr>
        <w:pStyle w:val="PargrafodaLista"/>
        <w:spacing w:after="120"/>
        <w:ind w:left="0"/>
        <w:rPr>
          <w:rFonts w:ascii="Roboto Lt" w:hAnsi="Roboto Lt" w:cs="Arial"/>
          <w:szCs w:val="24"/>
        </w:rPr>
      </w:pPr>
      <w:r>
        <w:rPr>
          <w:rFonts w:ascii="Roboto Lt" w:hAnsi="Roboto Lt" w:cs="Arial"/>
          <w:szCs w:val="24"/>
        </w:rPr>
        <w:tab/>
      </w:r>
      <w:r w:rsidR="007F4E3A" w:rsidRPr="00246157">
        <w:rPr>
          <w:rFonts w:ascii="Roboto Lt" w:hAnsi="Roboto Lt" w:cs="Arial"/>
          <w:szCs w:val="24"/>
        </w:rPr>
        <w:t>Uma importante conclusão que é retirada a partir dessas observações repousa sobre o fato que a consolidação do mercado nacional se deu pela busca da indústria por novos mercados, o legado desse processo foi a eliminação da concorrência que operava nos espaços mais afastados do Centro-Sul, gerando constantes efeitos regressivos para suas economias regionais (GUIMARÃES NETO, 1997).</w:t>
      </w:r>
    </w:p>
    <w:p w:rsidR="007F4E3A" w:rsidRPr="00246157" w:rsidRDefault="009C4FCD" w:rsidP="007F4E3A">
      <w:pPr>
        <w:pStyle w:val="PargrafodaLista"/>
        <w:spacing w:after="120"/>
        <w:ind w:left="0"/>
        <w:rPr>
          <w:rFonts w:ascii="Roboto Lt" w:hAnsi="Roboto Lt" w:cs="Arial"/>
          <w:szCs w:val="24"/>
        </w:rPr>
      </w:pPr>
      <w:r>
        <w:rPr>
          <w:rFonts w:ascii="Roboto Lt" w:hAnsi="Roboto Lt" w:cs="Arial"/>
          <w:szCs w:val="24"/>
        </w:rPr>
        <w:tab/>
      </w:r>
      <w:r w:rsidR="007F4E3A" w:rsidRPr="00246157">
        <w:rPr>
          <w:rFonts w:ascii="Roboto Lt" w:hAnsi="Roboto Lt" w:cs="Arial"/>
          <w:szCs w:val="24"/>
        </w:rPr>
        <w:t xml:space="preserve">Com a crise de 1929 e o fim da primeira república, apesar da reforma federativa que restitui a centralização do poder republicano, não se consolidou uma política solidária em prol da solução das aberrantes e crescentes desigualdades regionais. </w:t>
      </w:r>
      <w:r w:rsidRPr="00246157">
        <w:rPr>
          <w:rFonts w:ascii="Roboto Lt" w:hAnsi="Roboto Lt" w:cs="Arial"/>
          <w:szCs w:val="24"/>
        </w:rPr>
        <w:t>Valendo-nos</w:t>
      </w:r>
      <w:r w:rsidR="007F4E3A" w:rsidRPr="00246157">
        <w:rPr>
          <w:rFonts w:ascii="Roboto Lt" w:hAnsi="Roboto Lt" w:cs="Arial"/>
          <w:szCs w:val="24"/>
        </w:rPr>
        <w:t xml:space="preserve"> novamente a Marx (1998), “a burguesia conquistou para si, desde a criação da grande indústria e do mercado mundial, no moderno Estado representativo, o domínio político exclusivo” (MARX, 1998, p. 9). O governo provisório tratou de imediato buscar estabelecer as condições de acumulação da nova burguesia urbana industrial. De primazia, com a reformulação do pacto fiscal federativo que beneficiou sobremaneira os estados mais ricos, além disso, o investimento em infraestrutura de transportes possibilitou o acesso livre aos mercados intranacionais (</w:t>
      </w:r>
      <w:proofErr w:type="spellStart"/>
      <w:r w:rsidR="007F4E3A" w:rsidRPr="00246157">
        <w:rPr>
          <w:rFonts w:ascii="Roboto Lt" w:hAnsi="Roboto Lt" w:cs="Arial"/>
          <w:szCs w:val="24"/>
        </w:rPr>
        <w:t>GORENDER</w:t>
      </w:r>
      <w:proofErr w:type="spellEnd"/>
      <w:r w:rsidR="007F4E3A" w:rsidRPr="00246157">
        <w:rPr>
          <w:rFonts w:ascii="Roboto Lt" w:hAnsi="Roboto Lt" w:cs="Arial"/>
          <w:szCs w:val="24"/>
        </w:rPr>
        <w:t>, 1981)</w:t>
      </w:r>
      <w:r>
        <w:rPr>
          <w:rFonts w:ascii="Roboto Lt" w:hAnsi="Roboto Lt" w:cs="Arial"/>
          <w:szCs w:val="24"/>
        </w:rPr>
        <w:t>.</w:t>
      </w:r>
    </w:p>
    <w:p w:rsidR="007F4E3A" w:rsidRPr="00246157" w:rsidRDefault="009C4FCD" w:rsidP="007F4E3A">
      <w:pPr>
        <w:pStyle w:val="PargrafodaLista"/>
        <w:spacing w:after="120"/>
        <w:ind w:left="0"/>
        <w:rPr>
          <w:rFonts w:ascii="Roboto Lt" w:hAnsi="Roboto Lt" w:cs="Arial"/>
          <w:szCs w:val="24"/>
        </w:rPr>
      </w:pPr>
      <w:r>
        <w:rPr>
          <w:rFonts w:ascii="Roboto Lt" w:hAnsi="Roboto Lt" w:cs="Arial"/>
          <w:szCs w:val="24"/>
        </w:rPr>
        <w:tab/>
      </w:r>
      <w:r w:rsidR="007F4E3A" w:rsidRPr="00246157">
        <w:rPr>
          <w:rFonts w:ascii="Roboto Lt" w:hAnsi="Roboto Lt" w:cs="Arial"/>
          <w:szCs w:val="24"/>
        </w:rPr>
        <w:t xml:space="preserve">O problema da concorrência durante o processo de industrialização restringida foi solucionado pelo acesso e entrada dos produtos do Centro-Sul no </w:t>
      </w:r>
      <w:r w:rsidR="007F4E3A" w:rsidRPr="00246157">
        <w:rPr>
          <w:rFonts w:ascii="Roboto Lt" w:hAnsi="Roboto Lt" w:cs="Arial"/>
          <w:szCs w:val="24"/>
        </w:rPr>
        <w:lastRenderedPageBreak/>
        <w:t>mercado periférico, destruindo os parcos setores produtivos que se desenvolveram nessas regiões (OLIVEIRA, 1981).</w:t>
      </w:r>
    </w:p>
    <w:p w:rsidR="007F4E3A" w:rsidRPr="00246157" w:rsidRDefault="009C4FCD" w:rsidP="007F4E3A">
      <w:pPr>
        <w:pStyle w:val="PargrafodaLista"/>
        <w:spacing w:after="120"/>
        <w:ind w:left="0"/>
        <w:rPr>
          <w:rFonts w:ascii="Roboto Lt" w:hAnsi="Roboto Lt" w:cs="Arial"/>
          <w:szCs w:val="24"/>
        </w:rPr>
      </w:pPr>
      <w:r>
        <w:rPr>
          <w:rFonts w:ascii="Roboto Lt" w:hAnsi="Roboto Lt" w:cs="Arial"/>
          <w:szCs w:val="24"/>
        </w:rPr>
        <w:tab/>
      </w:r>
      <w:r w:rsidR="007F4E3A" w:rsidRPr="00246157">
        <w:rPr>
          <w:rFonts w:ascii="Roboto Lt" w:hAnsi="Roboto Lt" w:cs="Arial"/>
          <w:szCs w:val="24"/>
        </w:rPr>
        <w:t xml:space="preserve">Não é difícil apontar para a conclusão de que a primeira república representou, no arcabouço da questão regional, a reafirmação e aprofundamento das tendências </w:t>
      </w:r>
      <w:r w:rsidRPr="00246157">
        <w:rPr>
          <w:rFonts w:ascii="Roboto Lt" w:hAnsi="Roboto Lt" w:cs="Arial"/>
          <w:szCs w:val="24"/>
        </w:rPr>
        <w:t>à</w:t>
      </w:r>
      <w:r w:rsidR="007F4E3A" w:rsidRPr="00246157">
        <w:rPr>
          <w:rFonts w:ascii="Roboto Lt" w:hAnsi="Roboto Lt" w:cs="Arial"/>
          <w:szCs w:val="24"/>
        </w:rPr>
        <w:t xml:space="preserve"> desigualdade no desenvolvimento do capitalismo na periferia do Brasil. Sob a face da concentração produtiva no Centro-Sul que surge a partir da garantia do sucesso dos seus setores exportadores, garantindo a revolução das forças produtivas, em contraste com os do Nordeste que entravam em falência e espraiavam efeitos regressivos continuamente. A centralização política foi essencial na definição dos termos da oposição entre centro e periferia no Brasil. Conforme foi demonstrado, a hegemonia das elites, as quais dominavam os meios de produção, sobre o Estado definiu os termos da intervenção das políticas econômicas que, por sua vez, solidificaram o status dependente das demais regiões do país em relação a São Paulo.</w:t>
      </w:r>
    </w:p>
    <w:p w:rsidR="007F4E3A" w:rsidRPr="00246157" w:rsidRDefault="009C4FCD" w:rsidP="009C4FCD">
      <w:pPr>
        <w:pStyle w:val="Ttulo1"/>
      </w:pPr>
      <w:r>
        <w:t>4 CONSIDERAÇÕES FINAIS</w:t>
      </w:r>
    </w:p>
    <w:p w:rsidR="007F4E3A" w:rsidRPr="00246157" w:rsidRDefault="009C4FCD" w:rsidP="007F4E3A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7F4E3A" w:rsidRPr="00246157">
        <w:rPr>
          <w:rFonts w:cs="Arial"/>
          <w:szCs w:val="24"/>
        </w:rPr>
        <w:t>O presente trabalho demonstrou que as raízes da questão regional brasileira se revelam no período imperial, quando o status oficial de colônia foi superado por um projeto de nação que se instaurava em conjunto com a formação do legítimo Estado nacional. A consolidação do Rio de Janeiro como capital e a passagem do ciclo do ouro para o surgimento do café como lócus da produção em São Paulo reafirmam o Centro-Sul como dínamo da economia do Brasil.</w:t>
      </w:r>
    </w:p>
    <w:p w:rsidR="007F4E3A" w:rsidRPr="00246157" w:rsidRDefault="009C4FCD" w:rsidP="007F4E3A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7F4E3A" w:rsidRPr="00246157">
        <w:rPr>
          <w:rFonts w:cs="Arial"/>
          <w:szCs w:val="24"/>
        </w:rPr>
        <w:t>E</w:t>
      </w:r>
      <w:r>
        <w:rPr>
          <w:rFonts w:cs="Arial"/>
          <w:szCs w:val="24"/>
        </w:rPr>
        <w:t>m</w:t>
      </w:r>
      <w:r w:rsidR="007F4E3A" w:rsidRPr="00246157">
        <w:rPr>
          <w:rFonts w:cs="Arial"/>
          <w:szCs w:val="24"/>
        </w:rPr>
        <w:t xml:space="preserve"> volta do café como lócus da acumulação de capital se deram as grandes revoluções que marcaram a passagem para as modernas relações capitalistas, com a libertação dos escravos e a constituição de um mercado consumidor urbano. A organização política em torno dos produtores de café constituiu a primeira república, guiou o processo de urbanização e aumentou a complexidade da economia avançando do setor primário para as atividades industriais mais tradicionais.</w:t>
      </w:r>
    </w:p>
    <w:p w:rsidR="007F4E3A" w:rsidRPr="00246157" w:rsidRDefault="009C4FCD" w:rsidP="007F4E3A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7F4E3A" w:rsidRPr="00246157">
        <w:rPr>
          <w:rFonts w:cs="Arial"/>
          <w:szCs w:val="24"/>
        </w:rPr>
        <w:t xml:space="preserve">A necessidade de formação de um mercado consumidor mais amplo criou o mercado interno brasileiro articulando o Nordeste em uma relação de Centro-Periferia </w:t>
      </w:r>
      <w:r w:rsidR="007F4E3A" w:rsidRPr="00246157">
        <w:rPr>
          <w:rFonts w:cs="Arial"/>
          <w:szCs w:val="24"/>
        </w:rPr>
        <w:lastRenderedPageBreak/>
        <w:t>em que se criou um espaço para a realização do valor gerado no Centro-Sul, em detrimento dos produtores nordestinos.</w:t>
      </w:r>
    </w:p>
    <w:p w:rsidR="007F4E3A" w:rsidRPr="00246157" w:rsidRDefault="009C4FCD" w:rsidP="007F4E3A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7F4E3A" w:rsidRPr="00246157">
        <w:rPr>
          <w:rFonts w:cs="Arial"/>
          <w:szCs w:val="24"/>
        </w:rPr>
        <w:t>A grande síntese dessas visibilidades históricas é a da construção conjunta dos espaços periféricos na economia nacional e do subdesenvolvimento do país. A questão regional no Brasil não se dissolve, não se resolve, mas se transforma para permanecer a mesma.</w:t>
      </w:r>
    </w:p>
    <w:p w:rsidR="007F4E3A" w:rsidRPr="00246157" w:rsidRDefault="007F4E3A" w:rsidP="009C4FCD">
      <w:pPr>
        <w:pStyle w:val="Ttulo1"/>
      </w:pPr>
      <w:r w:rsidRPr="00246157">
        <w:t>REFERÊNCIAS</w:t>
      </w:r>
    </w:p>
    <w:p w:rsidR="007F4E3A" w:rsidRDefault="007F4E3A" w:rsidP="009C4FCD">
      <w:pPr>
        <w:spacing w:line="240" w:lineRule="auto"/>
        <w:rPr>
          <w:rFonts w:cs="Arial"/>
          <w:shd w:val="clear" w:color="auto" w:fill="FFFFFF"/>
        </w:rPr>
      </w:pPr>
      <w:r w:rsidRPr="00246157">
        <w:rPr>
          <w:rFonts w:cs="Arial"/>
          <w:shd w:val="clear" w:color="auto" w:fill="FFFFFF"/>
        </w:rPr>
        <w:t>ALBUQUERQUE, M. C. C. de. </w:t>
      </w:r>
      <w:r w:rsidRPr="00246157">
        <w:rPr>
          <w:rStyle w:val="Forte"/>
          <w:rFonts w:cs="Arial"/>
          <w:shd w:val="clear" w:color="auto" w:fill="FFFFFF"/>
        </w:rPr>
        <w:t>Quatro Séculos de História Econômica Brasileira. </w:t>
      </w:r>
      <w:r w:rsidRPr="00246157">
        <w:rPr>
          <w:rFonts w:cs="Arial"/>
          <w:shd w:val="clear" w:color="auto" w:fill="FFFFFF"/>
        </w:rPr>
        <w:t xml:space="preserve">São Paulo: </w:t>
      </w:r>
      <w:proofErr w:type="spellStart"/>
      <w:r w:rsidRPr="00246157">
        <w:rPr>
          <w:rFonts w:cs="Arial"/>
          <w:shd w:val="clear" w:color="auto" w:fill="FFFFFF"/>
        </w:rPr>
        <w:t>Mcgraw-hill</w:t>
      </w:r>
      <w:proofErr w:type="spellEnd"/>
      <w:r w:rsidRPr="00246157">
        <w:rPr>
          <w:rFonts w:cs="Arial"/>
          <w:shd w:val="clear" w:color="auto" w:fill="FFFFFF"/>
        </w:rPr>
        <w:t>, 1977. 87 p.</w:t>
      </w:r>
    </w:p>
    <w:p w:rsidR="009C4FCD" w:rsidRPr="00246157" w:rsidRDefault="009C4FCD" w:rsidP="009C4FCD">
      <w:pPr>
        <w:spacing w:line="240" w:lineRule="auto"/>
        <w:rPr>
          <w:rFonts w:cs="Arial"/>
          <w:highlight w:val="white"/>
        </w:rPr>
      </w:pPr>
    </w:p>
    <w:p w:rsidR="007F4E3A" w:rsidRDefault="007F4E3A" w:rsidP="009C4FCD">
      <w:pPr>
        <w:spacing w:line="240" w:lineRule="auto"/>
        <w:rPr>
          <w:rFonts w:cs="Arial"/>
          <w:shd w:val="clear" w:color="auto" w:fill="FFFFFF"/>
        </w:rPr>
      </w:pPr>
      <w:r w:rsidRPr="00246157">
        <w:rPr>
          <w:rFonts w:cs="Arial"/>
          <w:shd w:val="clear" w:color="auto" w:fill="FFFFFF"/>
        </w:rPr>
        <w:t>BRUM, A</w:t>
      </w:r>
      <w:r w:rsidRPr="00246157">
        <w:rPr>
          <w:rFonts w:cs="Arial"/>
          <w:b/>
          <w:shd w:val="clear" w:color="auto" w:fill="FFFFFF"/>
        </w:rPr>
        <w:t xml:space="preserve">. </w:t>
      </w:r>
      <w:r w:rsidRPr="00246157">
        <w:rPr>
          <w:rFonts w:cs="Arial"/>
          <w:shd w:val="clear" w:color="auto" w:fill="FFFFFF"/>
        </w:rPr>
        <w:t>J.</w:t>
      </w:r>
      <w:r w:rsidRPr="00246157">
        <w:rPr>
          <w:rFonts w:cs="Arial"/>
          <w:b/>
          <w:shd w:val="clear" w:color="auto" w:fill="FFFFFF"/>
        </w:rPr>
        <w:t xml:space="preserve"> Desenvolvimento Econômico Brasileiro</w:t>
      </w:r>
      <w:r w:rsidRPr="00246157">
        <w:rPr>
          <w:rFonts w:cs="Arial"/>
          <w:shd w:val="clear" w:color="auto" w:fill="FFFFFF"/>
        </w:rPr>
        <w:t xml:space="preserve">. 17. </w:t>
      </w:r>
      <w:proofErr w:type="gramStart"/>
      <w:r w:rsidRPr="00246157">
        <w:rPr>
          <w:rFonts w:cs="Arial"/>
          <w:shd w:val="clear" w:color="auto" w:fill="FFFFFF"/>
        </w:rPr>
        <w:t>ed.</w:t>
      </w:r>
      <w:proofErr w:type="gramEnd"/>
      <w:r w:rsidRPr="00246157">
        <w:rPr>
          <w:rFonts w:cs="Arial"/>
          <w:shd w:val="clear" w:color="auto" w:fill="FFFFFF"/>
        </w:rPr>
        <w:t xml:space="preserve"> Petrópolis: Vozes, 1997.</w:t>
      </w:r>
    </w:p>
    <w:p w:rsidR="009C4FCD" w:rsidRPr="00246157" w:rsidRDefault="009C4FCD" w:rsidP="009C4FCD">
      <w:pPr>
        <w:spacing w:line="240" w:lineRule="auto"/>
        <w:rPr>
          <w:rFonts w:cs="Arial"/>
          <w:highlight w:val="white"/>
        </w:rPr>
      </w:pPr>
    </w:p>
    <w:p w:rsidR="007F4E3A" w:rsidRDefault="007F4E3A" w:rsidP="009C4FCD">
      <w:pPr>
        <w:spacing w:line="240" w:lineRule="auto"/>
        <w:rPr>
          <w:rFonts w:cs="Arial"/>
        </w:rPr>
      </w:pPr>
      <w:r w:rsidRPr="00246157">
        <w:rPr>
          <w:rFonts w:cs="Arial"/>
        </w:rPr>
        <w:t xml:space="preserve">CANO, W. </w:t>
      </w:r>
      <w:r w:rsidRPr="00246157">
        <w:rPr>
          <w:rFonts w:cs="Arial"/>
          <w:b/>
        </w:rPr>
        <w:t>Raízes da Concentração Industrial em São Paulo.</w:t>
      </w:r>
      <w:r w:rsidRPr="00246157">
        <w:rPr>
          <w:rFonts w:cs="Arial"/>
        </w:rPr>
        <w:t xml:space="preserve"> 1975. 335 f. Tese (Doutorado) - Curso de Economia, UNICAMP, Campinas, 1975.</w:t>
      </w:r>
    </w:p>
    <w:p w:rsidR="009C4FCD" w:rsidRPr="00246157" w:rsidRDefault="009C4FCD" w:rsidP="009C4FCD">
      <w:pPr>
        <w:spacing w:line="240" w:lineRule="auto"/>
        <w:rPr>
          <w:rFonts w:cs="Arial"/>
        </w:rPr>
      </w:pPr>
    </w:p>
    <w:p w:rsidR="007F4E3A" w:rsidRDefault="007F4E3A" w:rsidP="009C4FCD">
      <w:pPr>
        <w:spacing w:line="240" w:lineRule="auto"/>
        <w:rPr>
          <w:rFonts w:cs="Arial"/>
        </w:rPr>
      </w:pPr>
      <w:r w:rsidRPr="00246157">
        <w:rPr>
          <w:rFonts w:cs="Arial"/>
        </w:rPr>
        <w:t>FURTADO, CELSO. Desenvolvimento e Subdesenvolvimento. Editora: Contraponto Ltda. 2009.</w:t>
      </w:r>
    </w:p>
    <w:p w:rsidR="009C4FCD" w:rsidRPr="00246157" w:rsidRDefault="009C4FCD" w:rsidP="009C4FCD">
      <w:pPr>
        <w:spacing w:line="240" w:lineRule="auto"/>
        <w:rPr>
          <w:rFonts w:cs="Arial"/>
        </w:rPr>
      </w:pPr>
    </w:p>
    <w:p w:rsidR="007F4E3A" w:rsidRDefault="007F4E3A" w:rsidP="009C4FCD">
      <w:pPr>
        <w:spacing w:after="120" w:line="240" w:lineRule="auto"/>
        <w:rPr>
          <w:rFonts w:cs="Arial"/>
        </w:rPr>
      </w:pPr>
      <w:r w:rsidRPr="00246157">
        <w:rPr>
          <w:rFonts w:cs="Arial"/>
        </w:rPr>
        <w:t xml:space="preserve">FURTADO, C. </w:t>
      </w:r>
      <w:r w:rsidRPr="00246157">
        <w:rPr>
          <w:rFonts w:cs="Arial"/>
          <w:b/>
        </w:rPr>
        <w:t xml:space="preserve">Formação Econômica do Brasil. </w:t>
      </w:r>
      <w:r w:rsidRPr="00246157">
        <w:rPr>
          <w:rFonts w:cs="Arial"/>
        </w:rPr>
        <w:t>15 Ed. São Paulo: Companhia Editora Nacional, 1977.</w:t>
      </w:r>
    </w:p>
    <w:p w:rsidR="009C4FCD" w:rsidRPr="00246157" w:rsidRDefault="009C4FCD" w:rsidP="009C4FCD">
      <w:pPr>
        <w:spacing w:after="120" w:line="240" w:lineRule="auto"/>
        <w:rPr>
          <w:rFonts w:cs="Arial"/>
        </w:rPr>
      </w:pPr>
    </w:p>
    <w:p w:rsidR="007F4E3A" w:rsidRDefault="007F4E3A" w:rsidP="009C4FCD">
      <w:pPr>
        <w:spacing w:after="120" w:line="240" w:lineRule="auto"/>
        <w:rPr>
          <w:rFonts w:cs="Arial"/>
        </w:rPr>
      </w:pPr>
      <w:r w:rsidRPr="00246157">
        <w:rPr>
          <w:rFonts w:cs="Arial"/>
        </w:rPr>
        <w:t xml:space="preserve">FURTADO, M. B. </w:t>
      </w:r>
      <w:r w:rsidRPr="00246157">
        <w:rPr>
          <w:rFonts w:cs="Arial"/>
          <w:b/>
        </w:rPr>
        <w:t>Síntese da Economia Brasileira</w:t>
      </w:r>
      <w:r w:rsidRPr="00246157">
        <w:rPr>
          <w:rFonts w:cs="Arial"/>
        </w:rPr>
        <w:t xml:space="preserve">. 5. </w:t>
      </w:r>
      <w:proofErr w:type="gramStart"/>
      <w:r w:rsidRPr="00246157">
        <w:rPr>
          <w:rFonts w:cs="Arial"/>
        </w:rPr>
        <w:t>ed.</w:t>
      </w:r>
      <w:proofErr w:type="gramEnd"/>
      <w:r w:rsidRPr="00246157">
        <w:rPr>
          <w:rFonts w:cs="Arial"/>
        </w:rPr>
        <w:t xml:space="preserve"> Rio de Janeiro: Livros Técnicos e Científicos Editora: 1988. 254 p.</w:t>
      </w:r>
    </w:p>
    <w:p w:rsidR="009C4FCD" w:rsidRPr="00246157" w:rsidRDefault="009C4FCD" w:rsidP="009C4FCD">
      <w:pPr>
        <w:spacing w:after="120" w:line="240" w:lineRule="auto"/>
        <w:rPr>
          <w:rFonts w:cs="Arial"/>
        </w:rPr>
      </w:pPr>
    </w:p>
    <w:p w:rsidR="007F4E3A" w:rsidRDefault="007F4E3A" w:rsidP="009C4FCD">
      <w:pPr>
        <w:spacing w:after="120" w:line="240" w:lineRule="auto"/>
        <w:rPr>
          <w:rFonts w:cs="Arial"/>
        </w:rPr>
      </w:pPr>
      <w:proofErr w:type="spellStart"/>
      <w:r w:rsidRPr="00246157">
        <w:rPr>
          <w:rFonts w:cs="Arial"/>
        </w:rPr>
        <w:t>GORENDER</w:t>
      </w:r>
      <w:proofErr w:type="spellEnd"/>
      <w:r w:rsidRPr="00246157">
        <w:rPr>
          <w:rFonts w:cs="Arial"/>
        </w:rPr>
        <w:t xml:space="preserve">, Jacob. </w:t>
      </w:r>
      <w:r w:rsidRPr="00246157">
        <w:rPr>
          <w:rFonts w:cs="Arial"/>
          <w:b/>
        </w:rPr>
        <w:t>A Burguesia Brasileira</w:t>
      </w:r>
      <w:r w:rsidRPr="00246157">
        <w:rPr>
          <w:rFonts w:cs="Arial"/>
        </w:rPr>
        <w:t>. São Paulo: Brasiliense, 1981. 89 p.</w:t>
      </w:r>
    </w:p>
    <w:p w:rsidR="009C4FCD" w:rsidRPr="00246157" w:rsidRDefault="009C4FCD" w:rsidP="009C4FCD">
      <w:pPr>
        <w:spacing w:after="120" w:line="240" w:lineRule="auto"/>
        <w:rPr>
          <w:rFonts w:cs="Arial"/>
        </w:rPr>
      </w:pPr>
    </w:p>
    <w:p w:rsidR="007F4E3A" w:rsidRDefault="007F4E3A" w:rsidP="009C4FCD">
      <w:pPr>
        <w:spacing w:after="120" w:line="240" w:lineRule="auto"/>
        <w:rPr>
          <w:rFonts w:cs="Arial"/>
        </w:rPr>
      </w:pPr>
      <w:r w:rsidRPr="00246157">
        <w:rPr>
          <w:rFonts w:cs="Arial"/>
        </w:rPr>
        <w:t xml:space="preserve">GUIMARÃES NETO, L. Trajetória econômica de uma região periférica. </w:t>
      </w:r>
      <w:r w:rsidRPr="00246157">
        <w:rPr>
          <w:rFonts w:cs="Arial"/>
          <w:b/>
        </w:rPr>
        <w:t>Estudos Avançados</w:t>
      </w:r>
      <w:r w:rsidRPr="00246157">
        <w:rPr>
          <w:rFonts w:cs="Arial"/>
        </w:rPr>
        <w:t>, v. 11, n. 29, p. 37-54, 1 abr. 1997.</w:t>
      </w:r>
    </w:p>
    <w:p w:rsidR="009C4FCD" w:rsidRPr="00246157" w:rsidRDefault="009C4FCD" w:rsidP="009C4FCD">
      <w:pPr>
        <w:spacing w:after="120" w:line="240" w:lineRule="auto"/>
        <w:rPr>
          <w:rFonts w:cs="Arial"/>
        </w:rPr>
      </w:pPr>
    </w:p>
    <w:p w:rsidR="007F4E3A" w:rsidRDefault="007F4E3A" w:rsidP="009C4FCD">
      <w:pPr>
        <w:spacing w:after="120" w:line="240" w:lineRule="auto"/>
        <w:rPr>
          <w:rFonts w:cs="Arial"/>
        </w:rPr>
      </w:pPr>
      <w:proofErr w:type="spellStart"/>
      <w:r w:rsidRPr="00246157">
        <w:rPr>
          <w:rFonts w:cs="Arial"/>
        </w:rPr>
        <w:t>HIRSCHAM</w:t>
      </w:r>
      <w:proofErr w:type="spellEnd"/>
      <w:r w:rsidRPr="00246157">
        <w:rPr>
          <w:rFonts w:cs="Arial"/>
        </w:rPr>
        <w:t>, A. O. Estratégia do Desenvolvimento Econômico. Editora: Fundo de Cultura. 1961.</w:t>
      </w:r>
    </w:p>
    <w:p w:rsidR="009C4FCD" w:rsidRPr="00246157" w:rsidRDefault="009C4FCD" w:rsidP="009C4FCD">
      <w:pPr>
        <w:spacing w:after="120" w:line="240" w:lineRule="auto"/>
        <w:rPr>
          <w:rFonts w:cs="Arial"/>
        </w:rPr>
      </w:pPr>
    </w:p>
    <w:p w:rsidR="007F4E3A" w:rsidRDefault="007F4E3A" w:rsidP="009C4FCD">
      <w:pPr>
        <w:spacing w:line="240" w:lineRule="auto"/>
        <w:rPr>
          <w:rFonts w:cs="Arial"/>
          <w:szCs w:val="24"/>
        </w:rPr>
      </w:pPr>
      <w:r w:rsidRPr="00246157">
        <w:rPr>
          <w:rFonts w:cs="Arial"/>
          <w:szCs w:val="24"/>
        </w:rPr>
        <w:t xml:space="preserve">MARX, K. </w:t>
      </w:r>
      <w:r w:rsidRPr="00246157">
        <w:rPr>
          <w:rFonts w:cs="Arial"/>
          <w:b/>
          <w:szCs w:val="24"/>
        </w:rPr>
        <w:t>Manifesto Comunista</w:t>
      </w:r>
      <w:r w:rsidRPr="00246157">
        <w:rPr>
          <w:rFonts w:cs="Arial"/>
          <w:szCs w:val="24"/>
        </w:rPr>
        <w:t xml:space="preserve">. São Paulo: </w:t>
      </w:r>
      <w:proofErr w:type="spellStart"/>
      <w:r w:rsidRPr="00246157">
        <w:rPr>
          <w:rFonts w:cs="Arial"/>
          <w:szCs w:val="24"/>
        </w:rPr>
        <w:t>Boitempo</w:t>
      </w:r>
      <w:proofErr w:type="spellEnd"/>
      <w:r w:rsidRPr="00246157">
        <w:rPr>
          <w:rFonts w:cs="Arial"/>
          <w:szCs w:val="24"/>
        </w:rPr>
        <w:t>, 1998. 255 p.</w:t>
      </w:r>
    </w:p>
    <w:p w:rsidR="009C4FCD" w:rsidRPr="00246157" w:rsidRDefault="009C4FCD" w:rsidP="009C4FCD">
      <w:pPr>
        <w:spacing w:line="240" w:lineRule="auto"/>
        <w:rPr>
          <w:rFonts w:cs="Arial"/>
          <w:szCs w:val="24"/>
        </w:rPr>
      </w:pPr>
    </w:p>
    <w:p w:rsidR="007F4E3A" w:rsidRDefault="007F4E3A" w:rsidP="009C4FCD">
      <w:pPr>
        <w:pStyle w:val="Corpodetexto"/>
        <w:spacing w:line="240" w:lineRule="auto"/>
        <w:ind w:right="119" w:firstLine="0"/>
        <w:rPr>
          <w:rFonts w:ascii="Roboto Lt" w:hAnsi="Roboto Lt" w:cs="Arial"/>
        </w:rPr>
      </w:pPr>
      <w:r w:rsidRPr="00246157">
        <w:rPr>
          <w:rFonts w:ascii="Roboto Lt" w:hAnsi="Roboto Lt" w:cs="Arial"/>
        </w:rPr>
        <w:lastRenderedPageBreak/>
        <w:t xml:space="preserve">MYRDAL, G. </w:t>
      </w:r>
      <w:r w:rsidRPr="00246157">
        <w:rPr>
          <w:rFonts w:ascii="Roboto Lt" w:hAnsi="Roboto Lt" w:cs="Arial"/>
          <w:b/>
        </w:rPr>
        <w:t>Teoria econômica e regiões subdesenvolvidas</w:t>
      </w:r>
      <w:r w:rsidRPr="00246157">
        <w:rPr>
          <w:rFonts w:ascii="Roboto Lt" w:hAnsi="Roboto Lt" w:cs="Arial"/>
        </w:rPr>
        <w:t>. 2ª ed. Rio de Janeiro, Editora Saga. 1968.</w:t>
      </w:r>
    </w:p>
    <w:p w:rsidR="009C4FCD" w:rsidRPr="00246157" w:rsidRDefault="009C4FCD" w:rsidP="009C4FCD">
      <w:pPr>
        <w:pStyle w:val="Corpodetexto"/>
        <w:spacing w:line="240" w:lineRule="auto"/>
        <w:ind w:right="119" w:firstLine="0"/>
        <w:rPr>
          <w:rFonts w:ascii="Roboto Lt" w:hAnsi="Roboto Lt" w:cs="Arial"/>
        </w:rPr>
      </w:pPr>
    </w:p>
    <w:p w:rsidR="007F4E3A" w:rsidRDefault="007F4E3A" w:rsidP="009C4FCD">
      <w:pPr>
        <w:spacing w:after="120" w:line="240" w:lineRule="auto"/>
        <w:rPr>
          <w:rFonts w:cs="Arial"/>
          <w:sz w:val="28"/>
        </w:rPr>
      </w:pPr>
      <w:r w:rsidRPr="00246157">
        <w:rPr>
          <w:rFonts w:cs="Arial"/>
        </w:rPr>
        <w:t xml:space="preserve">OLIVEIRA, F. </w:t>
      </w:r>
      <w:r w:rsidRPr="00246157">
        <w:rPr>
          <w:rStyle w:val="Forte"/>
          <w:rFonts w:cs="Arial"/>
          <w:shd w:val="clear" w:color="auto" w:fill="FFFFFF"/>
        </w:rPr>
        <w:t xml:space="preserve">Elegia para uma </w:t>
      </w:r>
      <w:proofErr w:type="gramStart"/>
      <w:r w:rsidRPr="00246157">
        <w:rPr>
          <w:rStyle w:val="Forte"/>
          <w:rFonts w:cs="Arial"/>
          <w:shd w:val="clear" w:color="auto" w:fill="FFFFFF"/>
        </w:rPr>
        <w:t>Re(</w:t>
      </w:r>
      <w:proofErr w:type="gramEnd"/>
      <w:r w:rsidRPr="00246157">
        <w:rPr>
          <w:rStyle w:val="Forte"/>
          <w:rFonts w:cs="Arial"/>
          <w:shd w:val="clear" w:color="auto" w:fill="FFFFFF"/>
        </w:rPr>
        <w:t>li)</w:t>
      </w:r>
      <w:proofErr w:type="spellStart"/>
      <w:r w:rsidRPr="00246157">
        <w:rPr>
          <w:rStyle w:val="Forte"/>
          <w:rFonts w:cs="Arial"/>
          <w:shd w:val="clear" w:color="auto" w:fill="FFFFFF"/>
        </w:rPr>
        <w:t>gião</w:t>
      </w:r>
      <w:proofErr w:type="spellEnd"/>
      <w:r w:rsidRPr="00246157">
        <w:rPr>
          <w:rStyle w:val="Forte"/>
          <w:rFonts w:cs="Arial"/>
          <w:shd w:val="clear" w:color="auto" w:fill="FFFFFF"/>
        </w:rPr>
        <w:t>: </w:t>
      </w:r>
      <w:r w:rsidRPr="00246157">
        <w:rPr>
          <w:rFonts w:cs="Arial"/>
          <w:shd w:val="clear" w:color="auto" w:fill="FFFFFF"/>
        </w:rPr>
        <w:t xml:space="preserve">Sudene, Nordeste. Planejamento e Conflito de Classes. 4. </w:t>
      </w:r>
      <w:proofErr w:type="gramStart"/>
      <w:r w:rsidRPr="00246157">
        <w:rPr>
          <w:rFonts w:cs="Arial"/>
          <w:shd w:val="clear" w:color="auto" w:fill="FFFFFF"/>
        </w:rPr>
        <w:t>ed.</w:t>
      </w:r>
      <w:proofErr w:type="gramEnd"/>
      <w:r w:rsidRPr="00246157">
        <w:rPr>
          <w:rFonts w:cs="Arial"/>
          <w:shd w:val="clear" w:color="auto" w:fill="FFFFFF"/>
        </w:rPr>
        <w:t xml:space="preserve"> Rio de Janeiro: Paz e Terra, 1981. 132 p.</w:t>
      </w:r>
      <w:r w:rsidRPr="00246157">
        <w:rPr>
          <w:rFonts w:cs="Arial"/>
          <w:sz w:val="28"/>
        </w:rPr>
        <w:t xml:space="preserve"> </w:t>
      </w:r>
    </w:p>
    <w:p w:rsidR="009C4FCD" w:rsidRPr="00246157" w:rsidRDefault="009C4FCD" w:rsidP="009C4FCD">
      <w:pPr>
        <w:spacing w:after="120" w:line="240" w:lineRule="auto"/>
        <w:rPr>
          <w:rFonts w:cs="Arial"/>
          <w:sz w:val="28"/>
        </w:rPr>
      </w:pPr>
    </w:p>
    <w:p w:rsidR="007F4E3A" w:rsidRDefault="007F4E3A" w:rsidP="009C4FCD">
      <w:pPr>
        <w:spacing w:after="120" w:line="240" w:lineRule="auto"/>
        <w:rPr>
          <w:rFonts w:cs="Arial"/>
          <w:shd w:val="clear" w:color="auto" w:fill="FFFFFF"/>
        </w:rPr>
      </w:pPr>
      <w:r w:rsidRPr="00246157">
        <w:rPr>
          <w:rFonts w:cs="Arial"/>
          <w:shd w:val="clear" w:color="auto" w:fill="FFFFFF"/>
        </w:rPr>
        <w:t>OLIVEIRA, L. L. </w:t>
      </w:r>
      <w:r w:rsidRPr="00246157">
        <w:rPr>
          <w:rStyle w:val="Forte"/>
          <w:rFonts w:cs="Arial"/>
          <w:shd w:val="clear" w:color="auto" w:fill="FFFFFF"/>
        </w:rPr>
        <w:t>A Questão Nacional na Primeira República. </w:t>
      </w:r>
      <w:r w:rsidRPr="00246157">
        <w:rPr>
          <w:rFonts w:cs="Arial"/>
          <w:shd w:val="clear" w:color="auto" w:fill="FFFFFF"/>
        </w:rPr>
        <w:t>São Paulo: Brasiliense, 1990. 208 p.</w:t>
      </w:r>
    </w:p>
    <w:p w:rsidR="009C4FCD" w:rsidRPr="00246157" w:rsidRDefault="009C4FCD" w:rsidP="009C4FCD">
      <w:pPr>
        <w:spacing w:after="120" w:line="240" w:lineRule="auto"/>
        <w:rPr>
          <w:rFonts w:cs="Arial"/>
          <w:highlight w:val="white"/>
        </w:rPr>
      </w:pPr>
    </w:p>
    <w:p w:rsidR="007F4E3A" w:rsidRPr="00246157" w:rsidRDefault="007F4E3A" w:rsidP="009C4FCD">
      <w:pPr>
        <w:spacing w:after="120" w:line="240" w:lineRule="auto"/>
      </w:pPr>
      <w:r w:rsidRPr="00246157">
        <w:rPr>
          <w:rFonts w:cs="Arial"/>
          <w:shd w:val="clear" w:color="auto" w:fill="FFFFFF"/>
        </w:rPr>
        <w:t>PRADO JÚNIOR, C. </w:t>
      </w:r>
      <w:r w:rsidRPr="00246157">
        <w:rPr>
          <w:rStyle w:val="Forte"/>
          <w:rFonts w:cs="Arial"/>
          <w:shd w:val="clear" w:color="auto" w:fill="FFFFFF"/>
        </w:rPr>
        <w:t>História Econômica do Brasil. </w:t>
      </w:r>
      <w:r w:rsidRPr="00246157">
        <w:rPr>
          <w:rFonts w:cs="Arial"/>
          <w:shd w:val="clear" w:color="auto" w:fill="FFFFFF"/>
        </w:rPr>
        <w:t>São Paulo: Brasiliense, 2012. 387 p.</w:t>
      </w:r>
    </w:p>
    <w:p w:rsidR="004D5226" w:rsidRPr="007F4E3A" w:rsidRDefault="004D5226" w:rsidP="007F4E3A"/>
    <w:sectPr w:rsidR="004D5226" w:rsidRPr="007F4E3A" w:rsidSect="003C4960">
      <w:headerReference w:type="default" r:id="rId9"/>
      <w:footerReference w:type="default" r:id="rId10"/>
      <w:footnotePr>
        <w:numRestart w:val="eachPage"/>
      </w:footnotePr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2A2" w:rsidRDefault="00F572A2" w:rsidP="00C22554">
      <w:pPr>
        <w:spacing w:line="240" w:lineRule="auto"/>
      </w:pPr>
      <w:r>
        <w:separator/>
      </w:r>
    </w:p>
  </w:endnote>
  <w:endnote w:type="continuationSeparator" w:id="0">
    <w:p w:rsidR="00F572A2" w:rsidRDefault="00F572A2" w:rsidP="00C225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k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, 宋体">
    <w:panose1 w:val="00000000000000000000"/>
    <w:charset w:val="80"/>
    <w:family w:val="roman"/>
    <w:notTrueType/>
    <w:pitch w:val="default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325462"/>
      <w:docPartObj>
        <w:docPartGallery w:val="Page Numbers (Bottom of Page)"/>
        <w:docPartUnique/>
      </w:docPartObj>
    </w:sdtPr>
    <w:sdtEndPr/>
    <w:sdtContent>
      <w:p w:rsidR="001D1A3C" w:rsidRDefault="001D1A3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2B4A">
          <w:rPr>
            <w:noProof/>
          </w:rPr>
          <w:t>1</w:t>
        </w:r>
        <w:r>
          <w:fldChar w:fldCharType="end"/>
        </w:r>
      </w:p>
    </w:sdtContent>
  </w:sdt>
  <w:p w:rsidR="001D1A3C" w:rsidRDefault="001D1A3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2A2" w:rsidRDefault="00F572A2" w:rsidP="00C22554">
      <w:pPr>
        <w:spacing w:line="240" w:lineRule="auto"/>
      </w:pPr>
      <w:r>
        <w:separator/>
      </w:r>
    </w:p>
  </w:footnote>
  <w:footnote w:type="continuationSeparator" w:id="0">
    <w:p w:rsidR="00F572A2" w:rsidRDefault="00F572A2" w:rsidP="00C22554">
      <w:pPr>
        <w:spacing w:line="240" w:lineRule="auto"/>
      </w:pPr>
      <w:r>
        <w:continuationSeparator/>
      </w:r>
    </w:p>
  </w:footnote>
  <w:footnote w:id="1">
    <w:p w:rsidR="007F4E3A" w:rsidRPr="007F4E3A" w:rsidRDefault="007F4E3A" w:rsidP="007F4E3A">
      <w:pPr>
        <w:pStyle w:val="Textodenotaderodap"/>
        <w:ind w:left="142" w:hanging="142"/>
      </w:pPr>
      <w:r w:rsidRPr="007F4E3A">
        <w:rPr>
          <w:rStyle w:val="Caracteresdenotaderodap"/>
        </w:rPr>
        <w:footnoteRef/>
      </w:r>
      <w:r w:rsidRPr="007F4E3A">
        <w:rPr>
          <w:rStyle w:val="FootnoteCharacters"/>
        </w:rPr>
        <w:tab/>
      </w:r>
      <w:r w:rsidRPr="007F4E3A">
        <w:t xml:space="preserve"> </w:t>
      </w:r>
      <w:r w:rsidRPr="007F4E3A">
        <w:rPr>
          <w:rFonts w:cs="Arial"/>
        </w:rPr>
        <w:t xml:space="preserve">Graduando em Ciências Econômicas pela Universidade Federal do Rio Grande do Norte - UFRN, bolsista de iniciação do </w:t>
      </w:r>
      <w:proofErr w:type="spellStart"/>
      <w:r w:rsidRPr="007F4E3A">
        <w:rPr>
          <w:rFonts w:cs="Arial"/>
        </w:rPr>
        <w:t>GEPETIS</w:t>
      </w:r>
      <w:proofErr w:type="spellEnd"/>
      <w:r w:rsidRPr="007F4E3A">
        <w:rPr>
          <w:rFonts w:cs="Arial"/>
        </w:rPr>
        <w:t>/</w:t>
      </w:r>
      <w:proofErr w:type="spellStart"/>
      <w:r w:rsidRPr="007F4E3A">
        <w:rPr>
          <w:rFonts w:cs="Arial"/>
        </w:rPr>
        <w:t>PIBIC</w:t>
      </w:r>
      <w:proofErr w:type="spellEnd"/>
      <w:r w:rsidRPr="007F4E3A">
        <w:rPr>
          <w:rFonts w:cs="Arial"/>
        </w:rPr>
        <w:t xml:space="preserve"> - UFRN. </w:t>
      </w:r>
    </w:p>
  </w:footnote>
  <w:footnote w:id="2">
    <w:p w:rsidR="007F4E3A" w:rsidRPr="007F4E3A" w:rsidRDefault="007F4E3A" w:rsidP="007F4E3A">
      <w:pPr>
        <w:pStyle w:val="Textodenotaderodap"/>
        <w:ind w:left="142" w:hanging="142"/>
      </w:pPr>
      <w:r w:rsidRPr="007F4E3A">
        <w:rPr>
          <w:rStyle w:val="Caracteresdenotaderodap"/>
        </w:rPr>
        <w:footnoteRef/>
      </w:r>
      <w:r w:rsidRPr="007F4E3A">
        <w:rPr>
          <w:rStyle w:val="FootnoteCharacters"/>
        </w:rPr>
        <w:tab/>
      </w:r>
      <w:r w:rsidRPr="007F4E3A">
        <w:t xml:space="preserve"> </w:t>
      </w:r>
      <w:r w:rsidRPr="007F4E3A">
        <w:rPr>
          <w:rFonts w:cs="Arial"/>
        </w:rPr>
        <w:t xml:space="preserve">Graduanda em Ciências Econômicas pela Universidade Federal do Rio Grande do Norte - UFRN, bolsista de iniciação do </w:t>
      </w:r>
      <w:proofErr w:type="spellStart"/>
      <w:r w:rsidRPr="007F4E3A">
        <w:rPr>
          <w:rFonts w:cs="Arial"/>
        </w:rPr>
        <w:t>GEPETIS</w:t>
      </w:r>
      <w:proofErr w:type="spellEnd"/>
      <w:r w:rsidRPr="007F4E3A">
        <w:rPr>
          <w:rFonts w:cs="Arial"/>
        </w:rPr>
        <w:t>/</w:t>
      </w:r>
      <w:proofErr w:type="spellStart"/>
      <w:r w:rsidRPr="007F4E3A">
        <w:rPr>
          <w:rFonts w:cs="Arial"/>
        </w:rPr>
        <w:t>PIBIC</w:t>
      </w:r>
      <w:proofErr w:type="spellEnd"/>
      <w:r w:rsidRPr="007F4E3A">
        <w:rPr>
          <w:rFonts w:cs="Arial"/>
        </w:rPr>
        <w:t xml:space="preserve"> - </w:t>
      </w:r>
      <w:proofErr w:type="gramStart"/>
      <w:r w:rsidRPr="007F4E3A">
        <w:rPr>
          <w:rFonts w:cs="Arial"/>
        </w:rPr>
        <w:t>UFRN</w:t>
      </w:r>
      <w:proofErr w:type="gramEnd"/>
    </w:p>
  </w:footnote>
  <w:footnote w:id="3">
    <w:p w:rsidR="007F4E3A" w:rsidRPr="007F4E3A" w:rsidRDefault="007F4E3A" w:rsidP="007F4E3A">
      <w:pPr>
        <w:pStyle w:val="Textodenotaderodap"/>
        <w:ind w:left="142" w:hanging="142"/>
      </w:pPr>
      <w:r w:rsidRPr="007F4E3A">
        <w:rPr>
          <w:rStyle w:val="Caracteresdenotaderodap"/>
        </w:rPr>
        <w:footnoteRef/>
      </w:r>
      <w:r w:rsidRPr="007F4E3A">
        <w:rPr>
          <w:rStyle w:val="FootnoteCharacters"/>
        </w:rPr>
        <w:tab/>
      </w:r>
      <w:r w:rsidRPr="007F4E3A">
        <w:t xml:space="preserve"> </w:t>
      </w:r>
      <w:r w:rsidRPr="007F4E3A">
        <w:rPr>
          <w:rFonts w:cs="Arial"/>
        </w:rPr>
        <w:t xml:space="preserve">Professor associado do Departamento de Economia e do Programa de Pós--Graduação em Economia da Universidade Federal do Rio Grande do Norte. Doutor em Ciências Sociais e mestre em Economia. Coordenador geral do Grupo de Estudos e Pesquisas em Espaço, Trabalho, Inovação e Sustentabilidade - </w:t>
      </w:r>
      <w:proofErr w:type="spellStart"/>
      <w:r w:rsidRPr="007F4E3A">
        <w:rPr>
          <w:rFonts w:cs="Arial"/>
        </w:rPr>
        <w:t>GEPETIS</w:t>
      </w:r>
      <w:proofErr w:type="spellEnd"/>
      <w:r w:rsidRPr="007F4E3A">
        <w:rPr>
          <w:rFonts w:cs="Arial"/>
        </w:rPr>
        <w:t xml:space="preserve">. </w:t>
      </w:r>
    </w:p>
  </w:footnote>
  <w:footnote w:id="4">
    <w:p w:rsidR="007F4E3A" w:rsidRDefault="007F4E3A" w:rsidP="007F4E3A">
      <w:pPr>
        <w:pStyle w:val="Textodenotaderodap"/>
        <w:ind w:left="142" w:hanging="142"/>
      </w:pPr>
      <w:r w:rsidRPr="007F4E3A">
        <w:rPr>
          <w:rStyle w:val="Caracteresdenotaderodap"/>
        </w:rPr>
        <w:footnoteRef/>
      </w:r>
      <w:r w:rsidRPr="007F4E3A">
        <w:rPr>
          <w:rStyle w:val="FootnoteCharacters"/>
        </w:rPr>
        <w:tab/>
      </w:r>
      <w:r w:rsidRPr="007F4E3A">
        <w:t xml:space="preserve"> </w:t>
      </w:r>
      <w:r w:rsidRPr="007F4E3A">
        <w:rPr>
          <w:rFonts w:cs="Arial"/>
        </w:rPr>
        <w:t xml:space="preserve">Professora Chefe do Departamento de Economia da UFRN. Doutora em Economia pela UNICAMP. Pesquisadora do Grupo de Estudos e Pesquisas em Espaço, Trabalho, Inovação e </w:t>
      </w:r>
      <w:proofErr w:type="gramStart"/>
      <w:r w:rsidRPr="007F4E3A">
        <w:rPr>
          <w:rFonts w:cs="Arial"/>
        </w:rPr>
        <w:t>Sustentabilidade –</w:t>
      </w:r>
      <w:proofErr w:type="spellStart"/>
      <w:r w:rsidRPr="007F4E3A">
        <w:rPr>
          <w:rFonts w:cs="Arial"/>
        </w:rPr>
        <w:t>GEPETIS</w:t>
      </w:r>
      <w:proofErr w:type="spellEnd"/>
      <w:proofErr w:type="gramEnd"/>
      <w:r w:rsidRPr="007F4E3A">
        <w:rPr>
          <w:rFonts w:cs="Aria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A3C" w:rsidRDefault="001D1A3C" w:rsidP="00B45CFF">
    <w:pPr>
      <w:pStyle w:val="Cabealho"/>
      <w:jc w:val="center"/>
      <w:rPr>
        <w:szCs w:val="20"/>
      </w:rPr>
    </w:pPr>
    <w:r w:rsidRPr="00825334">
      <w:rPr>
        <w:noProof/>
        <w:szCs w:val="20"/>
      </w:rPr>
      <w:drawing>
        <wp:inline distT="0" distB="0" distL="0" distR="0" wp14:anchorId="4DD6AE1C" wp14:editId="3FE24F46">
          <wp:extent cx="2364154" cy="914400"/>
          <wp:effectExtent l="0" t="0" r="0" b="0"/>
          <wp:docPr id="1" name="Imagem 0" descr="2019.02.01 - logomar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2019.02.01 - logomarc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4154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D1A3C" w:rsidRPr="00B45CFF" w:rsidRDefault="001D1A3C" w:rsidP="00B45CFF">
    <w:pPr>
      <w:pStyle w:val="Cabealho"/>
      <w:jc w:val="center"/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230CF"/>
    <w:multiLevelType w:val="multilevel"/>
    <w:tmpl w:val="69AA2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>
    <w:nsid w:val="17FE1E3A"/>
    <w:multiLevelType w:val="multilevel"/>
    <w:tmpl w:val="BD587806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230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">
    <w:nsid w:val="19271710"/>
    <w:multiLevelType w:val="multilevel"/>
    <w:tmpl w:val="966C12C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33B029E3"/>
    <w:multiLevelType w:val="hybridMultilevel"/>
    <w:tmpl w:val="C346CD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662B03"/>
    <w:multiLevelType w:val="multilevel"/>
    <w:tmpl w:val="0B007F4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lang w:val="pt-P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51AC7388"/>
    <w:multiLevelType w:val="hybridMultilevel"/>
    <w:tmpl w:val="F050C0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0F15BC"/>
    <w:multiLevelType w:val="hybridMultilevel"/>
    <w:tmpl w:val="B374E1BC"/>
    <w:lvl w:ilvl="0" w:tplc="648814B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D85"/>
    <w:rsid w:val="00002138"/>
    <w:rsid w:val="00005400"/>
    <w:rsid w:val="00006AB2"/>
    <w:rsid w:val="00011F49"/>
    <w:rsid w:val="00014FE9"/>
    <w:rsid w:val="000150BE"/>
    <w:rsid w:val="0001549E"/>
    <w:rsid w:val="0001737B"/>
    <w:rsid w:val="00022646"/>
    <w:rsid w:val="00022727"/>
    <w:rsid w:val="00027FD4"/>
    <w:rsid w:val="00032EC8"/>
    <w:rsid w:val="0003600B"/>
    <w:rsid w:val="00037D4F"/>
    <w:rsid w:val="0004594A"/>
    <w:rsid w:val="00052830"/>
    <w:rsid w:val="00053B7E"/>
    <w:rsid w:val="00076E4A"/>
    <w:rsid w:val="000854F8"/>
    <w:rsid w:val="000927FF"/>
    <w:rsid w:val="000A0EDE"/>
    <w:rsid w:val="000A273C"/>
    <w:rsid w:val="000B02D0"/>
    <w:rsid w:val="000B0F2F"/>
    <w:rsid w:val="000B3FBD"/>
    <w:rsid w:val="000B7C36"/>
    <w:rsid w:val="000B7D08"/>
    <w:rsid w:val="000D19C0"/>
    <w:rsid w:val="000D3768"/>
    <w:rsid w:val="000D6E03"/>
    <w:rsid w:val="000E24E4"/>
    <w:rsid w:val="000F433C"/>
    <w:rsid w:val="00111FC7"/>
    <w:rsid w:val="00115AAA"/>
    <w:rsid w:val="00120926"/>
    <w:rsid w:val="00121AF9"/>
    <w:rsid w:val="001242B6"/>
    <w:rsid w:val="00135A65"/>
    <w:rsid w:val="0015052E"/>
    <w:rsid w:val="00155C53"/>
    <w:rsid w:val="00157534"/>
    <w:rsid w:val="0018152C"/>
    <w:rsid w:val="0018417D"/>
    <w:rsid w:val="00186DC9"/>
    <w:rsid w:val="00186F0C"/>
    <w:rsid w:val="00194C30"/>
    <w:rsid w:val="00195B0E"/>
    <w:rsid w:val="001A7173"/>
    <w:rsid w:val="001B3A3B"/>
    <w:rsid w:val="001B771B"/>
    <w:rsid w:val="001C22FB"/>
    <w:rsid w:val="001C43DE"/>
    <w:rsid w:val="001C7227"/>
    <w:rsid w:val="001D1A3C"/>
    <w:rsid w:val="001D2B4A"/>
    <w:rsid w:val="001D30A6"/>
    <w:rsid w:val="001D3F15"/>
    <w:rsid w:val="001E2CAC"/>
    <w:rsid w:val="001F1EC9"/>
    <w:rsid w:val="001F404F"/>
    <w:rsid w:val="001F5C96"/>
    <w:rsid w:val="00205561"/>
    <w:rsid w:val="00210B59"/>
    <w:rsid w:val="00212EE4"/>
    <w:rsid w:val="00213F76"/>
    <w:rsid w:val="002202E8"/>
    <w:rsid w:val="0022104C"/>
    <w:rsid w:val="00227E47"/>
    <w:rsid w:val="00240122"/>
    <w:rsid w:val="002614DE"/>
    <w:rsid w:val="00282028"/>
    <w:rsid w:val="0028391D"/>
    <w:rsid w:val="00285DD6"/>
    <w:rsid w:val="00290E59"/>
    <w:rsid w:val="00296226"/>
    <w:rsid w:val="002B2CEE"/>
    <w:rsid w:val="002B3D2E"/>
    <w:rsid w:val="002C1415"/>
    <w:rsid w:val="002C19CC"/>
    <w:rsid w:val="002D35D4"/>
    <w:rsid w:val="002D46BA"/>
    <w:rsid w:val="002F2775"/>
    <w:rsid w:val="00310D62"/>
    <w:rsid w:val="00324C64"/>
    <w:rsid w:val="00327AF7"/>
    <w:rsid w:val="003304A3"/>
    <w:rsid w:val="00331B1B"/>
    <w:rsid w:val="003326F1"/>
    <w:rsid w:val="00347028"/>
    <w:rsid w:val="003661E0"/>
    <w:rsid w:val="00366BE4"/>
    <w:rsid w:val="00377C2C"/>
    <w:rsid w:val="00377D2E"/>
    <w:rsid w:val="00380463"/>
    <w:rsid w:val="00381DC2"/>
    <w:rsid w:val="003843E8"/>
    <w:rsid w:val="003900F8"/>
    <w:rsid w:val="003916B7"/>
    <w:rsid w:val="003971AC"/>
    <w:rsid w:val="003A4A40"/>
    <w:rsid w:val="003C11D2"/>
    <w:rsid w:val="003C1B0A"/>
    <w:rsid w:val="003C4960"/>
    <w:rsid w:val="003C5653"/>
    <w:rsid w:val="003E46E8"/>
    <w:rsid w:val="003F103B"/>
    <w:rsid w:val="003F6650"/>
    <w:rsid w:val="004240B8"/>
    <w:rsid w:val="00432C06"/>
    <w:rsid w:val="00432C1D"/>
    <w:rsid w:val="0043516A"/>
    <w:rsid w:val="00435F28"/>
    <w:rsid w:val="00441830"/>
    <w:rsid w:val="0044247B"/>
    <w:rsid w:val="00447FA5"/>
    <w:rsid w:val="00452B88"/>
    <w:rsid w:val="00463BC5"/>
    <w:rsid w:val="004676C9"/>
    <w:rsid w:val="00477F28"/>
    <w:rsid w:val="00490589"/>
    <w:rsid w:val="00492955"/>
    <w:rsid w:val="004A5A5A"/>
    <w:rsid w:val="004A626D"/>
    <w:rsid w:val="004B64F4"/>
    <w:rsid w:val="004C148B"/>
    <w:rsid w:val="004D2A9F"/>
    <w:rsid w:val="004D3830"/>
    <w:rsid w:val="004D4693"/>
    <w:rsid w:val="004D5226"/>
    <w:rsid w:val="004E405D"/>
    <w:rsid w:val="004F3D85"/>
    <w:rsid w:val="005030AC"/>
    <w:rsid w:val="00507914"/>
    <w:rsid w:val="00511148"/>
    <w:rsid w:val="005122CC"/>
    <w:rsid w:val="00517D32"/>
    <w:rsid w:val="005245B2"/>
    <w:rsid w:val="00531EEF"/>
    <w:rsid w:val="00544494"/>
    <w:rsid w:val="0054646B"/>
    <w:rsid w:val="00551075"/>
    <w:rsid w:val="00553A32"/>
    <w:rsid w:val="00563179"/>
    <w:rsid w:val="00572D3B"/>
    <w:rsid w:val="00595B7F"/>
    <w:rsid w:val="005A4474"/>
    <w:rsid w:val="005D699F"/>
    <w:rsid w:val="005D7D6F"/>
    <w:rsid w:val="005E2A82"/>
    <w:rsid w:val="005E4199"/>
    <w:rsid w:val="005E53B6"/>
    <w:rsid w:val="00601424"/>
    <w:rsid w:val="006040E6"/>
    <w:rsid w:val="0061163B"/>
    <w:rsid w:val="00621DD9"/>
    <w:rsid w:val="00636982"/>
    <w:rsid w:val="00643669"/>
    <w:rsid w:val="006462A0"/>
    <w:rsid w:val="00646B8A"/>
    <w:rsid w:val="00647C87"/>
    <w:rsid w:val="00652D99"/>
    <w:rsid w:val="00661718"/>
    <w:rsid w:val="006648A6"/>
    <w:rsid w:val="00665D02"/>
    <w:rsid w:val="00695230"/>
    <w:rsid w:val="006B2EB6"/>
    <w:rsid w:val="006C14C9"/>
    <w:rsid w:val="006D2CCB"/>
    <w:rsid w:val="006D53CC"/>
    <w:rsid w:val="006E054C"/>
    <w:rsid w:val="006E7AA1"/>
    <w:rsid w:val="007072C3"/>
    <w:rsid w:val="007117E7"/>
    <w:rsid w:val="007118BD"/>
    <w:rsid w:val="007221A8"/>
    <w:rsid w:val="00723FD6"/>
    <w:rsid w:val="007252D7"/>
    <w:rsid w:val="007255F8"/>
    <w:rsid w:val="00735C77"/>
    <w:rsid w:val="00745E1A"/>
    <w:rsid w:val="007509D9"/>
    <w:rsid w:val="00751F98"/>
    <w:rsid w:val="00753949"/>
    <w:rsid w:val="00773DEA"/>
    <w:rsid w:val="007765AF"/>
    <w:rsid w:val="007832EF"/>
    <w:rsid w:val="00785072"/>
    <w:rsid w:val="00790D01"/>
    <w:rsid w:val="007A4640"/>
    <w:rsid w:val="007A6F1B"/>
    <w:rsid w:val="007C2002"/>
    <w:rsid w:val="007D18E0"/>
    <w:rsid w:val="007D2D41"/>
    <w:rsid w:val="007D6E62"/>
    <w:rsid w:val="007E0EBE"/>
    <w:rsid w:val="007F0D26"/>
    <w:rsid w:val="007F4E3A"/>
    <w:rsid w:val="007F67E5"/>
    <w:rsid w:val="00803ECA"/>
    <w:rsid w:val="00804B25"/>
    <w:rsid w:val="00805878"/>
    <w:rsid w:val="00806E3D"/>
    <w:rsid w:val="0082421D"/>
    <w:rsid w:val="00825334"/>
    <w:rsid w:val="008308A8"/>
    <w:rsid w:val="00837B71"/>
    <w:rsid w:val="00844CA0"/>
    <w:rsid w:val="008504BC"/>
    <w:rsid w:val="00863D87"/>
    <w:rsid w:val="00874AA5"/>
    <w:rsid w:val="00874D2F"/>
    <w:rsid w:val="00877EA4"/>
    <w:rsid w:val="00880640"/>
    <w:rsid w:val="00881ECA"/>
    <w:rsid w:val="00887540"/>
    <w:rsid w:val="008B44B3"/>
    <w:rsid w:val="008B7857"/>
    <w:rsid w:val="008C492B"/>
    <w:rsid w:val="008C67F8"/>
    <w:rsid w:val="008D2C89"/>
    <w:rsid w:val="008E32B0"/>
    <w:rsid w:val="009216BE"/>
    <w:rsid w:val="00923558"/>
    <w:rsid w:val="00925988"/>
    <w:rsid w:val="00925BD7"/>
    <w:rsid w:val="00931B7D"/>
    <w:rsid w:val="009456E6"/>
    <w:rsid w:val="009520E0"/>
    <w:rsid w:val="0095556B"/>
    <w:rsid w:val="00971B9F"/>
    <w:rsid w:val="00972EDA"/>
    <w:rsid w:val="0099241D"/>
    <w:rsid w:val="009A7514"/>
    <w:rsid w:val="009A769E"/>
    <w:rsid w:val="009B0264"/>
    <w:rsid w:val="009B1423"/>
    <w:rsid w:val="009C237E"/>
    <w:rsid w:val="009C4FCD"/>
    <w:rsid w:val="009D0692"/>
    <w:rsid w:val="009D2258"/>
    <w:rsid w:val="009D254E"/>
    <w:rsid w:val="009E0334"/>
    <w:rsid w:val="00A024E1"/>
    <w:rsid w:val="00A035E8"/>
    <w:rsid w:val="00A06BD3"/>
    <w:rsid w:val="00A20676"/>
    <w:rsid w:val="00A22EE2"/>
    <w:rsid w:val="00A34F11"/>
    <w:rsid w:val="00A37AD9"/>
    <w:rsid w:val="00A51265"/>
    <w:rsid w:val="00A5179B"/>
    <w:rsid w:val="00A53C31"/>
    <w:rsid w:val="00A5554A"/>
    <w:rsid w:val="00A62CB2"/>
    <w:rsid w:val="00A669B7"/>
    <w:rsid w:val="00A74F11"/>
    <w:rsid w:val="00A90AB2"/>
    <w:rsid w:val="00A912E9"/>
    <w:rsid w:val="00A9563B"/>
    <w:rsid w:val="00AA6919"/>
    <w:rsid w:val="00AB1F24"/>
    <w:rsid w:val="00AF1488"/>
    <w:rsid w:val="00AF4C5A"/>
    <w:rsid w:val="00B0383E"/>
    <w:rsid w:val="00B056E1"/>
    <w:rsid w:val="00B06E82"/>
    <w:rsid w:val="00B13273"/>
    <w:rsid w:val="00B22700"/>
    <w:rsid w:val="00B2667A"/>
    <w:rsid w:val="00B436B7"/>
    <w:rsid w:val="00B45CFF"/>
    <w:rsid w:val="00B46875"/>
    <w:rsid w:val="00B5202B"/>
    <w:rsid w:val="00B53DB4"/>
    <w:rsid w:val="00B542E0"/>
    <w:rsid w:val="00B71BF5"/>
    <w:rsid w:val="00B90541"/>
    <w:rsid w:val="00B949D5"/>
    <w:rsid w:val="00BA2C46"/>
    <w:rsid w:val="00BB08DD"/>
    <w:rsid w:val="00BC5759"/>
    <w:rsid w:val="00BE4744"/>
    <w:rsid w:val="00BE68DE"/>
    <w:rsid w:val="00BF272F"/>
    <w:rsid w:val="00BF595E"/>
    <w:rsid w:val="00C06B2D"/>
    <w:rsid w:val="00C11365"/>
    <w:rsid w:val="00C20248"/>
    <w:rsid w:val="00C22554"/>
    <w:rsid w:val="00C22B0B"/>
    <w:rsid w:val="00C35116"/>
    <w:rsid w:val="00C360B1"/>
    <w:rsid w:val="00C37E19"/>
    <w:rsid w:val="00C434AE"/>
    <w:rsid w:val="00C43665"/>
    <w:rsid w:val="00C46E16"/>
    <w:rsid w:val="00C471D1"/>
    <w:rsid w:val="00C52296"/>
    <w:rsid w:val="00C63C4F"/>
    <w:rsid w:val="00C67925"/>
    <w:rsid w:val="00C7637A"/>
    <w:rsid w:val="00C95CCF"/>
    <w:rsid w:val="00CB070B"/>
    <w:rsid w:val="00CB39BF"/>
    <w:rsid w:val="00CB636E"/>
    <w:rsid w:val="00CC268F"/>
    <w:rsid w:val="00CC5FAB"/>
    <w:rsid w:val="00CD333B"/>
    <w:rsid w:val="00CE1E1A"/>
    <w:rsid w:val="00CF1DB7"/>
    <w:rsid w:val="00CF355B"/>
    <w:rsid w:val="00D02919"/>
    <w:rsid w:val="00D173F0"/>
    <w:rsid w:val="00D17A79"/>
    <w:rsid w:val="00D31225"/>
    <w:rsid w:val="00D35DD4"/>
    <w:rsid w:val="00D37750"/>
    <w:rsid w:val="00D40F7F"/>
    <w:rsid w:val="00D47471"/>
    <w:rsid w:val="00D513D7"/>
    <w:rsid w:val="00D61AA8"/>
    <w:rsid w:val="00D625F0"/>
    <w:rsid w:val="00D63C8F"/>
    <w:rsid w:val="00D76816"/>
    <w:rsid w:val="00D80F2D"/>
    <w:rsid w:val="00D83E55"/>
    <w:rsid w:val="00D9127E"/>
    <w:rsid w:val="00D93D12"/>
    <w:rsid w:val="00D96D31"/>
    <w:rsid w:val="00DA2DCA"/>
    <w:rsid w:val="00DA464A"/>
    <w:rsid w:val="00DA49D9"/>
    <w:rsid w:val="00DC1FB9"/>
    <w:rsid w:val="00DE5533"/>
    <w:rsid w:val="00DF745F"/>
    <w:rsid w:val="00DF7B4C"/>
    <w:rsid w:val="00E006AA"/>
    <w:rsid w:val="00E013C4"/>
    <w:rsid w:val="00E1624E"/>
    <w:rsid w:val="00E2119C"/>
    <w:rsid w:val="00E21216"/>
    <w:rsid w:val="00E30C15"/>
    <w:rsid w:val="00E33B17"/>
    <w:rsid w:val="00E4330B"/>
    <w:rsid w:val="00E43C55"/>
    <w:rsid w:val="00E459E3"/>
    <w:rsid w:val="00E5308F"/>
    <w:rsid w:val="00E6090D"/>
    <w:rsid w:val="00E63136"/>
    <w:rsid w:val="00E667A0"/>
    <w:rsid w:val="00E8121F"/>
    <w:rsid w:val="00EA1C48"/>
    <w:rsid w:val="00EA75E2"/>
    <w:rsid w:val="00EB158D"/>
    <w:rsid w:val="00EB7A2A"/>
    <w:rsid w:val="00EB7D44"/>
    <w:rsid w:val="00EC35D1"/>
    <w:rsid w:val="00EC6B0B"/>
    <w:rsid w:val="00ED04CF"/>
    <w:rsid w:val="00ED54F3"/>
    <w:rsid w:val="00EE4F1D"/>
    <w:rsid w:val="00F058E4"/>
    <w:rsid w:val="00F15817"/>
    <w:rsid w:val="00F25640"/>
    <w:rsid w:val="00F26FDB"/>
    <w:rsid w:val="00F34AB8"/>
    <w:rsid w:val="00F37CC3"/>
    <w:rsid w:val="00F40F98"/>
    <w:rsid w:val="00F572A2"/>
    <w:rsid w:val="00F6492B"/>
    <w:rsid w:val="00F707AF"/>
    <w:rsid w:val="00F721D1"/>
    <w:rsid w:val="00F74383"/>
    <w:rsid w:val="00F757C9"/>
    <w:rsid w:val="00F804A4"/>
    <w:rsid w:val="00F8243A"/>
    <w:rsid w:val="00F82997"/>
    <w:rsid w:val="00F93E8C"/>
    <w:rsid w:val="00F95AE1"/>
    <w:rsid w:val="00FA7755"/>
    <w:rsid w:val="00FB1311"/>
    <w:rsid w:val="00FB6370"/>
    <w:rsid w:val="00FC155B"/>
    <w:rsid w:val="00FC1C31"/>
    <w:rsid w:val="00FD290A"/>
    <w:rsid w:val="00FD3F9D"/>
    <w:rsid w:val="00FD51AB"/>
    <w:rsid w:val="00FD739E"/>
    <w:rsid w:val="00FE4034"/>
    <w:rsid w:val="00FF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0" w:qFormat="1"/>
    <w:lsdException w:name="footnote reference" w:uiPriority="0" w:qFormat="1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0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56B"/>
    <w:pPr>
      <w:tabs>
        <w:tab w:val="left" w:pos="851"/>
      </w:tabs>
      <w:spacing w:line="360" w:lineRule="auto"/>
      <w:jc w:val="both"/>
    </w:pPr>
    <w:rPr>
      <w:rFonts w:ascii="Roboto Lt" w:eastAsiaTheme="minorEastAsia" w:hAnsi="Roboto Lt" w:cstheme="minorBidi"/>
      <w:sz w:val="24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40F7F"/>
    <w:pPr>
      <w:keepNext/>
      <w:keepLines/>
      <w:pBdr>
        <w:bottom w:val="single" w:sz="12" w:space="1" w:color="000000" w:themeColor="text1"/>
      </w:pBdr>
      <w:spacing w:before="240" w:after="240" w:line="240" w:lineRule="auto"/>
      <w:jc w:val="right"/>
      <w:outlineLvl w:val="0"/>
    </w:pPr>
    <w:rPr>
      <w:rFonts w:eastAsiaTheme="majorEastAsia" w:cs="Arial"/>
      <w:b/>
      <w:bCs/>
      <w:caps/>
      <w:color w:val="C00000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B3A3B"/>
    <w:pPr>
      <w:keepNext/>
      <w:keepLines/>
      <w:spacing w:before="200" w:after="200" w:line="240" w:lineRule="auto"/>
      <w:ind w:left="426" w:hanging="426"/>
      <w:jc w:val="left"/>
      <w:outlineLvl w:val="1"/>
    </w:pPr>
    <w:rPr>
      <w:rFonts w:eastAsia="Times New Roman" w:cs="Arial"/>
      <w:bCs/>
      <w:caps/>
      <w:spacing w:val="-2"/>
      <w:szCs w:val="24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843E8"/>
    <w:pPr>
      <w:keepNext/>
      <w:keepLines/>
      <w:spacing w:before="240" w:after="240" w:line="240" w:lineRule="auto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3C8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0F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554"/>
  </w:style>
  <w:style w:type="paragraph" w:styleId="Rodap">
    <w:name w:val="footer"/>
    <w:basedOn w:val="Normal"/>
    <w:link w:val="Rodap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554"/>
  </w:style>
  <w:style w:type="paragraph" w:styleId="Textodebalo">
    <w:name w:val="Balloon Text"/>
    <w:basedOn w:val="Normal"/>
    <w:link w:val="TextodebaloChar"/>
    <w:uiPriority w:val="99"/>
    <w:semiHidden/>
    <w:unhideWhenUsed/>
    <w:rsid w:val="00B45C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45C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949D5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D40F7F"/>
    <w:rPr>
      <w:rFonts w:ascii="Roboto Lt" w:eastAsiaTheme="majorEastAsia" w:hAnsi="Roboto Lt" w:cs="Arial"/>
      <w:b/>
      <w:bCs/>
      <w:caps/>
      <w:color w:val="C00000"/>
      <w:sz w:val="24"/>
      <w:szCs w:val="28"/>
    </w:rPr>
  </w:style>
  <w:style w:type="paragraph" w:styleId="SemEspaamento">
    <w:name w:val="No Spacing"/>
    <w:aliases w:val="NORMAL"/>
    <w:autoRedefine/>
    <w:uiPriority w:val="1"/>
    <w:qFormat/>
    <w:rsid w:val="00227E47"/>
    <w:pPr>
      <w:tabs>
        <w:tab w:val="left" w:pos="851"/>
      </w:tabs>
      <w:spacing w:line="360" w:lineRule="auto"/>
      <w:jc w:val="both"/>
    </w:pPr>
    <w:rPr>
      <w:rFonts w:ascii="Roboto Lt" w:hAnsi="Roboto Lt"/>
      <w:sz w:val="24"/>
      <w:szCs w:val="22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7118BD"/>
    <w:pPr>
      <w:spacing w:before="240" w:after="240" w:line="240" w:lineRule="auto"/>
      <w:contextualSpacing/>
      <w:jc w:val="right"/>
    </w:pPr>
    <w:rPr>
      <w:rFonts w:ascii="Roboto Bk" w:eastAsia="Arial" w:hAnsi="Roboto Bk" w:cstheme="majorBidi"/>
      <w:color w:val="C00000"/>
      <w:spacing w:val="5"/>
      <w:kern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118BD"/>
    <w:rPr>
      <w:rFonts w:ascii="Roboto Bk" w:eastAsia="Arial" w:hAnsi="Roboto Bk" w:cstheme="majorBidi"/>
      <w:color w:val="C00000"/>
      <w:spacing w:val="5"/>
      <w:kern w:val="28"/>
      <w:sz w:val="24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1B3A3B"/>
    <w:rPr>
      <w:rFonts w:ascii="Roboto Lt" w:hAnsi="Roboto Lt" w:cs="Arial"/>
      <w:bCs/>
      <w:caps/>
      <w:spacing w:val="-2"/>
      <w:sz w:val="24"/>
      <w:szCs w:val="24"/>
    </w:rPr>
  </w:style>
  <w:style w:type="paragraph" w:styleId="Textodenotaderodap">
    <w:name w:val="footnote text"/>
    <w:aliases w:val="Texto de rodapé,Texto Rodapé"/>
    <w:basedOn w:val="Normal"/>
    <w:link w:val="TextodenotaderodapChar"/>
    <w:unhideWhenUsed/>
    <w:qFormat/>
    <w:rsid w:val="000A273C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aliases w:val="Texto de rodapé Char,Texto Rodapé Char"/>
    <w:basedOn w:val="Fontepargpadro"/>
    <w:link w:val="Textodenotaderodap"/>
    <w:qFormat/>
    <w:rsid w:val="000A273C"/>
    <w:rPr>
      <w:rFonts w:ascii="Roboto Lt" w:hAnsi="Roboto Lt"/>
    </w:rPr>
  </w:style>
  <w:style w:type="character" w:styleId="Refdenotaderodap">
    <w:name w:val="footnote reference"/>
    <w:basedOn w:val="Fontepargpadro"/>
    <w:unhideWhenUsed/>
    <w:qFormat/>
    <w:rsid w:val="000A273C"/>
    <w:rPr>
      <w:vertAlign w:val="superscript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C434AE"/>
    <w:pPr>
      <w:spacing w:before="240" w:after="240" w:line="240" w:lineRule="auto"/>
      <w:ind w:left="2268"/>
    </w:pPr>
    <w:rPr>
      <w:rFonts w:cs="Times New Roman"/>
      <w:iCs/>
      <w:color w:val="000000" w:themeColor="text1"/>
      <w:sz w:val="22"/>
      <w:szCs w:val="20"/>
      <w:shd w:val="clear" w:color="auto" w:fill="FFFFFF"/>
    </w:rPr>
  </w:style>
  <w:style w:type="character" w:customStyle="1" w:styleId="CitaoChar">
    <w:name w:val="Citação Char"/>
    <w:basedOn w:val="Fontepargpadro"/>
    <w:link w:val="Citao"/>
    <w:uiPriority w:val="29"/>
    <w:rsid w:val="00C434AE"/>
    <w:rPr>
      <w:rFonts w:ascii="Roboto Lt" w:eastAsiaTheme="minorEastAsia" w:hAnsi="Roboto Lt"/>
      <w:iCs/>
      <w:color w:val="000000" w:themeColor="text1"/>
      <w:sz w:val="22"/>
    </w:rPr>
  </w:style>
  <w:style w:type="character" w:customStyle="1" w:styleId="Ttulo3Char">
    <w:name w:val="Título 3 Char"/>
    <w:basedOn w:val="Fontepargpadro"/>
    <w:link w:val="Ttulo3"/>
    <w:uiPriority w:val="9"/>
    <w:rsid w:val="003843E8"/>
    <w:rPr>
      <w:rFonts w:ascii="Roboto Lt" w:eastAsiaTheme="majorEastAsia" w:hAnsi="Roboto Lt" w:cstheme="majorBidi"/>
      <w:b/>
      <w:bCs/>
      <w:sz w:val="24"/>
      <w:szCs w:val="22"/>
    </w:rPr>
  </w:style>
  <w:style w:type="character" w:styleId="Hyperlink">
    <w:name w:val="Hyperlink"/>
    <w:basedOn w:val="Fontepargpadro"/>
    <w:uiPriority w:val="99"/>
    <w:unhideWhenUsed/>
    <w:qFormat/>
    <w:rsid w:val="00DA2DCA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qFormat/>
    <w:rsid w:val="00DA2DC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DA2DCA"/>
    <w:rPr>
      <w:i/>
      <w:iCs/>
    </w:rPr>
  </w:style>
  <w:style w:type="paragraph" w:styleId="Corpodetexto">
    <w:name w:val="Body Text"/>
    <w:basedOn w:val="Normal"/>
    <w:link w:val="CorpodetextoChar"/>
    <w:uiPriority w:val="99"/>
    <w:semiHidden/>
    <w:unhideWhenUsed/>
    <w:qFormat/>
    <w:rsid w:val="00C43665"/>
    <w:pPr>
      <w:keepNext/>
      <w:shd w:val="clear" w:color="auto" w:fill="FFFFFF"/>
      <w:spacing w:after="120"/>
      <w:ind w:firstLine="709"/>
    </w:pPr>
    <w:rPr>
      <w:rFonts w:ascii="Calibri" w:hAnsi="Calibri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43665"/>
    <w:rPr>
      <w:sz w:val="22"/>
      <w:szCs w:val="22"/>
      <w:shd w:val="clear" w:color="auto" w:fill="FFFFFF"/>
    </w:rPr>
  </w:style>
  <w:style w:type="paragraph" w:customStyle="1" w:styleId="LO-Normal">
    <w:name w:val="LO-Normal"/>
    <w:qFormat/>
    <w:rsid w:val="00C43665"/>
    <w:pPr>
      <w:keepNext/>
      <w:shd w:val="clear" w:color="auto" w:fill="FFFFFF"/>
      <w:suppressAutoHyphens/>
      <w:spacing w:after="160" w:line="254" w:lineRule="auto"/>
    </w:pPr>
    <w:rPr>
      <w:sz w:val="22"/>
      <w:szCs w:val="22"/>
    </w:rPr>
  </w:style>
  <w:style w:type="character" w:customStyle="1" w:styleId="LinkdaInternet">
    <w:name w:val="Link da Internet"/>
    <w:uiPriority w:val="99"/>
    <w:rsid w:val="00C43665"/>
    <w:rPr>
      <w:color w:val="000080"/>
      <w:u w:val="single"/>
    </w:rPr>
  </w:style>
  <w:style w:type="character" w:customStyle="1" w:styleId="Linkdainternetvisitado">
    <w:name w:val="Link da internet visitado"/>
    <w:rsid w:val="00C43665"/>
    <w:rPr>
      <w:color w:val="800000"/>
      <w:u w:val="single"/>
    </w:rPr>
  </w:style>
  <w:style w:type="character" w:customStyle="1" w:styleId="nfaseforte">
    <w:name w:val="Ênfase forte"/>
    <w:qFormat/>
    <w:rsid w:val="00C43665"/>
    <w:rPr>
      <w:b/>
      <w:bCs/>
    </w:rPr>
  </w:style>
  <w:style w:type="paragraph" w:customStyle="1" w:styleId="western">
    <w:name w:val="western"/>
    <w:basedOn w:val="Normal"/>
    <w:rsid w:val="004D2A9F"/>
    <w:pPr>
      <w:spacing w:before="100" w:beforeAutospacing="1" w:after="119" w:line="240" w:lineRule="auto"/>
    </w:pPr>
    <w:rPr>
      <w:rFonts w:ascii="Times New Roman" w:hAnsi="Times New Roman"/>
      <w:szCs w:val="24"/>
    </w:rPr>
  </w:style>
  <w:style w:type="character" w:styleId="Forte">
    <w:name w:val="Strong"/>
    <w:uiPriority w:val="22"/>
    <w:qFormat/>
    <w:rsid w:val="004D2A9F"/>
    <w:rPr>
      <w:b/>
      <w:bCs/>
    </w:rPr>
  </w:style>
  <w:style w:type="character" w:customStyle="1" w:styleId="uxksbf">
    <w:name w:val="uxksbf"/>
    <w:rsid w:val="004D2A9F"/>
  </w:style>
  <w:style w:type="paragraph" w:customStyle="1" w:styleId="Paragrafo">
    <w:name w:val="Paragrafo"/>
    <w:basedOn w:val="Normal"/>
    <w:next w:val="Normal"/>
    <w:qFormat/>
    <w:rsid w:val="009456E6"/>
    <w:pPr>
      <w:ind w:firstLine="709"/>
      <w:contextualSpacing/>
    </w:pPr>
    <w:rPr>
      <w:rFonts w:ascii="Arial" w:eastAsia="Calibri" w:hAnsi="Arial" w:cs="Comic Sans MS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9456E6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Normal1">
    <w:name w:val="Normal1"/>
    <w:rsid w:val="00285DD6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eastAsia="Calibri" w:cs="Calibri"/>
      <w:color w:val="000000"/>
      <w:sz w:val="22"/>
      <w:szCs w:val="22"/>
    </w:rPr>
  </w:style>
  <w:style w:type="character" w:customStyle="1" w:styleId="fontstyle01">
    <w:name w:val="fontstyle01"/>
    <w:basedOn w:val="Fontepargpadro"/>
    <w:rsid w:val="00053B7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053B7E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customStyle="1" w:styleId="Resumo-Texto">
    <w:name w:val="Resumo - Texto"/>
    <w:basedOn w:val="Normal"/>
    <w:rsid w:val="00BA2C46"/>
    <w:pPr>
      <w:widowControl w:val="0"/>
      <w:spacing w:after="480" w:line="240" w:lineRule="auto"/>
      <w:ind w:left="709" w:firstLine="709"/>
    </w:pPr>
    <w:rPr>
      <w:rFonts w:ascii="Arial" w:eastAsia="Times New Roman" w:hAnsi="Arial" w:cs="Times New Roman"/>
      <w:szCs w:val="20"/>
    </w:rPr>
  </w:style>
  <w:style w:type="paragraph" w:customStyle="1" w:styleId="Pargrafo">
    <w:name w:val="Parágrafo"/>
    <w:basedOn w:val="Normal"/>
    <w:rsid w:val="00BA2C46"/>
    <w:pPr>
      <w:widowControl w:val="0"/>
      <w:tabs>
        <w:tab w:val="left" w:pos="1701"/>
      </w:tabs>
      <w:ind w:left="709" w:firstLine="1701"/>
    </w:pPr>
    <w:rPr>
      <w:rFonts w:ascii="Arial" w:eastAsia="Times New Roman" w:hAnsi="Arial" w:cs="Times New Roman"/>
      <w:snapToGrid w:val="0"/>
      <w:szCs w:val="20"/>
    </w:rPr>
  </w:style>
  <w:style w:type="paragraph" w:customStyle="1" w:styleId="LocaleAnodeEntrega">
    <w:name w:val="Local e Ano de Entrega"/>
    <w:basedOn w:val="Normal"/>
    <w:rsid w:val="00BA2C46"/>
    <w:pPr>
      <w:widowControl w:val="0"/>
      <w:spacing w:line="240" w:lineRule="auto"/>
      <w:ind w:left="709" w:firstLine="709"/>
      <w:jc w:val="center"/>
    </w:pPr>
    <w:rPr>
      <w:rFonts w:ascii="Arial" w:eastAsia="Times New Roman" w:hAnsi="Arial" w:cs="Times New Roman"/>
      <w:snapToGrid w:val="0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0F2D"/>
    <w:rPr>
      <w:rFonts w:asciiTheme="majorHAnsi" w:eastAsiaTheme="majorEastAsia" w:hAnsiTheme="majorHAnsi" w:cstheme="majorBidi"/>
      <w:color w:val="1F4D78" w:themeColor="accent1" w:themeShade="7F"/>
      <w:sz w:val="24"/>
      <w:szCs w:val="22"/>
    </w:rPr>
  </w:style>
  <w:style w:type="paragraph" w:styleId="Recuodecorpodetexto">
    <w:name w:val="Body Text Indent"/>
    <w:basedOn w:val="Normal"/>
    <w:link w:val="RecuodecorpodetextoChar"/>
    <w:unhideWhenUsed/>
    <w:rsid w:val="00F95AE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F95AE1"/>
    <w:rPr>
      <w:rFonts w:ascii="Roboto Lt" w:eastAsiaTheme="minorEastAsia" w:hAnsi="Roboto Lt" w:cstheme="minorBidi"/>
      <w:sz w:val="24"/>
      <w:szCs w:val="22"/>
    </w:rPr>
  </w:style>
  <w:style w:type="paragraph" w:styleId="Corpodetexto2">
    <w:name w:val="Body Text 2"/>
    <w:basedOn w:val="Normal"/>
    <w:link w:val="Corpodetexto2Char"/>
    <w:uiPriority w:val="99"/>
    <w:unhideWhenUsed/>
    <w:rsid w:val="00F95AE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F95AE1"/>
    <w:rPr>
      <w:rFonts w:ascii="Roboto Lt" w:eastAsiaTheme="minorEastAsia" w:hAnsi="Roboto Lt" w:cstheme="minorBidi"/>
      <w:sz w:val="24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95AE1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95AE1"/>
    <w:rPr>
      <w:rFonts w:ascii="Roboto Lt" w:eastAsiaTheme="minorEastAsia" w:hAnsi="Roboto Lt" w:cstheme="minorBidi"/>
      <w:sz w:val="24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95AE1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95AE1"/>
    <w:rPr>
      <w:rFonts w:ascii="Roboto Lt" w:eastAsiaTheme="minorEastAsia" w:hAnsi="Roboto Lt" w:cstheme="minorBidi"/>
      <w:sz w:val="16"/>
      <w:szCs w:val="16"/>
    </w:rPr>
  </w:style>
  <w:style w:type="paragraph" w:customStyle="1" w:styleId="Default">
    <w:name w:val="Default"/>
    <w:rsid w:val="00D83E5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E667A0"/>
    <w:pPr>
      <w:spacing w:before="90"/>
      <w:ind w:left="282" w:hanging="180"/>
      <w:outlineLvl w:val="1"/>
    </w:pPr>
    <w:rPr>
      <w:rFonts w:ascii="Times New Roman" w:eastAsia="Times New Roman" w:hAnsi="Times New Roman" w:cs="Times New Roman"/>
      <w:b/>
      <w:bCs/>
      <w:szCs w:val="24"/>
      <w:lang w:bidi="pt-BR"/>
    </w:rPr>
  </w:style>
  <w:style w:type="paragraph" w:styleId="Legenda">
    <w:name w:val="caption"/>
    <w:basedOn w:val="Normal"/>
    <w:next w:val="Normal"/>
    <w:unhideWhenUsed/>
    <w:qFormat/>
    <w:rsid w:val="00477F28"/>
    <w:pPr>
      <w:spacing w:after="200" w:line="240" w:lineRule="auto"/>
    </w:pPr>
    <w:rPr>
      <w:rFonts w:ascii="Calibri" w:eastAsia="Calibri" w:hAnsi="Calibri" w:cs="Times New Roman"/>
      <w:i/>
      <w:iCs/>
      <w:color w:val="44546A"/>
      <w:sz w:val="18"/>
      <w:szCs w:val="18"/>
      <w:lang w:eastAsia="en-US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77F28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77F28"/>
    <w:rPr>
      <w:rFonts w:asciiTheme="minorHAnsi" w:eastAsiaTheme="minorHAnsi" w:hAnsiTheme="minorHAnsi" w:cstheme="minorBidi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477F28"/>
    <w:rPr>
      <w:color w:val="954F72" w:themeColor="followed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77F28"/>
    <w:rPr>
      <w:color w:val="605E5C"/>
      <w:shd w:val="clear" w:color="auto" w:fill="E1DFDD"/>
    </w:rPr>
  </w:style>
  <w:style w:type="character" w:customStyle="1" w:styleId="ncoradanotaderodap">
    <w:name w:val="Âncora da nota de rodapé"/>
    <w:rsid w:val="00296226"/>
    <w:rPr>
      <w:vertAlign w:val="superscript"/>
    </w:rPr>
  </w:style>
  <w:style w:type="paragraph" w:customStyle="1" w:styleId="Standard">
    <w:name w:val="Standard"/>
    <w:qFormat/>
    <w:rsid w:val="00296226"/>
    <w:rPr>
      <w:rFonts w:ascii="Liberation Serif" w:eastAsia="SimSun, 宋体" w:hAnsi="Liberation Serif" w:cs="Arial"/>
      <w:color w:val="00000A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296226"/>
    <w:pPr>
      <w:spacing w:after="140" w:line="288" w:lineRule="auto"/>
    </w:pPr>
  </w:style>
  <w:style w:type="paragraph" w:customStyle="1" w:styleId="Textoprformatado">
    <w:name w:val="Texto préformatado"/>
    <w:basedOn w:val="Standard"/>
    <w:qFormat/>
    <w:rsid w:val="00296226"/>
    <w:rPr>
      <w:rFonts w:ascii="Liberation Mono" w:eastAsia="NSimSun" w:hAnsi="Liberation Mono" w:cs="Liberation Mono"/>
      <w:sz w:val="20"/>
      <w:szCs w:val="20"/>
    </w:rPr>
  </w:style>
  <w:style w:type="paragraph" w:customStyle="1" w:styleId="Footnote">
    <w:name w:val="Footnote"/>
    <w:basedOn w:val="Standard"/>
    <w:qFormat/>
    <w:rsid w:val="00296226"/>
    <w:pPr>
      <w:suppressLineNumbers/>
      <w:ind w:left="339" w:hanging="339"/>
    </w:pPr>
    <w:rPr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4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44CA0"/>
    <w:rPr>
      <w:rFonts w:ascii="Courier New" w:hAnsi="Courier New" w:cs="Courier New"/>
    </w:rPr>
  </w:style>
  <w:style w:type="character" w:styleId="Refdecomentrio">
    <w:name w:val="annotation reference"/>
    <w:basedOn w:val="Fontepargpadro"/>
    <w:uiPriority w:val="99"/>
    <w:semiHidden/>
    <w:unhideWhenUsed/>
    <w:rsid w:val="004D5226"/>
    <w:rPr>
      <w:sz w:val="16"/>
      <w:szCs w:val="16"/>
    </w:rPr>
  </w:style>
  <w:style w:type="character" w:customStyle="1" w:styleId="highlight">
    <w:name w:val="highlight"/>
    <w:basedOn w:val="Fontepargpadro"/>
    <w:rsid w:val="004D5226"/>
  </w:style>
  <w:style w:type="paragraph" w:customStyle="1" w:styleId="Body">
    <w:name w:val="Body"/>
    <w:rsid w:val="00595B7F"/>
    <w:rPr>
      <w:rFonts w:ascii="Helvetica" w:eastAsia="ヒラギノ角ゴ Pro W3" w:hAnsi="Helvetica"/>
      <w:color w:val="000000"/>
      <w:sz w:val="24"/>
      <w:lang w:val="pt-PT"/>
    </w:rPr>
  </w:style>
  <w:style w:type="character" w:customStyle="1" w:styleId="apple-converted-space">
    <w:name w:val="apple-converted-space"/>
    <w:basedOn w:val="Fontepargpadro"/>
    <w:rsid w:val="00452B88"/>
  </w:style>
  <w:style w:type="paragraph" w:customStyle="1" w:styleId="artigo">
    <w:name w:val="artigo"/>
    <w:basedOn w:val="Normal"/>
    <w:rsid w:val="0045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nfaseSutil">
    <w:name w:val="Subtle Emphasis"/>
    <w:basedOn w:val="Fontepargpadro"/>
    <w:uiPriority w:val="19"/>
    <w:qFormat/>
    <w:rsid w:val="00452B88"/>
    <w:rPr>
      <w:i/>
      <w:iCs/>
      <w:color w:val="808080" w:themeColor="text1" w:themeTint="7F"/>
    </w:rPr>
  </w:style>
  <w:style w:type="character" w:customStyle="1" w:styleId="Caracteresdenotaderodap">
    <w:name w:val="Caracteres de nota de rodapé"/>
    <w:qFormat/>
    <w:rsid w:val="009216BE"/>
  </w:style>
  <w:style w:type="character" w:styleId="TtulodoLivro">
    <w:name w:val="Book Title"/>
    <w:basedOn w:val="Fontepargpadro"/>
    <w:uiPriority w:val="33"/>
    <w:qFormat/>
    <w:rsid w:val="00135A65"/>
    <w:rPr>
      <w:b/>
      <w:bCs/>
      <w:smallCaps/>
      <w:spacing w:val="5"/>
    </w:rPr>
  </w:style>
  <w:style w:type="paragraph" w:customStyle="1" w:styleId="SemEspaamento1">
    <w:name w:val="Sem Espaçamento1"/>
    <w:aliases w:val="Margem 1,Margem,AUTORES,No Spacing,Sem Espaçamento11"/>
    <w:link w:val="SemEspaamentoChar"/>
    <w:uiPriority w:val="1"/>
    <w:qFormat/>
    <w:rsid w:val="000D376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SemEspaamento2">
    <w:name w:val="Sem Espaçamento2"/>
    <w:uiPriority w:val="1"/>
    <w:qFormat/>
    <w:rsid w:val="000D376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ListLabel1">
    <w:name w:val="ListLabel 1"/>
    <w:qFormat/>
    <w:rsid w:val="00D35DD4"/>
    <w:rPr>
      <w:rFonts w:ascii="Times New Roman" w:eastAsia="Times New Roman" w:hAnsi="Times New Roman" w:cs="Times New Roman"/>
      <w:color w:val="0000FF"/>
      <w:sz w:val="24"/>
      <w:u w:val="single"/>
    </w:rPr>
  </w:style>
  <w:style w:type="character" w:customStyle="1" w:styleId="longtext1">
    <w:name w:val="long_text1"/>
    <w:rsid w:val="00A34F11"/>
    <w:rPr>
      <w:sz w:val="10"/>
      <w:szCs w:val="10"/>
    </w:rPr>
  </w:style>
  <w:style w:type="table" w:styleId="ListaClara-nfase2">
    <w:name w:val="Light List Accent 2"/>
    <w:basedOn w:val="Tabelanormal"/>
    <w:uiPriority w:val="61"/>
    <w:rsid w:val="00A34F11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SombreamentoClaro-nfase1">
    <w:name w:val="Light Shading Accent 1"/>
    <w:basedOn w:val="Tabelanormal"/>
    <w:uiPriority w:val="60"/>
    <w:rsid w:val="00A34F11"/>
    <w:rPr>
      <w:rFonts w:asciiTheme="minorHAnsi" w:eastAsiaTheme="minorEastAsia" w:hAnsiTheme="minorHAnsi" w:cstheme="minorBidi"/>
      <w:color w:val="2E74B5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GradeClara-nfase2">
    <w:name w:val="Light Grid Accent 2"/>
    <w:basedOn w:val="Tabelanormal"/>
    <w:uiPriority w:val="62"/>
    <w:rsid w:val="00A34F11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character" w:customStyle="1" w:styleId="FootnoteCharacters">
    <w:name w:val="Footnote Characters"/>
    <w:basedOn w:val="Fontepargpadro"/>
    <w:qFormat/>
    <w:rsid w:val="00FD51AB"/>
    <w:rPr>
      <w:vertAlign w:val="superscript"/>
    </w:rPr>
  </w:style>
  <w:style w:type="paragraph" w:customStyle="1" w:styleId="Corpodetexto31">
    <w:name w:val="Corpo de texto 31"/>
    <w:basedOn w:val="Normal"/>
    <w:rsid w:val="001D3F15"/>
    <w:pPr>
      <w:suppressAutoHyphens/>
      <w:spacing w:line="240" w:lineRule="auto"/>
      <w:jc w:val="center"/>
    </w:pPr>
    <w:rPr>
      <w:rFonts w:ascii="Arial" w:eastAsia="Times New Roman" w:hAnsi="Arial" w:cs="Times New Roman"/>
      <w:b/>
      <w:szCs w:val="20"/>
      <w:lang w:eastAsia="ar-SA"/>
    </w:rPr>
  </w:style>
  <w:style w:type="paragraph" w:customStyle="1" w:styleId="paragrafo0">
    <w:name w:val="paragrafo"/>
    <w:basedOn w:val="Normal"/>
    <w:rsid w:val="001D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3F1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3F15"/>
    <w:rPr>
      <w:rFonts w:ascii="Roboto Lt" w:eastAsiaTheme="minorEastAsia" w:hAnsi="Roboto Lt" w:cstheme="minorBidi"/>
      <w:b/>
      <w:bCs/>
      <w:i/>
      <w:iCs/>
      <w:color w:val="5B9BD5" w:themeColor="accent1"/>
      <w:sz w:val="24"/>
      <w:szCs w:val="22"/>
    </w:rPr>
  </w:style>
  <w:style w:type="character" w:customStyle="1" w:styleId="a">
    <w:name w:val="a"/>
    <w:basedOn w:val="Fontepargpadro"/>
    <w:rsid w:val="00C37E19"/>
  </w:style>
  <w:style w:type="character" w:customStyle="1" w:styleId="SemEspaamentoChar">
    <w:name w:val="Sem Espaçamento Char"/>
    <w:aliases w:val="Margem 1 Char,Margem Char,Sem Espaçamento1 Char,AUTORES Char"/>
    <w:link w:val="SemEspaamento1"/>
    <w:uiPriority w:val="1"/>
    <w:rsid w:val="00C37E1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3C8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2"/>
    </w:rPr>
  </w:style>
  <w:style w:type="character" w:customStyle="1" w:styleId="TextodenotaderodapChar1">
    <w:name w:val="Texto de nota de rodapé Char1"/>
    <w:basedOn w:val="Fontepargpadro"/>
    <w:rsid w:val="007118BD"/>
    <w:rPr>
      <w:rFonts w:ascii="Calibri" w:eastAsia="Calibri" w:hAnsi="Calibri" w:cs="Times New Roman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0" w:qFormat="1"/>
    <w:lsdException w:name="footnote reference" w:uiPriority="0" w:qFormat="1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0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56B"/>
    <w:pPr>
      <w:tabs>
        <w:tab w:val="left" w:pos="851"/>
      </w:tabs>
      <w:spacing w:line="360" w:lineRule="auto"/>
      <w:jc w:val="both"/>
    </w:pPr>
    <w:rPr>
      <w:rFonts w:ascii="Roboto Lt" w:eastAsiaTheme="minorEastAsia" w:hAnsi="Roboto Lt" w:cstheme="minorBidi"/>
      <w:sz w:val="24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40F7F"/>
    <w:pPr>
      <w:keepNext/>
      <w:keepLines/>
      <w:pBdr>
        <w:bottom w:val="single" w:sz="12" w:space="1" w:color="000000" w:themeColor="text1"/>
      </w:pBdr>
      <w:spacing w:before="240" w:after="240" w:line="240" w:lineRule="auto"/>
      <w:jc w:val="right"/>
      <w:outlineLvl w:val="0"/>
    </w:pPr>
    <w:rPr>
      <w:rFonts w:eastAsiaTheme="majorEastAsia" w:cs="Arial"/>
      <w:b/>
      <w:bCs/>
      <w:caps/>
      <w:color w:val="C00000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B3A3B"/>
    <w:pPr>
      <w:keepNext/>
      <w:keepLines/>
      <w:spacing w:before="200" w:after="200" w:line="240" w:lineRule="auto"/>
      <w:ind w:left="426" w:hanging="426"/>
      <w:jc w:val="left"/>
      <w:outlineLvl w:val="1"/>
    </w:pPr>
    <w:rPr>
      <w:rFonts w:eastAsia="Times New Roman" w:cs="Arial"/>
      <w:bCs/>
      <w:caps/>
      <w:spacing w:val="-2"/>
      <w:szCs w:val="24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843E8"/>
    <w:pPr>
      <w:keepNext/>
      <w:keepLines/>
      <w:spacing w:before="240" w:after="240" w:line="240" w:lineRule="auto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3C8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0F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554"/>
  </w:style>
  <w:style w:type="paragraph" w:styleId="Rodap">
    <w:name w:val="footer"/>
    <w:basedOn w:val="Normal"/>
    <w:link w:val="Rodap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554"/>
  </w:style>
  <w:style w:type="paragraph" w:styleId="Textodebalo">
    <w:name w:val="Balloon Text"/>
    <w:basedOn w:val="Normal"/>
    <w:link w:val="TextodebaloChar"/>
    <w:uiPriority w:val="99"/>
    <w:semiHidden/>
    <w:unhideWhenUsed/>
    <w:rsid w:val="00B45C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45C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949D5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D40F7F"/>
    <w:rPr>
      <w:rFonts w:ascii="Roboto Lt" w:eastAsiaTheme="majorEastAsia" w:hAnsi="Roboto Lt" w:cs="Arial"/>
      <w:b/>
      <w:bCs/>
      <w:caps/>
      <w:color w:val="C00000"/>
      <w:sz w:val="24"/>
      <w:szCs w:val="28"/>
    </w:rPr>
  </w:style>
  <w:style w:type="paragraph" w:styleId="SemEspaamento">
    <w:name w:val="No Spacing"/>
    <w:aliases w:val="NORMAL"/>
    <w:autoRedefine/>
    <w:uiPriority w:val="1"/>
    <w:qFormat/>
    <w:rsid w:val="00227E47"/>
    <w:pPr>
      <w:tabs>
        <w:tab w:val="left" w:pos="851"/>
      </w:tabs>
      <w:spacing w:line="360" w:lineRule="auto"/>
      <w:jc w:val="both"/>
    </w:pPr>
    <w:rPr>
      <w:rFonts w:ascii="Roboto Lt" w:hAnsi="Roboto Lt"/>
      <w:sz w:val="24"/>
      <w:szCs w:val="22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7118BD"/>
    <w:pPr>
      <w:spacing w:before="240" w:after="240" w:line="240" w:lineRule="auto"/>
      <w:contextualSpacing/>
      <w:jc w:val="right"/>
    </w:pPr>
    <w:rPr>
      <w:rFonts w:ascii="Roboto Bk" w:eastAsia="Arial" w:hAnsi="Roboto Bk" w:cstheme="majorBidi"/>
      <w:color w:val="C00000"/>
      <w:spacing w:val="5"/>
      <w:kern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118BD"/>
    <w:rPr>
      <w:rFonts w:ascii="Roboto Bk" w:eastAsia="Arial" w:hAnsi="Roboto Bk" w:cstheme="majorBidi"/>
      <w:color w:val="C00000"/>
      <w:spacing w:val="5"/>
      <w:kern w:val="28"/>
      <w:sz w:val="24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1B3A3B"/>
    <w:rPr>
      <w:rFonts w:ascii="Roboto Lt" w:hAnsi="Roboto Lt" w:cs="Arial"/>
      <w:bCs/>
      <w:caps/>
      <w:spacing w:val="-2"/>
      <w:sz w:val="24"/>
      <w:szCs w:val="24"/>
    </w:rPr>
  </w:style>
  <w:style w:type="paragraph" w:styleId="Textodenotaderodap">
    <w:name w:val="footnote text"/>
    <w:aliases w:val="Texto de rodapé,Texto Rodapé"/>
    <w:basedOn w:val="Normal"/>
    <w:link w:val="TextodenotaderodapChar"/>
    <w:unhideWhenUsed/>
    <w:qFormat/>
    <w:rsid w:val="000A273C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aliases w:val="Texto de rodapé Char,Texto Rodapé Char"/>
    <w:basedOn w:val="Fontepargpadro"/>
    <w:link w:val="Textodenotaderodap"/>
    <w:qFormat/>
    <w:rsid w:val="000A273C"/>
    <w:rPr>
      <w:rFonts w:ascii="Roboto Lt" w:hAnsi="Roboto Lt"/>
    </w:rPr>
  </w:style>
  <w:style w:type="character" w:styleId="Refdenotaderodap">
    <w:name w:val="footnote reference"/>
    <w:basedOn w:val="Fontepargpadro"/>
    <w:unhideWhenUsed/>
    <w:qFormat/>
    <w:rsid w:val="000A273C"/>
    <w:rPr>
      <w:vertAlign w:val="superscript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C434AE"/>
    <w:pPr>
      <w:spacing w:before="240" w:after="240" w:line="240" w:lineRule="auto"/>
      <w:ind w:left="2268"/>
    </w:pPr>
    <w:rPr>
      <w:rFonts w:cs="Times New Roman"/>
      <w:iCs/>
      <w:color w:val="000000" w:themeColor="text1"/>
      <w:sz w:val="22"/>
      <w:szCs w:val="20"/>
      <w:shd w:val="clear" w:color="auto" w:fill="FFFFFF"/>
    </w:rPr>
  </w:style>
  <w:style w:type="character" w:customStyle="1" w:styleId="CitaoChar">
    <w:name w:val="Citação Char"/>
    <w:basedOn w:val="Fontepargpadro"/>
    <w:link w:val="Citao"/>
    <w:uiPriority w:val="29"/>
    <w:rsid w:val="00C434AE"/>
    <w:rPr>
      <w:rFonts w:ascii="Roboto Lt" w:eastAsiaTheme="minorEastAsia" w:hAnsi="Roboto Lt"/>
      <w:iCs/>
      <w:color w:val="000000" w:themeColor="text1"/>
      <w:sz w:val="22"/>
    </w:rPr>
  </w:style>
  <w:style w:type="character" w:customStyle="1" w:styleId="Ttulo3Char">
    <w:name w:val="Título 3 Char"/>
    <w:basedOn w:val="Fontepargpadro"/>
    <w:link w:val="Ttulo3"/>
    <w:uiPriority w:val="9"/>
    <w:rsid w:val="003843E8"/>
    <w:rPr>
      <w:rFonts w:ascii="Roboto Lt" w:eastAsiaTheme="majorEastAsia" w:hAnsi="Roboto Lt" w:cstheme="majorBidi"/>
      <w:b/>
      <w:bCs/>
      <w:sz w:val="24"/>
      <w:szCs w:val="22"/>
    </w:rPr>
  </w:style>
  <w:style w:type="character" w:styleId="Hyperlink">
    <w:name w:val="Hyperlink"/>
    <w:basedOn w:val="Fontepargpadro"/>
    <w:uiPriority w:val="99"/>
    <w:unhideWhenUsed/>
    <w:qFormat/>
    <w:rsid w:val="00DA2DCA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qFormat/>
    <w:rsid w:val="00DA2DC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DA2DCA"/>
    <w:rPr>
      <w:i/>
      <w:iCs/>
    </w:rPr>
  </w:style>
  <w:style w:type="paragraph" w:styleId="Corpodetexto">
    <w:name w:val="Body Text"/>
    <w:basedOn w:val="Normal"/>
    <w:link w:val="CorpodetextoChar"/>
    <w:uiPriority w:val="99"/>
    <w:semiHidden/>
    <w:unhideWhenUsed/>
    <w:qFormat/>
    <w:rsid w:val="00C43665"/>
    <w:pPr>
      <w:keepNext/>
      <w:shd w:val="clear" w:color="auto" w:fill="FFFFFF"/>
      <w:spacing w:after="120"/>
      <w:ind w:firstLine="709"/>
    </w:pPr>
    <w:rPr>
      <w:rFonts w:ascii="Calibri" w:hAnsi="Calibri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43665"/>
    <w:rPr>
      <w:sz w:val="22"/>
      <w:szCs w:val="22"/>
      <w:shd w:val="clear" w:color="auto" w:fill="FFFFFF"/>
    </w:rPr>
  </w:style>
  <w:style w:type="paragraph" w:customStyle="1" w:styleId="LO-Normal">
    <w:name w:val="LO-Normal"/>
    <w:qFormat/>
    <w:rsid w:val="00C43665"/>
    <w:pPr>
      <w:keepNext/>
      <w:shd w:val="clear" w:color="auto" w:fill="FFFFFF"/>
      <w:suppressAutoHyphens/>
      <w:spacing w:after="160" w:line="254" w:lineRule="auto"/>
    </w:pPr>
    <w:rPr>
      <w:sz w:val="22"/>
      <w:szCs w:val="22"/>
    </w:rPr>
  </w:style>
  <w:style w:type="character" w:customStyle="1" w:styleId="LinkdaInternet">
    <w:name w:val="Link da Internet"/>
    <w:uiPriority w:val="99"/>
    <w:rsid w:val="00C43665"/>
    <w:rPr>
      <w:color w:val="000080"/>
      <w:u w:val="single"/>
    </w:rPr>
  </w:style>
  <w:style w:type="character" w:customStyle="1" w:styleId="Linkdainternetvisitado">
    <w:name w:val="Link da internet visitado"/>
    <w:rsid w:val="00C43665"/>
    <w:rPr>
      <w:color w:val="800000"/>
      <w:u w:val="single"/>
    </w:rPr>
  </w:style>
  <w:style w:type="character" w:customStyle="1" w:styleId="nfaseforte">
    <w:name w:val="Ênfase forte"/>
    <w:qFormat/>
    <w:rsid w:val="00C43665"/>
    <w:rPr>
      <w:b/>
      <w:bCs/>
    </w:rPr>
  </w:style>
  <w:style w:type="paragraph" w:customStyle="1" w:styleId="western">
    <w:name w:val="western"/>
    <w:basedOn w:val="Normal"/>
    <w:rsid w:val="004D2A9F"/>
    <w:pPr>
      <w:spacing w:before="100" w:beforeAutospacing="1" w:after="119" w:line="240" w:lineRule="auto"/>
    </w:pPr>
    <w:rPr>
      <w:rFonts w:ascii="Times New Roman" w:hAnsi="Times New Roman"/>
      <w:szCs w:val="24"/>
    </w:rPr>
  </w:style>
  <w:style w:type="character" w:styleId="Forte">
    <w:name w:val="Strong"/>
    <w:uiPriority w:val="22"/>
    <w:qFormat/>
    <w:rsid w:val="004D2A9F"/>
    <w:rPr>
      <w:b/>
      <w:bCs/>
    </w:rPr>
  </w:style>
  <w:style w:type="character" w:customStyle="1" w:styleId="uxksbf">
    <w:name w:val="uxksbf"/>
    <w:rsid w:val="004D2A9F"/>
  </w:style>
  <w:style w:type="paragraph" w:customStyle="1" w:styleId="Paragrafo">
    <w:name w:val="Paragrafo"/>
    <w:basedOn w:val="Normal"/>
    <w:next w:val="Normal"/>
    <w:qFormat/>
    <w:rsid w:val="009456E6"/>
    <w:pPr>
      <w:ind w:firstLine="709"/>
      <w:contextualSpacing/>
    </w:pPr>
    <w:rPr>
      <w:rFonts w:ascii="Arial" w:eastAsia="Calibri" w:hAnsi="Arial" w:cs="Comic Sans MS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9456E6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Normal1">
    <w:name w:val="Normal1"/>
    <w:rsid w:val="00285DD6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eastAsia="Calibri" w:cs="Calibri"/>
      <w:color w:val="000000"/>
      <w:sz w:val="22"/>
      <w:szCs w:val="22"/>
    </w:rPr>
  </w:style>
  <w:style w:type="character" w:customStyle="1" w:styleId="fontstyle01">
    <w:name w:val="fontstyle01"/>
    <w:basedOn w:val="Fontepargpadro"/>
    <w:rsid w:val="00053B7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053B7E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customStyle="1" w:styleId="Resumo-Texto">
    <w:name w:val="Resumo - Texto"/>
    <w:basedOn w:val="Normal"/>
    <w:rsid w:val="00BA2C46"/>
    <w:pPr>
      <w:widowControl w:val="0"/>
      <w:spacing w:after="480" w:line="240" w:lineRule="auto"/>
      <w:ind w:left="709" w:firstLine="709"/>
    </w:pPr>
    <w:rPr>
      <w:rFonts w:ascii="Arial" w:eastAsia="Times New Roman" w:hAnsi="Arial" w:cs="Times New Roman"/>
      <w:szCs w:val="20"/>
    </w:rPr>
  </w:style>
  <w:style w:type="paragraph" w:customStyle="1" w:styleId="Pargrafo">
    <w:name w:val="Parágrafo"/>
    <w:basedOn w:val="Normal"/>
    <w:rsid w:val="00BA2C46"/>
    <w:pPr>
      <w:widowControl w:val="0"/>
      <w:tabs>
        <w:tab w:val="left" w:pos="1701"/>
      </w:tabs>
      <w:ind w:left="709" w:firstLine="1701"/>
    </w:pPr>
    <w:rPr>
      <w:rFonts w:ascii="Arial" w:eastAsia="Times New Roman" w:hAnsi="Arial" w:cs="Times New Roman"/>
      <w:snapToGrid w:val="0"/>
      <w:szCs w:val="20"/>
    </w:rPr>
  </w:style>
  <w:style w:type="paragraph" w:customStyle="1" w:styleId="LocaleAnodeEntrega">
    <w:name w:val="Local e Ano de Entrega"/>
    <w:basedOn w:val="Normal"/>
    <w:rsid w:val="00BA2C46"/>
    <w:pPr>
      <w:widowControl w:val="0"/>
      <w:spacing w:line="240" w:lineRule="auto"/>
      <w:ind w:left="709" w:firstLine="709"/>
      <w:jc w:val="center"/>
    </w:pPr>
    <w:rPr>
      <w:rFonts w:ascii="Arial" w:eastAsia="Times New Roman" w:hAnsi="Arial" w:cs="Times New Roman"/>
      <w:snapToGrid w:val="0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0F2D"/>
    <w:rPr>
      <w:rFonts w:asciiTheme="majorHAnsi" w:eastAsiaTheme="majorEastAsia" w:hAnsiTheme="majorHAnsi" w:cstheme="majorBidi"/>
      <w:color w:val="1F4D78" w:themeColor="accent1" w:themeShade="7F"/>
      <w:sz w:val="24"/>
      <w:szCs w:val="22"/>
    </w:rPr>
  </w:style>
  <w:style w:type="paragraph" w:styleId="Recuodecorpodetexto">
    <w:name w:val="Body Text Indent"/>
    <w:basedOn w:val="Normal"/>
    <w:link w:val="RecuodecorpodetextoChar"/>
    <w:unhideWhenUsed/>
    <w:rsid w:val="00F95AE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F95AE1"/>
    <w:rPr>
      <w:rFonts w:ascii="Roboto Lt" w:eastAsiaTheme="minorEastAsia" w:hAnsi="Roboto Lt" w:cstheme="minorBidi"/>
      <w:sz w:val="24"/>
      <w:szCs w:val="22"/>
    </w:rPr>
  </w:style>
  <w:style w:type="paragraph" w:styleId="Corpodetexto2">
    <w:name w:val="Body Text 2"/>
    <w:basedOn w:val="Normal"/>
    <w:link w:val="Corpodetexto2Char"/>
    <w:uiPriority w:val="99"/>
    <w:unhideWhenUsed/>
    <w:rsid w:val="00F95AE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F95AE1"/>
    <w:rPr>
      <w:rFonts w:ascii="Roboto Lt" w:eastAsiaTheme="minorEastAsia" w:hAnsi="Roboto Lt" w:cstheme="minorBidi"/>
      <w:sz w:val="24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95AE1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95AE1"/>
    <w:rPr>
      <w:rFonts w:ascii="Roboto Lt" w:eastAsiaTheme="minorEastAsia" w:hAnsi="Roboto Lt" w:cstheme="minorBidi"/>
      <w:sz w:val="24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95AE1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95AE1"/>
    <w:rPr>
      <w:rFonts w:ascii="Roboto Lt" w:eastAsiaTheme="minorEastAsia" w:hAnsi="Roboto Lt" w:cstheme="minorBidi"/>
      <w:sz w:val="16"/>
      <w:szCs w:val="16"/>
    </w:rPr>
  </w:style>
  <w:style w:type="paragraph" w:customStyle="1" w:styleId="Default">
    <w:name w:val="Default"/>
    <w:rsid w:val="00D83E5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E667A0"/>
    <w:pPr>
      <w:spacing w:before="90"/>
      <w:ind w:left="282" w:hanging="180"/>
      <w:outlineLvl w:val="1"/>
    </w:pPr>
    <w:rPr>
      <w:rFonts w:ascii="Times New Roman" w:eastAsia="Times New Roman" w:hAnsi="Times New Roman" w:cs="Times New Roman"/>
      <w:b/>
      <w:bCs/>
      <w:szCs w:val="24"/>
      <w:lang w:bidi="pt-BR"/>
    </w:rPr>
  </w:style>
  <w:style w:type="paragraph" w:styleId="Legenda">
    <w:name w:val="caption"/>
    <w:basedOn w:val="Normal"/>
    <w:next w:val="Normal"/>
    <w:unhideWhenUsed/>
    <w:qFormat/>
    <w:rsid w:val="00477F28"/>
    <w:pPr>
      <w:spacing w:after="200" w:line="240" w:lineRule="auto"/>
    </w:pPr>
    <w:rPr>
      <w:rFonts w:ascii="Calibri" w:eastAsia="Calibri" w:hAnsi="Calibri" w:cs="Times New Roman"/>
      <w:i/>
      <w:iCs/>
      <w:color w:val="44546A"/>
      <w:sz w:val="18"/>
      <w:szCs w:val="18"/>
      <w:lang w:eastAsia="en-US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77F28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77F28"/>
    <w:rPr>
      <w:rFonts w:asciiTheme="minorHAnsi" w:eastAsiaTheme="minorHAnsi" w:hAnsiTheme="minorHAnsi" w:cstheme="minorBidi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477F28"/>
    <w:rPr>
      <w:color w:val="954F72" w:themeColor="followed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77F28"/>
    <w:rPr>
      <w:color w:val="605E5C"/>
      <w:shd w:val="clear" w:color="auto" w:fill="E1DFDD"/>
    </w:rPr>
  </w:style>
  <w:style w:type="character" w:customStyle="1" w:styleId="ncoradanotaderodap">
    <w:name w:val="Âncora da nota de rodapé"/>
    <w:rsid w:val="00296226"/>
    <w:rPr>
      <w:vertAlign w:val="superscript"/>
    </w:rPr>
  </w:style>
  <w:style w:type="paragraph" w:customStyle="1" w:styleId="Standard">
    <w:name w:val="Standard"/>
    <w:qFormat/>
    <w:rsid w:val="00296226"/>
    <w:rPr>
      <w:rFonts w:ascii="Liberation Serif" w:eastAsia="SimSun, 宋体" w:hAnsi="Liberation Serif" w:cs="Arial"/>
      <w:color w:val="00000A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296226"/>
    <w:pPr>
      <w:spacing w:after="140" w:line="288" w:lineRule="auto"/>
    </w:pPr>
  </w:style>
  <w:style w:type="paragraph" w:customStyle="1" w:styleId="Textoprformatado">
    <w:name w:val="Texto préformatado"/>
    <w:basedOn w:val="Standard"/>
    <w:qFormat/>
    <w:rsid w:val="00296226"/>
    <w:rPr>
      <w:rFonts w:ascii="Liberation Mono" w:eastAsia="NSimSun" w:hAnsi="Liberation Mono" w:cs="Liberation Mono"/>
      <w:sz w:val="20"/>
      <w:szCs w:val="20"/>
    </w:rPr>
  </w:style>
  <w:style w:type="paragraph" w:customStyle="1" w:styleId="Footnote">
    <w:name w:val="Footnote"/>
    <w:basedOn w:val="Standard"/>
    <w:qFormat/>
    <w:rsid w:val="00296226"/>
    <w:pPr>
      <w:suppressLineNumbers/>
      <w:ind w:left="339" w:hanging="339"/>
    </w:pPr>
    <w:rPr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4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44CA0"/>
    <w:rPr>
      <w:rFonts w:ascii="Courier New" w:hAnsi="Courier New" w:cs="Courier New"/>
    </w:rPr>
  </w:style>
  <w:style w:type="character" w:styleId="Refdecomentrio">
    <w:name w:val="annotation reference"/>
    <w:basedOn w:val="Fontepargpadro"/>
    <w:uiPriority w:val="99"/>
    <w:semiHidden/>
    <w:unhideWhenUsed/>
    <w:rsid w:val="004D5226"/>
    <w:rPr>
      <w:sz w:val="16"/>
      <w:szCs w:val="16"/>
    </w:rPr>
  </w:style>
  <w:style w:type="character" w:customStyle="1" w:styleId="highlight">
    <w:name w:val="highlight"/>
    <w:basedOn w:val="Fontepargpadro"/>
    <w:rsid w:val="004D5226"/>
  </w:style>
  <w:style w:type="paragraph" w:customStyle="1" w:styleId="Body">
    <w:name w:val="Body"/>
    <w:rsid w:val="00595B7F"/>
    <w:rPr>
      <w:rFonts w:ascii="Helvetica" w:eastAsia="ヒラギノ角ゴ Pro W3" w:hAnsi="Helvetica"/>
      <w:color w:val="000000"/>
      <w:sz w:val="24"/>
      <w:lang w:val="pt-PT"/>
    </w:rPr>
  </w:style>
  <w:style w:type="character" w:customStyle="1" w:styleId="apple-converted-space">
    <w:name w:val="apple-converted-space"/>
    <w:basedOn w:val="Fontepargpadro"/>
    <w:rsid w:val="00452B88"/>
  </w:style>
  <w:style w:type="paragraph" w:customStyle="1" w:styleId="artigo">
    <w:name w:val="artigo"/>
    <w:basedOn w:val="Normal"/>
    <w:rsid w:val="0045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nfaseSutil">
    <w:name w:val="Subtle Emphasis"/>
    <w:basedOn w:val="Fontepargpadro"/>
    <w:uiPriority w:val="19"/>
    <w:qFormat/>
    <w:rsid w:val="00452B88"/>
    <w:rPr>
      <w:i/>
      <w:iCs/>
      <w:color w:val="808080" w:themeColor="text1" w:themeTint="7F"/>
    </w:rPr>
  </w:style>
  <w:style w:type="character" w:customStyle="1" w:styleId="Caracteresdenotaderodap">
    <w:name w:val="Caracteres de nota de rodapé"/>
    <w:qFormat/>
    <w:rsid w:val="009216BE"/>
  </w:style>
  <w:style w:type="character" w:styleId="TtulodoLivro">
    <w:name w:val="Book Title"/>
    <w:basedOn w:val="Fontepargpadro"/>
    <w:uiPriority w:val="33"/>
    <w:qFormat/>
    <w:rsid w:val="00135A65"/>
    <w:rPr>
      <w:b/>
      <w:bCs/>
      <w:smallCaps/>
      <w:spacing w:val="5"/>
    </w:rPr>
  </w:style>
  <w:style w:type="paragraph" w:customStyle="1" w:styleId="SemEspaamento1">
    <w:name w:val="Sem Espaçamento1"/>
    <w:aliases w:val="Margem 1,Margem,AUTORES,No Spacing,Sem Espaçamento11"/>
    <w:link w:val="SemEspaamentoChar"/>
    <w:uiPriority w:val="1"/>
    <w:qFormat/>
    <w:rsid w:val="000D376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SemEspaamento2">
    <w:name w:val="Sem Espaçamento2"/>
    <w:uiPriority w:val="1"/>
    <w:qFormat/>
    <w:rsid w:val="000D376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ListLabel1">
    <w:name w:val="ListLabel 1"/>
    <w:qFormat/>
    <w:rsid w:val="00D35DD4"/>
    <w:rPr>
      <w:rFonts w:ascii="Times New Roman" w:eastAsia="Times New Roman" w:hAnsi="Times New Roman" w:cs="Times New Roman"/>
      <w:color w:val="0000FF"/>
      <w:sz w:val="24"/>
      <w:u w:val="single"/>
    </w:rPr>
  </w:style>
  <w:style w:type="character" w:customStyle="1" w:styleId="longtext1">
    <w:name w:val="long_text1"/>
    <w:rsid w:val="00A34F11"/>
    <w:rPr>
      <w:sz w:val="10"/>
      <w:szCs w:val="10"/>
    </w:rPr>
  </w:style>
  <w:style w:type="table" w:styleId="ListaClara-nfase2">
    <w:name w:val="Light List Accent 2"/>
    <w:basedOn w:val="Tabelanormal"/>
    <w:uiPriority w:val="61"/>
    <w:rsid w:val="00A34F11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SombreamentoClaro-nfase1">
    <w:name w:val="Light Shading Accent 1"/>
    <w:basedOn w:val="Tabelanormal"/>
    <w:uiPriority w:val="60"/>
    <w:rsid w:val="00A34F11"/>
    <w:rPr>
      <w:rFonts w:asciiTheme="minorHAnsi" w:eastAsiaTheme="minorEastAsia" w:hAnsiTheme="minorHAnsi" w:cstheme="minorBidi"/>
      <w:color w:val="2E74B5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GradeClara-nfase2">
    <w:name w:val="Light Grid Accent 2"/>
    <w:basedOn w:val="Tabelanormal"/>
    <w:uiPriority w:val="62"/>
    <w:rsid w:val="00A34F11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character" w:customStyle="1" w:styleId="FootnoteCharacters">
    <w:name w:val="Footnote Characters"/>
    <w:basedOn w:val="Fontepargpadro"/>
    <w:qFormat/>
    <w:rsid w:val="00FD51AB"/>
    <w:rPr>
      <w:vertAlign w:val="superscript"/>
    </w:rPr>
  </w:style>
  <w:style w:type="paragraph" w:customStyle="1" w:styleId="Corpodetexto31">
    <w:name w:val="Corpo de texto 31"/>
    <w:basedOn w:val="Normal"/>
    <w:rsid w:val="001D3F15"/>
    <w:pPr>
      <w:suppressAutoHyphens/>
      <w:spacing w:line="240" w:lineRule="auto"/>
      <w:jc w:val="center"/>
    </w:pPr>
    <w:rPr>
      <w:rFonts w:ascii="Arial" w:eastAsia="Times New Roman" w:hAnsi="Arial" w:cs="Times New Roman"/>
      <w:b/>
      <w:szCs w:val="20"/>
      <w:lang w:eastAsia="ar-SA"/>
    </w:rPr>
  </w:style>
  <w:style w:type="paragraph" w:customStyle="1" w:styleId="paragrafo0">
    <w:name w:val="paragrafo"/>
    <w:basedOn w:val="Normal"/>
    <w:rsid w:val="001D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3F1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3F15"/>
    <w:rPr>
      <w:rFonts w:ascii="Roboto Lt" w:eastAsiaTheme="minorEastAsia" w:hAnsi="Roboto Lt" w:cstheme="minorBidi"/>
      <w:b/>
      <w:bCs/>
      <w:i/>
      <w:iCs/>
      <w:color w:val="5B9BD5" w:themeColor="accent1"/>
      <w:sz w:val="24"/>
      <w:szCs w:val="22"/>
    </w:rPr>
  </w:style>
  <w:style w:type="character" w:customStyle="1" w:styleId="a">
    <w:name w:val="a"/>
    <w:basedOn w:val="Fontepargpadro"/>
    <w:rsid w:val="00C37E19"/>
  </w:style>
  <w:style w:type="character" w:customStyle="1" w:styleId="SemEspaamentoChar">
    <w:name w:val="Sem Espaçamento Char"/>
    <w:aliases w:val="Margem 1 Char,Margem Char,Sem Espaçamento1 Char,AUTORES Char"/>
    <w:link w:val="SemEspaamento1"/>
    <w:uiPriority w:val="1"/>
    <w:rsid w:val="00C37E1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3C8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2"/>
    </w:rPr>
  </w:style>
  <w:style w:type="character" w:customStyle="1" w:styleId="TextodenotaderodapChar1">
    <w:name w:val="Texto de nota de rodapé Char1"/>
    <w:basedOn w:val="Fontepargpadro"/>
    <w:rsid w:val="007118BD"/>
    <w:rPr>
      <w:rFonts w:ascii="Calibri" w:eastAsia="Calibri" w:hAnsi="Calibri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D8450-89DB-4DAE-86AF-CD837066B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5583</Words>
  <Characters>30153</Characters>
  <Application>Microsoft Office Word</Application>
  <DocSecurity>0</DocSecurity>
  <Lines>251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UFRN</Company>
  <LinksUpToDate>false</LinksUpToDate>
  <CharactersWithSpaces>35665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Tavares</dc:creator>
  <cp:lastModifiedBy>Periodicos-PC02</cp:lastModifiedBy>
  <cp:revision>4</cp:revision>
  <cp:lastPrinted>2019-09-12T11:31:00Z</cp:lastPrinted>
  <dcterms:created xsi:type="dcterms:W3CDTF">2019-09-12T11:48:00Z</dcterms:created>
  <dcterms:modified xsi:type="dcterms:W3CDTF">2019-09-19T13:33:00Z</dcterms:modified>
</cp:coreProperties>
</file>