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DA" w:rsidRPr="00B769B4" w:rsidRDefault="00A310DA" w:rsidP="00A310DA">
      <w:pPr>
        <w:spacing w:line="240" w:lineRule="auto"/>
        <w:jc w:val="center"/>
        <w:rPr>
          <w:rFonts w:cs="Arial"/>
          <w:b/>
          <w:szCs w:val="24"/>
        </w:rPr>
      </w:pPr>
      <w:r w:rsidRPr="00B769B4">
        <w:rPr>
          <w:rFonts w:cs="Arial"/>
          <w:b/>
          <w:szCs w:val="24"/>
        </w:rPr>
        <w:t xml:space="preserve">GT– </w:t>
      </w:r>
      <w:r w:rsidR="00D31D17" w:rsidRPr="00B769B4">
        <w:rPr>
          <w:rFonts w:cs="Arial"/>
          <w:b/>
          <w:szCs w:val="24"/>
        </w:rPr>
        <w:t xml:space="preserve">GESTÃO PÚBLICA </w:t>
      </w:r>
    </w:p>
    <w:p w:rsidR="00A310DA" w:rsidRPr="00B769B4" w:rsidRDefault="00A310DA" w:rsidP="00A310DA">
      <w:pPr>
        <w:spacing w:line="240" w:lineRule="auto"/>
        <w:jc w:val="center"/>
        <w:rPr>
          <w:rFonts w:cs="Arial"/>
          <w:szCs w:val="24"/>
        </w:rPr>
      </w:pPr>
      <w:r w:rsidRPr="00B769B4">
        <w:rPr>
          <w:rFonts w:cs="Arial"/>
          <w:b/>
          <w:szCs w:val="24"/>
        </w:rPr>
        <w:tab/>
      </w:r>
      <w:r w:rsidRPr="00B769B4">
        <w:rPr>
          <w:rFonts w:cs="Arial"/>
          <w:szCs w:val="24"/>
        </w:rPr>
        <w:t>Modalidade de apresentação:</w:t>
      </w:r>
      <w:r w:rsidRPr="00B769B4">
        <w:rPr>
          <w:rFonts w:cs="Arial"/>
          <w:b/>
          <w:szCs w:val="24"/>
        </w:rPr>
        <w:t xml:space="preserve"> </w:t>
      </w:r>
      <w:r w:rsidRPr="00B769B4">
        <w:rPr>
          <w:rFonts w:cs="Arial"/>
          <w:szCs w:val="24"/>
        </w:rPr>
        <w:t>Apresentação Oral</w:t>
      </w:r>
    </w:p>
    <w:p w:rsidR="00A310DA" w:rsidRPr="00B769B4" w:rsidRDefault="00A310DA" w:rsidP="00D31D17">
      <w:pPr>
        <w:pStyle w:val="Ttulo"/>
      </w:pPr>
      <w:r w:rsidRPr="00B769B4">
        <w:t>AS DIFICULDADES ENFRENTADAS PELA AQUISIÇÃO DE ALIMENTOS DA AGRICULTURA FAMILIAR PELO PNAE SEGUNDO QUEM AS CITA: uma revisão integrativa</w:t>
      </w:r>
    </w:p>
    <w:p w:rsidR="00A310DA" w:rsidRPr="00B769B4" w:rsidRDefault="00A310DA" w:rsidP="00A310DA">
      <w:pPr>
        <w:spacing w:line="240" w:lineRule="auto"/>
        <w:jc w:val="right"/>
        <w:rPr>
          <w:rFonts w:cs="Arial"/>
        </w:rPr>
      </w:pPr>
      <w:r w:rsidRPr="00B769B4">
        <w:rPr>
          <w:rFonts w:cs="Arial"/>
        </w:rPr>
        <w:t xml:space="preserve">Laura B. </w:t>
      </w:r>
      <w:r w:rsidR="00D31D17" w:rsidRPr="00B769B4">
        <w:rPr>
          <w:rFonts w:cs="Arial"/>
        </w:rPr>
        <w:t>Porciúncula</w:t>
      </w:r>
    </w:p>
    <w:p w:rsidR="00A310DA" w:rsidRPr="00B769B4" w:rsidRDefault="00A310DA" w:rsidP="00A310DA">
      <w:pPr>
        <w:spacing w:line="240" w:lineRule="auto"/>
        <w:jc w:val="right"/>
        <w:rPr>
          <w:rFonts w:cs="Arial"/>
        </w:rPr>
      </w:pPr>
      <w:r w:rsidRPr="00B769B4">
        <w:rPr>
          <w:rFonts w:cs="Arial"/>
        </w:rPr>
        <w:t xml:space="preserve">Fabio A. </w:t>
      </w:r>
      <w:r w:rsidR="00D31D17" w:rsidRPr="00B769B4">
        <w:rPr>
          <w:rFonts w:cs="Arial"/>
        </w:rPr>
        <w:t>Resende</w:t>
      </w:r>
    </w:p>
    <w:p w:rsidR="00A310DA" w:rsidRPr="00D31D17" w:rsidRDefault="00A310DA" w:rsidP="00A310DA">
      <w:pPr>
        <w:spacing w:line="240" w:lineRule="auto"/>
        <w:jc w:val="center"/>
        <w:rPr>
          <w:rFonts w:eastAsia="Arial" w:cs="Times New Roman"/>
          <w:b/>
          <w:caps/>
          <w:color w:val="C00000"/>
          <w:szCs w:val="24"/>
        </w:rPr>
      </w:pPr>
      <w:r w:rsidRPr="00D31D17">
        <w:rPr>
          <w:rFonts w:eastAsia="Arial" w:cs="Times New Roman"/>
          <w:b/>
          <w:caps/>
          <w:color w:val="C00000"/>
          <w:szCs w:val="24"/>
        </w:rPr>
        <w:t>Resumo</w:t>
      </w:r>
    </w:p>
    <w:p w:rsidR="00A310DA" w:rsidRPr="00D31D17" w:rsidRDefault="00A310DA" w:rsidP="00A310DA">
      <w:pPr>
        <w:spacing w:line="240" w:lineRule="auto"/>
        <w:rPr>
          <w:rFonts w:eastAsia="Arial" w:cs="Times New Roman"/>
          <w:caps/>
          <w:sz w:val="14"/>
          <w:szCs w:val="24"/>
        </w:rPr>
      </w:pPr>
    </w:p>
    <w:p w:rsidR="00A310DA" w:rsidRPr="00B769B4" w:rsidRDefault="00A310DA" w:rsidP="00A310DA">
      <w:pPr>
        <w:spacing w:line="240" w:lineRule="auto"/>
        <w:rPr>
          <w:rFonts w:eastAsia="Arial" w:cs="Times New Roman"/>
          <w:color w:val="000000"/>
          <w:szCs w:val="24"/>
        </w:rPr>
      </w:pPr>
      <w:r w:rsidRPr="00B769B4">
        <w:rPr>
          <w:rFonts w:eastAsia="Arial" w:cs="Times New Roman"/>
          <w:sz w:val="22"/>
          <w:szCs w:val="24"/>
        </w:rPr>
        <w:t>A importância da compra institucionalizada de gêneros alimentícios da Agricultura Familiar se dá pela legitimidade dada a esse mercado quando aplicada efetivamente. Nesse cenário, o Programa Nacional de Alimentação Escolar possui destaque ao normatizar a aquisição de alimentos dessa modalidade de agricultura, mediante o destino de ao menos 30% do recurso para esse fim. O presente estudo possui o objetivo de elencar quais as maiores dificuldades para a consolidação dessa política e por quem são citadas, por meio do método de revisão integrativa da literatura atual. As dificuldades mais encontradas dizem respeito aos entraves de produção de alimentos, logística e articulação entre os atores envolvidos. Diante desses obstáculos, urge-se a avaliação de tais enfrentamentos de forma resolutiva para que o potencial tamanho da aquisição de alimentos pela Agricultura Familiar seja realmente concretizado e seus benefícios atinjam o máximo de aproveitamento na sociedade.</w:t>
      </w:r>
      <w:r w:rsidRPr="00B769B4">
        <w:rPr>
          <w:rFonts w:eastAsia="Arial" w:cs="Times New Roman"/>
          <w:color w:val="000000"/>
          <w:sz w:val="22"/>
          <w:szCs w:val="24"/>
        </w:rPr>
        <w:t xml:space="preserve"> </w:t>
      </w:r>
    </w:p>
    <w:p w:rsidR="00A310DA" w:rsidRPr="00B769B4" w:rsidRDefault="00A310DA" w:rsidP="00A310DA">
      <w:pPr>
        <w:spacing w:line="240" w:lineRule="auto"/>
        <w:rPr>
          <w:rFonts w:eastAsia="Arial" w:cs="Times New Roman"/>
          <w:sz w:val="22"/>
          <w:szCs w:val="24"/>
        </w:rPr>
      </w:pPr>
    </w:p>
    <w:p w:rsidR="00A310DA" w:rsidRPr="00B769B4" w:rsidRDefault="00A310DA" w:rsidP="00A310DA">
      <w:pPr>
        <w:spacing w:line="240" w:lineRule="auto"/>
        <w:rPr>
          <w:rFonts w:eastAsia="Arial" w:cs="Times New Roman"/>
          <w:color w:val="000000"/>
          <w:sz w:val="22"/>
          <w:szCs w:val="24"/>
        </w:rPr>
      </w:pPr>
      <w:r w:rsidRPr="00D31D17">
        <w:rPr>
          <w:rFonts w:eastAsia="Arial" w:cs="Times New Roman"/>
          <w:b/>
          <w:color w:val="C00000"/>
          <w:sz w:val="22"/>
          <w:szCs w:val="24"/>
        </w:rPr>
        <w:t xml:space="preserve">Palavras-chave: </w:t>
      </w:r>
      <w:r w:rsidRPr="00B769B4">
        <w:rPr>
          <w:rFonts w:eastAsia="Arial" w:cs="Times New Roman"/>
          <w:sz w:val="22"/>
          <w:szCs w:val="24"/>
        </w:rPr>
        <w:t>Alimentação Escolar. Agricultura familiar. Política Nutricional</w:t>
      </w:r>
      <w:r w:rsidRPr="00B769B4">
        <w:rPr>
          <w:rFonts w:eastAsia="Arial" w:cs="Times New Roman"/>
          <w:color w:val="000000"/>
          <w:sz w:val="22"/>
          <w:szCs w:val="24"/>
        </w:rPr>
        <w:t>.</w:t>
      </w:r>
    </w:p>
    <w:p w:rsidR="00A310DA" w:rsidRPr="00B769B4" w:rsidRDefault="00D31D17" w:rsidP="00D31D17">
      <w:pPr>
        <w:pStyle w:val="Ttulo1"/>
      </w:pPr>
      <w:r>
        <w:t xml:space="preserve">1 </w:t>
      </w:r>
      <w:r w:rsidR="00A310DA" w:rsidRPr="00B769B4">
        <w:t>INTRODUÇÃO</w:t>
      </w:r>
    </w:p>
    <w:p w:rsidR="00A310DA" w:rsidRPr="00B769B4" w:rsidRDefault="00D31D17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A partir do ano de 1955, o Programa Nacional de Alimentação Escolar (PNAE) rege o suporte e diretrizes da alimentação escolar nacional, configurando-se como política nacional e de amplo espectro de fatores de impacto que combatem a insegurança alimentar e auxilia na promoção do Direito Humano à Alimentação Adequada (DHAA). Diante desse contexto, o funcionamento desse programa objetiva, por meio de leis e resoluções, a promoção do incentivo ao consumo de alimentos regionais e respeito aos hábitos alimentares tradicionais que fazem parte da cultura local (CHAVES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 xml:space="preserve">, 2009). </w:t>
      </w:r>
    </w:p>
    <w:p w:rsidR="00A310DA" w:rsidRPr="00B769B4" w:rsidRDefault="00D31D17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Como concretização da relação positiva entre a Agricultura Familiar (AF) e o propósito internacional de promoção de sistemas alimentares sustentáveis e Segurança Alimentar e Nutricional (SAN), o ano de 2009 se torna um marco no Brasil para os agricultores dessa modalidade ao institucionalizar a vinculação do PNAE com a agricultura familiar, estabelecendo o mínimo de 30% do total de recursos financeiros advindos do Governo Federal aos estados e municípios da alimentação escolar a </w:t>
      </w:r>
      <w:r w:rsidR="00A310DA" w:rsidRPr="00B769B4">
        <w:rPr>
          <w:rFonts w:cs="Arial"/>
          <w:szCs w:val="24"/>
        </w:rPr>
        <w:lastRenderedPageBreak/>
        <w:t xml:space="preserve">serem utilizados para a compra de produtos diretamente dessa modalidade desse setor de modalidade familiar de produção por meio da Resolução nº 38 do FNDE  de 2009. Assim, a implementação da normativa citada se tornou obrigatória por todos os estados e municípios a partir do ano de 2010, e, com isso, com a proximidade do fechamento da primeira década desse fato, torna-se essencial a avaliação de como esta política está sendo implantada no território brasileiro. </w:t>
      </w:r>
    </w:p>
    <w:p w:rsidR="00A310DA" w:rsidRPr="00B769B4" w:rsidRDefault="00D31D17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>Por isso, o presente estudo objetiva, por meio do método de revisão integrativa, responder sobre como se configura o panorama de dificuldades principais da compra institucional da agricultura familiar por meio do PNAE, uma vez que a promoção dessa prática se constitui uma importante estratégia de SAN basilar para a construção do desenvolvimento sustentável (SHWARTZMAN, et al., 2017)</w:t>
      </w:r>
      <w:r w:rsidR="00877159">
        <w:rPr>
          <w:rFonts w:cs="Arial"/>
          <w:szCs w:val="24"/>
        </w:rPr>
        <w:t>.</w:t>
      </w:r>
    </w:p>
    <w:p w:rsidR="00A310DA" w:rsidRPr="00B769B4" w:rsidRDefault="00D31D17" w:rsidP="00D31D17">
      <w:pPr>
        <w:pStyle w:val="Ttulo1"/>
      </w:pPr>
      <w:r>
        <w:t xml:space="preserve">2 </w:t>
      </w:r>
      <w:r w:rsidR="00A310DA" w:rsidRPr="00B769B4">
        <w:t xml:space="preserve">METODOLOGIA </w:t>
      </w:r>
    </w:p>
    <w:p w:rsidR="00A310DA" w:rsidRPr="00B769B4" w:rsidRDefault="00D31D17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>O estudo se trata de uma revisão integrativa acerca de como se estabelece a aquisição de alimentos provenientes da agricultura familiar para o Programa Nacional de Alimentação Escolar, mediante a análise da literatura com o enfoque no que se trata de dificuldades dessa modalidade de mercado. Esta metodologia foi escolhida pois o modelo de revisão proposto é capaz de proporcionar síntese de conhecimento e a incorporação da aplicabilidade de resultados de estudos significativos na prática</w:t>
      </w:r>
      <w:r>
        <w:rPr>
          <w:rFonts w:cs="Arial"/>
          <w:szCs w:val="24"/>
        </w:rPr>
        <w:t xml:space="preserve"> </w:t>
      </w:r>
      <w:r w:rsidR="00A310DA" w:rsidRPr="00B769B4">
        <w:rPr>
          <w:rFonts w:cs="Arial"/>
          <w:szCs w:val="24"/>
        </w:rPr>
        <w:t>(SOUZA; SILVA; CARVALHO, 2010)</w:t>
      </w:r>
      <w:r>
        <w:rPr>
          <w:rFonts w:cs="Arial"/>
          <w:szCs w:val="24"/>
        </w:rPr>
        <w:t>.</w:t>
      </w:r>
    </w:p>
    <w:p w:rsidR="00A310DA" w:rsidRPr="00B769B4" w:rsidRDefault="00D31D17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Com a finalidade da construção deste trabalho, foram seguidas etapas relativas à montagem de uma revisão integrativa: (1) identificação do tema e seleção da questão norteadora, (2) estabelecimento dos critérios de inclusão e exclusão, (3) identificação dos estudos pré-selecionados e selecionados, (4) caracterização dos estudos selecionados, (5) análise e interpretação dos resultados e, finalmente, (6) apresentação da revisão do conhecimento. (BOTELHO LLR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 xml:space="preserve">, 2011). </w:t>
      </w:r>
    </w:p>
    <w:p w:rsidR="00A310DA" w:rsidRPr="00B769B4" w:rsidRDefault="00D31D17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>Com isso, sendo parte essencial para a elaboração deste estudo, estabeleceu-se como questão norteadora a seguinte indagação: De que se tratam os entraves e por quem são citadas as dificuldades concernentes à aquisição de alimentos da agricultura familiar para alimentação escolar?</w:t>
      </w:r>
    </w:p>
    <w:p w:rsidR="00A310DA" w:rsidRPr="00B769B4" w:rsidRDefault="00A310DA" w:rsidP="00D31D17">
      <w:pPr>
        <w:rPr>
          <w:rFonts w:cs="Arial"/>
          <w:szCs w:val="24"/>
        </w:rPr>
      </w:pPr>
      <w:r w:rsidRPr="00B769B4">
        <w:rPr>
          <w:rFonts w:cs="Arial"/>
          <w:szCs w:val="24"/>
        </w:rPr>
        <w:lastRenderedPageBreak/>
        <w:t xml:space="preserve">Para a realização da coleta do material a ser integrado no trabalho foram escolhidas as seguintes plataformas bibliotecárias acadêmicas: Pubmed, Periódico Capes, LILACS e SciELO. Dessa forma, foi escolhido como descritores para a pesquisa “Agricultura familiar” AND “PNAE” em todos os acervos online. </w:t>
      </w:r>
    </w:p>
    <w:p w:rsidR="00A310DA" w:rsidRDefault="00A310DA" w:rsidP="00877159">
      <w:pPr>
        <w:spacing w:line="240" w:lineRule="auto"/>
        <w:jc w:val="center"/>
        <w:rPr>
          <w:rFonts w:cs="Arial"/>
          <w:sz w:val="22"/>
          <w:szCs w:val="24"/>
        </w:rPr>
      </w:pPr>
      <w:r w:rsidRPr="00877159">
        <w:rPr>
          <w:rFonts w:cs="Arial"/>
          <w:b/>
          <w:sz w:val="22"/>
          <w:szCs w:val="24"/>
        </w:rPr>
        <w:t>FIGURA 1 –</w:t>
      </w:r>
      <w:r w:rsidRPr="00877159">
        <w:rPr>
          <w:rFonts w:cs="Arial"/>
          <w:sz w:val="22"/>
          <w:szCs w:val="24"/>
        </w:rPr>
        <w:t xml:space="preserve"> Fluxograma explicativo sobre as etapas de seleção dos artigos</w:t>
      </w:r>
      <w:r w:rsidR="00877159">
        <w:rPr>
          <w:rFonts w:cs="Arial"/>
          <w:sz w:val="22"/>
          <w:szCs w:val="24"/>
        </w:rPr>
        <w:t>, Natal, Brasil, 2019</w:t>
      </w:r>
    </w:p>
    <w:p w:rsidR="00877159" w:rsidRPr="00877159" w:rsidRDefault="00877159" w:rsidP="00877159">
      <w:pPr>
        <w:spacing w:line="240" w:lineRule="auto"/>
        <w:jc w:val="center"/>
        <w:rPr>
          <w:rFonts w:cs="Arial"/>
          <w:sz w:val="22"/>
          <w:szCs w:val="24"/>
        </w:rPr>
      </w:pPr>
    </w:p>
    <w:p w:rsidR="00A310DA" w:rsidRPr="00B769B4" w:rsidRDefault="00A310DA" w:rsidP="00D31D17">
      <w:pPr>
        <w:jc w:val="center"/>
        <w:rPr>
          <w:rFonts w:cs="Arial"/>
          <w:szCs w:val="24"/>
        </w:rPr>
      </w:pPr>
      <w:r w:rsidRPr="00B769B4">
        <w:rPr>
          <w:rFonts w:cs="Arial"/>
          <w:noProof/>
          <w:szCs w:val="24"/>
        </w:rPr>
        <w:drawing>
          <wp:inline distT="0" distB="0" distL="0" distR="0" wp14:anchorId="640A547F" wp14:editId="7B5867C5">
            <wp:extent cx="3655248" cy="2874515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67" cy="28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DA" w:rsidRPr="00877159" w:rsidRDefault="00A310DA" w:rsidP="00877159">
      <w:pPr>
        <w:spacing w:line="240" w:lineRule="auto"/>
        <w:jc w:val="center"/>
        <w:rPr>
          <w:rFonts w:cs="Arial"/>
          <w:i/>
          <w:sz w:val="20"/>
        </w:rPr>
      </w:pPr>
      <w:r w:rsidRPr="00877159">
        <w:rPr>
          <w:rFonts w:cs="Arial"/>
          <w:i/>
          <w:sz w:val="20"/>
        </w:rPr>
        <w:t>Nota: *Artigos.</w:t>
      </w:r>
    </w:p>
    <w:p w:rsidR="00A310DA" w:rsidRPr="00877159" w:rsidRDefault="00A310DA" w:rsidP="00877159">
      <w:pPr>
        <w:spacing w:line="240" w:lineRule="auto"/>
        <w:jc w:val="center"/>
        <w:rPr>
          <w:rFonts w:cs="Arial"/>
          <w:i/>
          <w:sz w:val="20"/>
        </w:rPr>
      </w:pPr>
      <w:r w:rsidRPr="00877159">
        <w:rPr>
          <w:rFonts w:cs="Arial"/>
          <w:i/>
          <w:sz w:val="20"/>
        </w:rPr>
        <w:t>Fonte: autor.</w:t>
      </w:r>
    </w:p>
    <w:p w:rsidR="00877159" w:rsidRPr="00877159" w:rsidRDefault="00877159" w:rsidP="00D31D17">
      <w:pPr>
        <w:rPr>
          <w:rFonts w:cs="Arial"/>
          <w:sz w:val="16"/>
          <w:szCs w:val="24"/>
        </w:rPr>
      </w:pPr>
    </w:p>
    <w:p w:rsidR="00A310DA" w:rsidRPr="00B769B4" w:rsidRDefault="00877159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Diante disso, foi realizado um método de fluxograma (Imagem 1) para a seleção dos artigos, o qual se tratou de 4 passos. O primeiro passo foi a realização da verificação dos artigos em termos de pertinência do título sobre o assunto, sendo excluídos aqueles que não se adequam, a maioria por tratarem de outros programas do governo relacionados a aquisição de alimentos que não o PNAE. </w:t>
      </w:r>
    </w:p>
    <w:p w:rsidR="00A310DA" w:rsidRPr="00B769B4" w:rsidRDefault="00877159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Em seguida, no segundo passo, houve a revisão dos artigos em busca de duplicatas para a exclusão, uma vez que </w:t>
      </w:r>
      <w:r w:rsidRPr="00B769B4">
        <w:rPr>
          <w:rFonts w:cs="Arial"/>
          <w:szCs w:val="24"/>
        </w:rPr>
        <w:t>houve</w:t>
      </w:r>
      <w:r w:rsidR="00A310DA" w:rsidRPr="00B769B4">
        <w:rPr>
          <w:rFonts w:cs="Arial"/>
          <w:szCs w:val="24"/>
        </w:rPr>
        <w:t xml:space="preserve"> muitas entre as plataformas escolhidas para busca. Ainda, o penúltimo passo se tratou da leitura dos resumos dos artigos selecionados após os 3 passos anteriores para a escolha daqueles que seriam lidos na íntegra, dos quais foram excluídos aqueles que não possuíam um enfoque sobre as dificuldades enfrentadas. Por fim, o último e 4º passo do fluxograma fo</w:t>
      </w:r>
      <w:r>
        <w:rPr>
          <w:rFonts w:cs="Arial"/>
          <w:szCs w:val="24"/>
        </w:rPr>
        <w:t>ra</w:t>
      </w:r>
      <w:r w:rsidR="00A310DA" w:rsidRPr="00B769B4">
        <w:rPr>
          <w:rFonts w:cs="Arial"/>
          <w:szCs w:val="24"/>
        </w:rPr>
        <w:t xml:space="preserve"> a </w:t>
      </w:r>
      <w:r w:rsidR="00A310DA" w:rsidRPr="00B769B4">
        <w:rPr>
          <w:rFonts w:cs="Arial"/>
          <w:szCs w:val="24"/>
        </w:rPr>
        <w:lastRenderedPageBreak/>
        <w:t xml:space="preserve">leitura na íntegra dos artigos que sobraram após todas as etapas anteriores, sendo estes apresentados como resultado dessa revisão. </w:t>
      </w:r>
    </w:p>
    <w:p w:rsidR="00A310DA" w:rsidRPr="00B769B4" w:rsidRDefault="00877159" w:rsidP="00877159">
      <w:pPr>
        <w:pStyle w:val="Ttulo1"/>
      </w:pPr>
      <w:r>
        <w:t xml:space="preserve">2 </w:t>
      </w:r>
      <w:r w:rsidR="00A310DA" w:rsidRPr="00B769B4">
        <w:t>RESULTADOS E DISCUSSÃO</w:t>
      </w:r>
    </w:p>
    <w:p w:rsidR="00A310DA" w:rsidRPr="00B769B4" w:rsidRDefault="00877159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Pela busca realizada </w:t>
      </w:r>
      <w:r w:rsidRPr="00B769B4">
        <w:rPr>
          <w:rFonts w:cs="Arial"/>
          <w:szCs w:val="24"/>
        </w:rPr>
        <w:t>foi</w:t>
      </w:r>
      <w:r w:rsidR="00A310DA" w:rsidRPr="00B769B4">
        <w:rPr>
          <w:rFonts w:cs="Arial"/>
          <w:szCs w:val="24"/>
        </w:rPr>
        <w:t xml:space="preserve"> encontrado um total de 165 artigos, e, diante dos critérios de inclusão para o resultado preliminar deste trabalho, apenas 5 cumpriram os objetivos adequados propostos. As publicações encontradas foram datadas do ano de 2013 até 2018. Observou-se, dessa forma, a atual escassez de literatura sobre esse assunto que é de extrema relevância para o estabelecimento de políticas públicas e desenvolvimento socioeconômico. </w:t>
      </w:r>
    </w:p>
    <w:p w:rsidR="00A310DA" w:rsidRDefault="00A310DA" w:rsidP="00877159">
      <w:pPr>
        <w:spacing w:line="240" w:lineRule="auto"/>
        <w:jc w:val="center"/>
        <w:rPr>
          <w:rFonts w:cs="Arial"/>
          <w:sz w:val="22"/>
          <w:szCs w:val="24"/>
        </w:rPr>
      </w:pPr>
      <w:r w:rsidRPr="00877159">
        <w:rPr>
          <w:rFonts w:cs="Arial"/>
          <w:b/>
          <w:sz w:val="22"/>
          <w:szCs w:val="24"/>
        </w:rPr>
        <w:t>QUADRO 1 –</w:t>
      </w:r>
      <w:r w:rsidRPr="00877159">
        <w:rPr>
          <w:rFonts w:cs="Arial"/>
          <w:sz w:val="22"/>
          <w:szCs w:val="24"/>
        </w:rPr>
        <w:t xml:space="preserve"> Descrição dos 5 artigos do estudo por: título, ano de publicação, localização, tipo de estudo, abordagem metodológica, e desfecho de resultados encontrados </w:t>
      </w:r>
    </w:p>
    <w:p w:rsidR="00877159" w:rsidRPr="00877159" w:rsidRDefault="00877159" w:rsidP="00877159">
      <w:pPr>
        <w:spacing w:line="240" w:lineRule="auto"/>
        <w:jc w:val="center"/>
        <w:rPr>
          <w:rFonts w:cs="Arial"/>
          <w:sz w:val="22"/>
          <w:szCs w:val="24"/>
        </w:rPr>
      </w:pPr>
    </w:p>
    <w:tbl>
      <w:tblPr>
        <w:tblStyle w:val="TabeladeGrade1Clara-nfase31"/>
        <w:tblW w:w="10915" w:type="dxa"/>
        <w:tblInd w:w="-1154" w:type="dxa"/>
        <w:tblLayout w:type="fixed"/>
        <w:tblLook w:val="04A0" w:firstRow="1" w:lastRow="0" w:firstColumn="1" w:lastColumn="0" w:noHBand="0" w:noVBand="1"/>
      </w:tblPr>
      <w:tblGrid>
        <w:gridCol w:w="1688"/>
        <w:gridCol w:w="1559"/>
        <w:gridCol w:w="1559"/>
        <w:gridCol w:w="284"/>
        <w:gridCol w:w="1275"/>
        <w:gridCol w:w="1418"/>
        <w:gridCol w:w="3132"/>
      </w:tblGrid>
      <w:tr w:rsidR="00877159" w:rsidRPr="00B769B4" w:rsidTr="00877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A310DA" w:rsidRPr="00877159" w:rsidRDefault="00A310DA" w:rsidP="00877159">
            <w:pPr>
              <w:spacing w:line="240" w:lineRule="auto"/>
              <w:jc w:val="center"/>
              <w:rPr>
                <w:rFonts w:cs="Arial"/>
                <w:bCs w:val="0"/>
                <w:color w:val="FFFFFF" w:themeColor="background1"/>
                <w:sz w:val="18"/>
                <w:szCs w:val="18"/>
              </w:rPr>
            </w:pPr>
            <w:r w:rsidRPr="00877159">
              <w:rPr>
                <w:rFonts w:cs="Arial"/>
                <w:sz w:val="18"/>
                <w:szCs w:val="18"/>
              </w:rPr>
              <w:t>Título</w:t>
            </w:r>
          </w:p>
        </w:tc>
        <w:tc>
          <w:tcPr>
            <w:tcW w:w="1559" w:type="dxa"/>
          </w:tcPr>
          <w:p w:rsidR="00A310DA" w:rsidRPr="00877159" w:rsidRDefault="00A310DA" w:rsidP="0087715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77159">
              <w:rPr>
                <w:rFonts w:cs="Arial"/>
                <w:sz w:val="18"/>
                <w:szCs w:val="18"/>
              </w:rPr>
              <w:t>Ano/Localidade</w:t>
            </w:r>
          </w:p>
        </w:tc>
        <w:tc>
          <w:tcPr>
            <w:tcW w:w="1559" w:type="dxa"/>
          </w:tcPr>
          <w:p w:rsidR="00A310DA" w:rsidRPr="00877159" w:rsidRDefault="00A310DA" w:rsidP="0087715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77159">
              <w:rPr>
                <w:rFonts w:cs="Arial"/>
                <w:sz w:val="18"/>
                <w:szCs w:val="18"/>
              </w:rPr>
              <w:t>Publicado em</w:t>
            </w:r>
          </w:p>
        </w:tc>
        <w:tc>
          <w:tcPr>
            <w:tcW w:w="1559" w:type="dxa"/>
            <w:gridSpan w:val="2"/>
          </w:tcPr>
          <w:p w:rsidR="00A310DA" w:rsidRPr="00877159" w:rsidRDefault="00A310DA" w:rsidP="0087715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77159">
              <w:rPr>
                <w:rFonts w:cs="Arial"/>
                <w:sz w:val="18"/>
                <w:szCs w:val="18"/>
              </w:rPr>
              <w:t>Delineamento</w:t>
            </w:r>
          </w:p>
        </w:tc>
        <w:tc>
          <w:tcPr>
            <w:tcW w:w="1418" w:type="dxa"/>
          </w:tcPr>
          <w:p w:rsidR="00A310DA" w:rsidRPr="00877159" w:rsidRDefault="00A310DA" w:rsidP="0087715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77159">
              <w:rPr>
                <w:rFonts w:cs="Arial"/>
                <w:sz w:val="18"/>
                <w:szCs w:val="18"/>
              </w:rPr>
              <w:t>Metodologia</w:t>
            </w:r>
          </w:p>
        </w:tc>
        <w:tc>
          <w:tcPr>
            <w:tcW w:w="3132" w:type="dxa"/>
          </w:tcPr>
          <w:p w:rsidR="00A310DA" w:rsidRPr="00877159" w:rsidRDefault="00A310DA" w:rsidP="0087715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77159">
              <w:rPr>
                <w:rFonts w:cs="Arial"/>
                <w:sz w:val="18"/>
                <w:szCs w:val="18"/>
              </w:rPr>
              <w:t>Desfecho</w:t>
            </w:r>
          </w:p>
        </w:tc>
      </w:tr>
      <w:tr w:rsidR="00877159" w:rsidRPr="00B769B4" w:rsidTr="00BC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A310DA" w:rsidRPr="00BC4F9C" w:rsidRDefault="00A310DA" w:rsidP="0061347E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Panorama da compra de alimentos da agricultura familiar</w:t>
            </w:r>
            <w:r w:rsidR="0061347E" w:rsidRPr="00BC4F9C">
              <w:rPr>
                <w:rFonts w:cs="Arial"/>
                <w:b w:val="0"/>
                <w:sz w:val="16"/>
                <w:szCs w:val="18"/>
              </w:rPr>
              <w:t xml:space="preserve"> </w:t>
            </w:r>
            <w:r w:rsidRPr="00BC4F9C">
              <w:rPr>
                <w:rFonts w:cs="Arial"/>
                <w:b w:val="0"/>
                <w:sz w:val="16"/>
                <w:szCs w:val="18"/>
              </w:rPr>
              <w:t>para o Programa Nacional de Alimentação Escolar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2013/ Brasil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Ciência &amp; Saúde Coletiva</w:t>
            </w:r>
          </w:p>
        </w:tc>
        <w:tc>
          <w:tcPr>
            <w:tcW w:w="1559" w:type="dxa"/>
            <w:gridSpan w:val="2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Ensaio crítico</w:t>
            </w:r>
          </w:p>
        </w:tc>
        <w:tc>
          <w:tcPr>
            <w:tcW w:w="1418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Busca em base de dados e documentos oficiais</w:t>
            </w:r>
          </w:p>
        </w:tc>
        <w:tc>
          <w:tcPr>
            <w:tcW w:w="313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Em 2010, aproximadamente a metade dos municípios brasileiros utilizaram da agricultura familiar para aquisição de alimentos para alimentação escolar, sendo o percentual de compra entre estes de 22,7%. A inviabilidade de fornecimento regular e constante foi justificativa principal para o não atendimento de 30%.</w:t>
            </w:r>
          </w:p>
        </w:tc>
      </w:tr>
      <w:tr w:rsidR="00877159" w:rsidRPr="00B769B4" w:rsidTr="00BC4F9C">
        <w:trPr>
          <w:trHeight w:val="2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Alimentos orgânicos da agricultura</w:t>
            </w:r>
            <w:r w:rsidR="0061347E" w:rsidRPr="00BC4F9C">
              <w:rPr>
                <w:rFonts w:cs="Arial"/>
                <w:b w:val="0"/>
                <w:sz w:val="16"/>
                <w:szCs w:val="18"/>
              </w:rPr>
              <w:t xml:space="preserve"> </w:t>
            </w:r>
            <w:r w:rsidRPr="00BC4F9C">
              <w:rPr>
                <w:rFonts w:cs="Arial"/>
                <w:b w:val="0"/>
                <w:sz w:val="16"/>
                <w:szCs w:val="18"/>
              </w:rPr>
              <w:t>familiar no Programa Nacional de</w:t>
            </w:r>
            <w:r w:rsidR="0061347E" w:rsidRPr="00BC4F9C">
              <w:rPr>
                <w:rFonts w:cs="Arial"/>
                <w:b w:val="0"/>
                <w:sz w:val="16"/>
                <w:szCs w:val="18"/>
              </w:rPr>
              <w:t xml:space="preserve"> </w:t>
            </w:r>
            <w:r w:rsidRPr="00BC4F9C">
              <w:rPr>
                <w:rFonts w:cs="Arial"/>
                <w:b w:val="0"/>
                <w:sz w:val="16"/>
                <w:szCs w:val="18"/>
              </w:rPr>
              <w:t>alimentação Escolar do Estado</w:t>
            </w:r>
          </w:p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de Santa Catarina, Brasil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 xml:space="preserve">2013/ Santa Catarina – SC, </w:t>
            </w:r>
            <w:r w:rsidR="0061347E" w:rsidRPr="00BC4F9C">
              <w:rPr>
                <w:rFonts w:cs="Arial"/>
                <w:sz w:val="16"/>
                <w:szCs w:val="18"/>
              </w:rPr>
              <w:t>Brasil.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Revista de Nutrição Campinas</w:t>
            </w: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Estudo qualitativo – descritivo e exploratório</w:t>
            </w:r>
          </w:p>
        </w:tc>
        <w:tc>
          <w:tcPr>
            <w:tcW w:w="1418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 xml:space="preserve">Questionário eletrônico e entrevistas </w:t>
            </w:r>
            <w:r w:rsidRPr="00BC4F9C">
              <w:rPr>
                <w:rFonts w:cs="Arial"/>
                <w:i/>
                <w:sz w:val="16"/>
                <w:szCs w:val="18"/>
              </w:rPr>
              <w:t>in loco</w:t>
            </w:r>
          </w:p>
        </w:tc>
        <w:tc>
          <w:tcPr>
            <w:tcW w:w="313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Em 2010, as dificuldades relacionadas à aquisição de orgânicos foram elencadas por nutricionistas, agricultores e cooperativas, das quais foram citadas: falta de certificação de produtos, problemas de produção, baixa oferta, limitações da comercialização para alimentação escolar, dificuldades de transporte, sazonalidade de produção e baixa procura.</w:t>
            </w:r>
          </w:p>
        </w:tc>
      </w:tr>
      <w:tr w:rsidR="00877159" w:rsidRPr="00B769B4" w:rsidTr="00BC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Reflexões de agricultores familiares sobre a dinâmica de fornecimento de seus produtos para alimentação escolar: o caso de Araripe, Ceará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 xml:space="preserve">2014/ Ceará – CE, </w:t>
            </w:r>
            <w:r w:rsidR="0061347E" w:rsidRPr="00BC4F9C">
              <w:rPr>
                <w:rFonts w:cs="Arial"/>
                <w:sz w:val="16"/>
                <w:szCs w:val="18"/>
              </w:rPr>
              <w:t>Brasil.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Saúde &amp; Sociedade São Paulo</w:t>
            </w:r>
          </w:p>
        </w:tc>
        <w:tc>
          <w:tcPr>
            <w:tcW w:w="1559" w:type="dxa"/>
            <w:gridSpan w:val="2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Estudo de caso/ qualitativo</w:t>
            </w: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tabs>
                <w:tab w:val="left" w:pos="888"/>
              </w:tabs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Entrevista semiestruturada</w:t>
            </w: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</w:p>
        </w:tc>
        <w:tc>
          <w:tcPr>
            <w:tcW w:w="313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As principais dificuldades elencadas tratam de questões relacionadas ao pagamento dos agricultores, transporte e estrutura física. Quanto aos benefícios, cita-se o mais frequente entre os dados: oportunidade de emprego que o mercado foi capaz de proporcionar.</w:t>
            </w:r>
          </w:p>
        </w:tc>
      </w:tr>
      <w:tr w:rsidR="00877159" w:rsidRPr="00B769B4" w:rsidTr="00BC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Compra de alimentos da agricultura familiar</w:t>
            </w:r>
          </w:p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pelo Programa Nacional de Alimentação Escolar (PNAE):</w:t>
            </w:r>
          </w:p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estudo transversal com o universo de municípios brasileiros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2018/ Brasil</w:t>
            </w:r>
          </w:p>
        </w:tc>
        <w:tc>
          <w:tcPr>
            <w:tcW w:w="1559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Ciência &amp; Saúde Coletiva</w:t>
            </w:r>
          </w:p>
        </w:tc>
        <w:tc>
          <w:tcPr>
            <w:tcW w:w="1559" w:type="dxa"/>
            <w:gridSpan w:val="2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Estudo qualitativo transversal, exploratório e descritivo</w:t>
            </w:r>
          </w:p>
        </w:tc>
        <w:tc>
          <w:tcPr>
            <w:tcW w:w="1418" w:type="dxa"/>
            <w:vAlign w:val="center"/>
          </w:tcPr>
          <w:p w:rsidR="00A310DA" w:rsidRPr="00BC4F9C" w:rsidRDefault="00A310DA" w:rsidP="0061347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Análise de dados secundários obtidos por questionário eletrônico</w:t>
            </w:r>
          </w:p>
        </w:tc>
        <w:tc>
          <w:tcPr>
            <w:tcW w:w="313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Dos 5.184 municípios que participaram, 78.5% adquiriram alimentos da agricultura familiar. Sobre as regiões, a maior prevalência dessa modalidade de aquisição ficou pela região Sul e a Centro-Oeste com a menor.</w:t>
            </w:r>
          </w:p>
        </w:tc>
      </w:tr>
      <w:tr w:rsidR="00A310DA" w:rsidRPr="00B769B4" w:rsidTr="00877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lastRenderedPageBreak/>
              <w:t>Antecedentes e elementos da vinculação do</w:t>
            </w:r>
          </w:p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programa de alimentação escolar do Brasil</w:t>
            </w:r>
          </w:p>
          <w:p w:rsidR="00A310DA" w:rsidRPr="00BC4F9C" w:rsidRDefault="00A310DA" w:rsidP="00877159">
            <w:pPr>
              <w:spacing w:line="240" w:lineRule="auto"/>
              <w:jc w:val="left"/>
              <w:rPr>
                <w:rFonts w:cs="Arial"/>
                <w:b w:val="0"/>
                <w:sz w:val="16"/>
                <w:szCs w:val="18"/>
              </w:rPr>
            </w:pPr>
            <w:r w:rsidRPr="00BC4F9C">
              <w:rPr>
                <w:rFonts w:cs="Arial"/>
                <w:b w:val="0"/>
                <w:sz w:val="16"/>
                <w:szCs w:val="18"/>
              </w:rPr>
              <w:t>com a agricultura familiar</w:t>
            </w:r>
          </w:p>
        </w:tc>
        <w:tc>
          <w:tcPr>
            <w:tcW w:w="1559" w:type="dxa"/>
          </w:tcPr>
          <w:p w:rsidR="00A310DA" w:rsidRPr="00BC4F9C" w:rsidRDefault="00A310DA" w:rsidP="0087715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2017/ Brasil</w:t>
            </w:r>
          </w:p>
        </w:tc>
        <w:tc>
          <w:tcPr>
            <w:tcW w:w="1843" w:type="dxa"/>
            <w:gridSpan w:val="2"/>
          </w:tcPr>
          <w:p w:rsidR="00A310DA" w:rsidRPr="00BC4F9C" w:rsidRDefault="00A310DA" w:rsidP="0087715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Cadernos de Saúde Pública</w:t>
            </w:r>
          </w:p>
        </w:tc>
        <w:tc>
          <w:tcPr>
            <w:tcW w:w="1275" w:type="dxa"/>
          </w:tcPr>
          <w:p w:rsidR="00A310DA" w:rsidRPr="00BC4F9C" w:rsidRDefault="00A310DA" w:rsidP="0087715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Estudo qualitativo</w:t>
            </w:r>
          </w:p>
        </w:tc>
        <w:tc>
          <w:tcPr>
            <w:tcW w:w="1418" w:type="dxa"/>
          </w:tcPr>
          <w:p w:rsidR="00A310DA" w:rsidRPr="00BC4F9C" w:rsidRDefault="00A310DA" w:rsidP="0087715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Entrevistas</w:t>
            </w:r>
          </w:p>
        </w:tc>
        <w:tc>
          <w:tcPr>
            <w:tcW w:w="3132" w:type="dxa"/>
          </w:tcPr>
          <w:p w:rsidR="00A310DA" w:rsidRPr="00BC4F9C" w:rsidRDefault="00A310DA" w:rsidP="0087715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8"/>
              </w:rPr>
            </w:pPr>
            <w:r w:rsidRPr="00BC4F9C">
              <w:rPr>
                <w:rFonts w:cs="Arial"/>
                <w:sz w:val="16"/>
                <w:szCs w:val="18"/>
              </w:rPr>
              <w:t>Após análise dos antecedentes e da implementação da vinculação do PNAE com a agricultura familiar, os resultados apontam que esta é uma iniciativa de alcance amplo e que requer a articulação entre os atores envolvidos e distintas esferas de governo para ser efetivada. É analisado ainda que a promoção de compras institucionais da agricultura familiar se configura como importante estratégia de segurança alimentar e nutricional.</w:t>
            </w:r>
          </w:p>
        </w:tc>
      </w:tr>
    </w:tbl>
    <w:p w:rsidR="00A310DA" w:rsidRPr="00BC4F9C" w:rsidRDefault="00A310DA" w:rsidP="00877159">
      <w:pPr>
        <w:jc w:val="center"/>
        <w:rPr>
          <w:sz w:val="20"/>
        </w:rPr>
      </w:pPr>
      <w:r w:rsidRPr="00BC4F9C">
        <w:rPr>
          <w:b/>
          <w:sz w:val="20"/>
        </w:rPr>
        <w:t>Fonte:</w:t>
      </w:r>
      <w:r w:rsidRPr="00BC4F9C">
        <w:rPr>
          <w:sz w:val="20"/>
        </w:rPr>
        <w:t xml:space="preserve"> </w:t>
      </w:r>
      <w:r w:rsidR="00BC4F9C">
        <w:rPr>
          <w:sz w:val="20"/>
        </w:rPr>
        <w:t xml:space="preserve">Elaborado pelo </w:t>
      </w:r>
      <w:r w:rsidRPr="00BC4F9C">
        <w:rPr>
          <w:sz w:val="20"/>
        </w:rPr>
        <w:t>autor</w:t>
      </w:r>
      <w:r w:rsidR="00BC4F9C">
        <w:rPr>
          <w:sz w:val="20"/>
        </w:rPr>
        <w:t>.</w:t>
      </w:r>
    </w:p>
    <w:p w:rsidR="00877159" w:rsidRPr="00877159" w:rsidRDefault="00877159" w:rsidP="00877159">
      <w:pPr>
        <w:jc w:val="center"/>
        <w:rPr>
          <w:i/>
          <w:sz w:val="20"/>
        </w:rPr>
      </w:pP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Conforme o processo de leitura crítica das informações encontradas, foi-se notória a relevância e recorrência dos tópicos relacionados às dificuldades enfrentadas pelos agricultores e outros atores que participam da articulação para o funcionamento da política de aquisição de alimentos para a alimentação escolar. Por isso, é importante verificar, de acordo com as fontes encontradas, o nível de concordância entre as partes sobre esses entraves, uma vez que a articulação entre os participantes essenciais e o retorno sobre as ocorrências da resolução em questão é de fundamental importância para a efetivação desta. 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A tabela a seguir (Tabela 1) descreve quais foram os pontos elencados entre os artigos selecionados sobre as dificuldades, segundo quem os cita. </w:t>
      </w:r>
    </w:p>
    <w:p w:rsidR="00A310DA" w:rsidRDefault="00A310DA" w:rsidP="00BC4F9C">
      <w:pPr>
        <w:spacing w:line="240" w:lineRule="auto"/>
        <w:jc w:val="center"/>
        <w:rPr>
          <w:rFonts w:cs="Arial"/>
          <w:sz w:val="22"/>
          <w:szCs w:val="20"/>
        </w:rPr>
      </w:pPr>
      <w:r w:rsidRPr="00BC4F9C">
        <w:rPr>
          <w:rFonts w:cs="Arial"/>
          <w:b/>
          <w:sz w:val="22"/>
          <w:szCs w:val="20"/>
        </w:rPr>
        <w:t>TABELA 1 –</w:t>
      </w:r>
      <w:r w:rsidRPr="00BC4F9C">
        <w:rPr>
          <w:rFonts w:cs="Arial"/>
          <w:sz w:val="22"/>
          <w:szCs w:val="20"/>
        </w:rPr>
        <w:t xml:space="preserve"> Des</w:t>
      </w:r>
      <w:bookmarkStart w:id="0" w:name="_GoBack"/>
      <w:bookmarkEnd w:id="0"/>
      <w:r w:rsidRPr="00BC4F9C">
        <w:rPr>
          <w:rFonts w:cs="Arial"/>
          <w:sz w:val="22"/>
          <w:szCs w:val="20"/>
        </w:rPr>
        <w:t>crição das principais dificuldades que são elencadas e por quem foi dita como entrave, Natal, Brasil, 2019</w:t>
      </w:r>
    </w:p>
    <w:p w:rsidR="00BC4F9C" w:rsidRPr="00BC4F9C" w:rsidRDefault="00BC4F9C" w:rsidP="00BC4F9C">
      <w:pPr>
        <w:spacing w:line="240" w:lineRule="auto"/>
        <w:jc w:val="center"/>
        <w:rPr>
          <w:rFonts w:cs="Arial"/>
          <w:sz w:val="22"/>
          <w:szCs w:val="20"/>
        </w:rPr>
      </w:pPr>
    </w:p>
    <w:tbl>
      <w:tblPr>
        <w:tblStyle w:val="TabelaSimples21"/>
        <w:tblW w:w="9493" w:type="dxa"/>
        <w:tblLook w:val="04A0" w:firstRow="1" w:lastRow="0" w:firstColumn="1" w:lastColumn="0" w:noHBand="0" w:noVBand="1"/>
      </w:tblPr>
      <w:tblGrid>
        <w:gridCol w:w="3141"/>
        <w:gridCol w:w="3140"/>
        <w:gridCol w:w="3212"/>
      </w:tblGrid>
      <w:tr w:rsidR="00A310DA" w:rsidRPr="00B769B4" w:rsidTr="00BC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Fator desfavorável citado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Por quem foi citado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Referências 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 w:val="restart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Dificuldade na emissão de documentação de agricultores </w:t>
            </w:r>
          </w:p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Representantes do FNDE, Ministério do Desenvolvimento Agrícola, Companhia Nacional de Abastecimento (CONAB) e Conselho Nacional de Segurança Alimentar e Nutricional (CONSEA)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(SHWARTZMAN </w:t>
            </w:r>
            <w:r w:rsidRPr="00BC4F9C">
              <w:rPr>
                <w:rFonts w:cs="Arial"/>
                <w:i/>
                <w:sz w:val="16"/>
                <w:szCs w:val="16"/>
              </w:rPr>
              <w:t>et al., 2017)</w:t>
            </w:r>
          </w:p>
        </w:tc>
      </w:tr>
      <w:tr w:rsidR="00A310DA" w:rsidRPr="00B769B4" w:rsidTr="00BC4F9C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Agricultores e Presidente de Cooperativa 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(SILVA, Ana Paula F. e SOUZA, Anete A., 2013)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 w:val="restart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Dificuldade na emissão de nota fiscal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Representantes do FNDE, Ministério do Desenvolvimento Agrícola, CONAB e CONSEA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(SHWARTZMAN </w:t>
            </w:r>
            <w:r w:rsidRPr="00BC4F9C">
              <w:rPr>
                <w:rFonts w:cs="Arial"/>
                <w:i/>
                <w:sz w:val="16"/>
                <w:szCs w:val="16"/>
              </w:rPr>
              <w:t xml:space="preserve">et al., </w:t>
            </w:r>
            <w:r w:rsidRPr="00BC4F9C">
              <w:rPr>
                <w:rFonts w:cs="Arial"/>
                <w:sz w:val="16"/>
                <w:szCs w:val="16"/>
              </w:rPr>
              <w:t>2017)</w:t>
            </w:r>
          </w:p>
        </w:tc>
      </w:tr>
      <w:tr w:rsidR="00A310DA" w:rsidRPr="00B769B4" w:rsidTr="00BC4F9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Conselheiros da Alimentação Escolar 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(SARAIVA </w:t>
            </w:r>
            <w:r w:rsidRPr="00BC4F9C">
              <w:rPr>
                <w:rFonts w:cs="Arial"/>
                <w:i/>
                <w:sz w:val="16"/>
                <w:szCs w:val="16"/>
              </w:rPr>
              <w:t>et al</w:t>
            </w:r>
            <w:r w:rsidRPr="00BC4F9C">
              <w:rPr>
                <w:rFonts w:cs="Arial"/>
                <w:sz w:val="16"/>
                <w:szCs w:val="16"/>
              </w:rPr>
              <w:t>., 2013)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 w:val="restart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lastRenderedPageBreak/>
              <w:t xml:space="preserve">Dificuldade de oferta de produtos em termos de qualidade, regularidade e quantidade necessárias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 Representantes do FNDE, Ministério do Desenvolvimento Agrícola, CONAB e CONSEA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(SHWARTZMAN </w:t>
            </w:r>
            <w:r w:rsidRPr="00BC4F9C">
              <w:rPr>
                <w:rFonts w:cs="Arial"/>
                <w:i/>
                <w:sz w:val="16"/>
                <w:szCs w:val="16"/>
              </w:rPr>
              <w:t xml:space="preserve">et al., </w:t>
            </w:r>
            <w:r w:rsidRPr="00BC4F9C">
              <w:rPr>
                <w:rFonts w:cs="Arial"/>
                <w:sz w:val="16"/>
                <w:szCs w:val="16"/>
              </w:rPr>
              <w:t>2017)</w:t>
            </w:r>
          </w:p>
        </w:tc>
      </w:tr>
      <w:tr w:rsidR="00A310DA" w:rsidRPr="00B769B4" w:rsidTr="00BC4F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Inferência do pesquisador 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(MACHADO </w:t>
            </w:r>
            <w:r w:rsidRPr="00BC4F9C">
              <w:rPr>
                <w:rFonts w:cs="Arial"/>
                <w:i/>
                <w:sz w:val="16"/>
                <w:szCs w:val="16"/>
              </w:rPr>
              <w:t xml:space="preserve">et al., </w:t>
            </w:r>
            <w:r w:rsidRPr="00BC4F9C">
              <w:rPr>
                <w:rFonts w:cs="Arial"/>
                <w:sz w:val="16"/>
                <w:szCs w:val="16"/>
              </w:rPr>
              <w:t>2018)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Conselheiros da Alimentação Escolar 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(SARAIVA </w:t>
            </w:r>
            <w:r w:rsidRPr="00BC4F9C">
              <w:rPr>
                <w:rFonts w:cs="Arial"/>
                <w:i/>
                <w:sz w:val="16"/>
                <w:szCs w:val="16"/>
              </w:rPr>
              <w:t>et al</w:t>
            </w:r>
            <w:r w:rsidRPr="00BC4F9C">
              <w:rPr>
                <w:rFonts w:cs="Arial"/>
                <w:sz w:val="16"/>
                <w:szCs w:val="16"/>
              </w:rPr>
              <w:t>., 2013)</w:t>
            </w:r>
          </w:p>
        </w:tc>
      </w:tr>
      <w:tr w:rsidR="00A310DA" w:rsidRPr="00B769B4" w:rsidTr="00BC4F9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Agricultores e Presidente de Cooperativa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(SILVA, Ana Paula F. e SOUZA, Anete A., 2013)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 w:val="restart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Problemas de logística de entrega e transporte dos produtos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Representantes do FNDE, Ministério do Desenvolvimento Agrícola, CONAB e CONSEA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(SHWARTZMAN </w:t>
            </w:r>
            <w:r w:rsidRPr="00BC4F9C">
              <w:rPr>
                <w:rFonts w:cs="Arial"/>
                <w:i/>
                <w:sz w:val="16"/>
                <w:szCs w:val="16"/>
              </w:rPr>
              <w:t>et al., 2017)</w:t>
            </w:r>
          </w:p>
        </w:tc>
      </w:tr>
      <w:tr w:rsidR="00A310DA" w:rsidRPr="00B769B4" w:rsidTr="00BC4F9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Inferência do pesquisador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i/>
                <w:sz w:val="16"/>
                <w:szCs w:val="16"/>
              </w:rPr>
              <w:t>(</w:t>
            </w:r>
            <w:r w:rsidRPr="00BC4F9C">
              <w:rPr>
                <w:rFonts w:cs="Arial"/>
                <w:sz w:val="16"/>
                <w:szCs w:val="16"/>
              </w:rPr>
              <w:t xml:space="preserve">MACHADO </w:t>
            </w:r>
            <w:r w:rsidRPr="00BC4F9C">
              <w:rPr>
                <w:rFonts w:cs="Arial"/>
                <w:i/>
                <w:sz w:val="16"/>
                <w:szCs w:val="16"/>
              </w:rPr>
              <w:t>et al., 2018)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Agricultores 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MARQUES </w:t>
            </w:r>
            <w:r w:rsidRPr="00BC4F9C">
              <w:rPr>
                <w:rFonts w:cs="Arial"/>
                <w:i/>
                <w:sz w:val="16"/>
                <w:szCs w:val="16"/>
              </w:rPr>
              <w:t>et al.</w:t>
            </w:r>
            <w:r w:rsidRPr="00BC4F9C">
              <w:rPr>
                <w:rFonts w:cs="Arial"/>
                <w:sz w:val="16"/>
                <w:szCs w:val="16"/>
              </w:rPr>
              <w:t>, 2014)</w:t>
            </w:r>
          </w:p>
        </w:tc>
      </w:tr>
      <w:tr w:rsidR="00A310DA" w:rsidRPr="00B769B4" w:rsidTr="00BC4F9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Agricultores e Presidente de Cooperativa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(SILVA, Ana Paula F. e SOUZA, Anete A., 2013)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Execução de modalidade centralizada do Fundo Nacional de Desenvolvimento da Educação (FNDE)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Representantes do FNDE, Ministério do Desenvolvimento Agrícola, CONAB e CONSEA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(SHWARTZMAN </w:t>
            </w:r>
            <w:r w:rsidRPr="00BC4F9C">
              <w:rPr>
                <w:rFonts w:cs="Arial"/>
                <w:i/>
                <w:sz w:val="16"/>
                <w:szCs w:val="16"/>
              </w:rPr>
              <w:t>et al., 2017)</w:t>
            </w:r>
          </w:p>
        </w:tc>
      </w:tr>
      <w:tr w:rsidR="00A310DA" w:rsidRPr="00B769B4" w:rsidTr="00BC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i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Dificuldade de entendimento da área da Nutrição sobre a importância da vinculação e valorização da aquisição direta da agricultura familiar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Representantes do FNDE, Ministério do Desenvolvimento Agrícola, CONAB e CONSEA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(SHWARTZMAN </w:t>
            </w:r>
            <w:r w:rsidRPr="00BC4F9C">
              <w:rPr>
                <w:rFonts w:cs="Arial"/>
                <w:i/>
                <w:sz w:val="16"/>
                <w:szCs w:val="16"/>
              </w:rPr>
              <w:t>et al., 2017)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Falta de articulação entre gestores e agricultores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Inferência do pesquisador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i/>
                <w:sz w:val="16"/>
                <w:szCs w:val="16"/>
              </w:rPr>
              <w:t>(</w:t>
            </w:r>
            <w:r w:rsidRPr="00BC4F9C">
              <w:rPr>
                <w:rFonts w:cs="Arial"/>
                <w:sz w:val="16"/>
                <w:szCs w:val="16"/>
              </w:rPr>
              <w:t xml:space="preserve">MACHADO </w:t>
            </w:r>
            <w:r w:rsidRPr="00BC4F9C">
              <w:rPr>
                <w:rFonts w:cs="Arial"/>
                <w:i/>
                <w:sz w:val="16"/>
                <w:szCs w:val="16"/>
              </w:rPr>
              <w:t>et al., 2018)</w:t>
            </w:r>
          </w:p>
        </w:tc>
      </w:tr>
      <w:tr w:rsidR="00A310DA" w:rsidRPr="00B769B4" w:rsidTr="00BC4F9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 w:val="restart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Atrasos dos pagamentos aos agricultores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Agricultores 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(MARQUES </w:t>
            </w:r>
            <w:r w:rsidRPr="00BC4F9C">
              <w:rPr>
                <w:rFonts w:cs="Arial"/>
                <w:i/>
                <w:sz w:val="16"/>
                <w:szCs w:val="16"/>
              </w:rPr>
              <w:t>et al.</w:t>
            </w:r>
            <w:r w:rsidRPr="00BC4F9C">
              <w:rPr>
                <w:rFonts w:cs="Arial"/>
                <w:sz w:val="16"/>
                <w:szCs w:val="16"/>
              </w:rPr>
              <w:t>, 2014)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Agricultores e Presidente de Cooperativa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(SILVA, Ana Paula F. e SOUZA, Anete A., 2013)</w:t>
            </w:r>
          </w:p>
        </w:tc>
      </w:tr>
      <w:tr w:rsidR="00A310DA" w:rsidRPr="00B769B4" w:rsidTr="00BC4F9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 w:val="restart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b w:val="0"/>
                <w:sz w:val="16"/>
                <w:szCs w:val="16"/>
              </w:rPr>
            </w:pPr>
            <w:r w:rsidRPr="00BC4F9C">
              <w:rPr>
                <w:rFonts w:cs="Arial"/>
                <w:b w:val="0"/>
                <w:sz w:val="16"/>
                <w:szCs w:val="16"/>
              </w:rPr>
              <w:t xml:space="preserve">Preços abaixo do que os gêneros realmente valem </w:t>
            </w: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Agricultores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 xml:space="preserve">(MARQUES </w:t>
            </w:r>
            <w:r w:rsidRPr="00BC4F9C">
              <w:rPr>
                <w:rFonts w:cs="Arial"/>
                <w:i/>
                <w:sz w:val="16"/>
                <w:szCs w:val="16"/>
              </w:rPr>
              <w:t>et al.</w:t>
            </w:r>
            <w:r w:rsidRPr="00BC4F9C">
              <w:rPr>
                <w:rFonts w:cs="Arial"/>
                <w:sz w:val="16"/>
                <w:szCs w:val="16"/>
              </w:rPr>
              <w:t>, 2014)</w:t>
            </w:r>
          </w:p>
        </w:tc>
      </w:tr>
      <w:tr w:rsidR="00A310DA" w:rsidRPr="00B769B4" w:rsidTr="00BC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vMerge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140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Agricultores e Presidente de Cooperativa</w:t>
            </w:r>
          </w:p>
        </w:tc>
        <w:tc>
          <w:tcPr>
            <w:tcW w:w="3212" w:type="dxa"/>
            <w:vAlign w:val="center"/>
          </w:tcPr>
          <w:p w:rsidR="00A310DA" w:rsidRPr="00BC4F9C" w:rsidRDefault="00A310DA" w:rsidP="00BC4F9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C4F9C">
              <w:rPr>
                <w:rFonts w:cs="Arial"/>
                <w:sz w:val="16"/>
                <w:szCs w:val="16"/>
              </w:rPr>
              <w:t>(SILVA, Ana Paula F. e SOUZA, Anete A., 2013)</w:t>
            </w:r>
          </w:p>
        </w:tc>
      </w:tr>
    </w:tbl>
    <w:p w:rsidR="00A310DA" w:rsidRPr="00B769B4" w:rsidRDefault="00A310DA" w:rsidP="00BC4F9C">
      <w:pPr>
        <w:spacing w:line="240" w:lineRule="auto"/>
        <w:jc w:val="center"/>
        <w:rPr>
          <w:rFonts w:cs="Arial"/>
          <w:i/>
        </w:rPr>
      </w:pPr>
      <w:r w:rsidRPr="00BC4F9C">
        <w:rPr>
          <w:rFonts w:cs="Arial"/>
          <w:b/>
          <w:sz w:val="20"/>
        </w:rPr>
        <w:t>Fonte:</w:t>
      </w:r>
      <w:r w:rsidRPr="00BC4F9C">
        <w:rPr>
          <w:rFonts w:cs="Arial"/>
          <w:sz w:val="20"/>
        </w:rPr>
        <w:t xml:space="preserve"> SHWARTZMAN et al., 2017; MARQUES et al., 2014; MACHADO et al., 2018;</w:t>
      </w:r>
      <w:r w:rsidRPr="00BC4F9C">
        <w:rPr>
          <w:rFonts w:cs="Arial"/>
          <w:i/>
          <w:sz w:val="20"/>
        </w:rPr>
        <w:t xml:space="preserve"> </w:t>
      </w:r>
      <w:r w:rsidRPr="00BC4F9C">
        <w:rPr>
          <w:rFonts w:cs="Arial"/>
          <w:sz w:val="20"/>
        </w:rPr>
        <w:t>SARAIVA et al., 2013; SILVA, ANA PAULA F. e SOUZA, ANETE A., 2013.</w:t>
      </w:r>
    </w:p>
    <w:p w:rsidR="00BC4F9C" w:rsidRPr="00BC4F9C" w:rsidRDefault="00BC4F9C" w:rsidP="00D31D17">
      <w:pPr>
        <w:rPr>
          <w:rFonts w:cs="Arial"/>
          <w:szCs w:val="20"/>
        </w:rPr>
      </w:pPr>
    </w:p>
    <w:p w:rsidR="00A310DA" w:rsidRPr="00B769B4" w:rsidRDefault="00BC4F9C" w:rsidP="00D31D17">
      <w:pPr>
        <w:rPr>
          <w:rFonts w:cs="Arial"/>
          <w:szCs w:val="20"/>
        </w:rPr>
      </w:pPr>
      <w:r>
        <w:rPr>
          <w:rFonts w:cs="Arial"/>
          <w:szCs w:val="20"/>
        </w:rPr>
        <w:tab/>
      </w:r>
      <w:r w:rsidR="00A310DA" w:rsidRPr="00B769B4">
        <w:rPr>
          <w:rFonts w:cs="Arial"/>
          <w:szCs w:val="20"/>
        </w:rPr>
        <w:t xml:space="preserve">Os aspectos burocráticos necessários para que a dinâmica desse mercado institucionalizado entre a agricultura familiar e a alimentação escolar se consolide apresenta alguns entraves importantes a serem analisados. Segundo Shwartzman e seus colaboradores (2017), as objeções principais que se relacionam a esse critério é a dificuldade de emissão de documentação de agricultores – em especial pela falta de técnicos - e de nota fiscal, somando-se o problema de confronto político para a quebra de compras por licitação. Sob a visão futura de melhoria sobre esses fatores, pode-se avaliar a exigência, mediante esses obstáculos, do aumento de técnicos destinados </w:t>
      </w:r>
      <w:r w:rsidRPr="00B769B4">
        <w:rPr>
          <w:rFonts w:cs="Arial"/>
          <w:szCs w:val="20"/>
        </w:rPr>
        <w:t>a</w:t>
      </w:r>
      <w:r w:rsidR="00A310DA" w:rsidRPr="00B769B4">
        <w:rPr>
          <w:rFonts w:cs="Arial"/>
          <w:szCs w:val="20"/>
        </w:rPr>
        <w:t xml:space="preserve"> essas atividades, bem como orientação devida aos agricultores </w:t>
      </w:r>
      <w:r w:rsidR="00A310DA" w:rsidRPr="00B769B4">
        <w:rPr>
          <w:rFonts w:cs="Arial"/>
          <w:szCs w:val="20"/>
        </w:rPr>
        <w:lastRenderedPageBreak/>
        <w:t xml:space="preserve">familiares para a emissão correta de seus documentos, imprescindível para a inserção destes nesse eixo de mercado. 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0"/>
        </w:rPr>
        <w:tab/>
      </w:r>
      <w:r w:rsidR="00A310DA" w:rsidRPr="00B769B4">
        <w:rPr>
          <w:rFonts w:cs="Arial"/>
          <w:szCs w:val="20"/>
        </w:rPr>
        <w:t xml:space="preserve">Sobre o modelo de gestão do programa para a </w:t>
      </w:r>
      <w:r w:rsidR="00A310DA" w:rsidRPr="00B769B4">
        <w:rPr>
          <w:rFonts w:cs="Arial"/>
          <w:szCs w:val="24"/>
        </w:rPr>
        <w:t xml:space="preserve">Resolução nº 38 do FNDE de 2009, o tipo que trata da gestão centralizada é visto como entrave para a consolidação dessa política. Nesse quesito, é válido salientar a predominância de 92% de aplicação dessa modalidade logística entre as instituições escolares brasileiras regidas pelo PNAE. De acordo com a indicação desse elemento como dificuldade, é preciso a quebra dessa predominância dentre as regiões brasileiras por meio da promoção ao modelo de gestão descentralizada ou mista, com a presença de Conselhos de Alimentação Escolar (CAE) ativos, vista como positiva pelas recomendações do programa e necessária para a dinâmica funcionar adequadamente entre as Entidades Executoras (EE), o que também pode auxiliar na resolução da problemática de falta de articulação entre os gestores e os agricultores, citada por Machado </w:t>
      </w:r>
      <w:r w:rsidR="00A310DA" w:rsidRPr="00B769B4">
        <w:rPr>
          <w:rFonts w:cs="Arial"/>
          <w:i/>
          <w:szCs w:val="24"/>
        </w:rPr>
        <w:t xml:space="preserve">et al. </w:t>
      </w:r>
      <w:r w:rsidR="00A310DA" w:rsidRPr="00B769B4">
        <w:rPr>
          <w:rFonts w:cs="Arial"/>
          <w:szCs w:val="24"/>
        </w:rPr>
        <w:t>(2018) como dificuldade significante no processo de compra.</w:t>
      </w:r>
      <w:r w:rsidR="00A310DA" w:rsidRPr="00B769B4">
        <w:rPr>
          <w:rFonts w:cs="Arial"/>
          <w:i/>
          <w:szCs w:val="24"/>
        </w:rPr>
        <w:t xml:space="preserve"> </w:t>
      </w:r>
      <w:r w:rsidR="00A310DA" w:rsidRPr="00B769B4">
        <w:rPr>
          <w:rFonts w:cs="Arial"/>
          <w:szCs w:val="24"/>
        </w:rPr>
        <w:t xml:space="preserve"> (SARAIVA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 xml:space="preserve">, 2013). 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>No que cerne a carente articulação entre gestores e agricultores citada, é notória que essa dificuldade pode ser causa de diversas outras consequências que geram problemas no processo de comércio entre AF e PNAE. Ou seja, mesmo que hajam dificuldades de execução da legislação de 2009, a juntura coordenada entre as EE (gestores e agricultores), permite que esses entraves possam ser superados (SILVA; SOUZA, 2013)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Outro elemento extremamente importante a ser discutido é o prejuízo que a falta do reconhecimento da importância da agricultura familiar pela área da Nutrição traz para a logística discutida. Inicialmente, a valorização do vínculo entre a AF e as escolas para a merenda escolar deve partir, especialmente, dos profissionais nutricionistas atuantes em cada instituição, isto porque é a partir da elaboração de cardápios que contemplam os “alimentos locais, que respeitem a cultura alimentar do local, a diversidade e a sazonalidade da produção da agricultura familiar da região” (SARAIVA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 xml:space="preserve">, 2013) que é feita a chamada pública para a compra aos agricultores. Sendo assim, a primeira etapa para o funcionamento adequado e demanda de </w:t>
      </w:r>
      <w:r w:rsidR="00A310DA" w:rsidRPr="00B769B4">
        <w:rPr>
          <w:rFonts w:cs="Arial"/>
          <w:szCs w:val="24"/>
        </w:rPr>
        <w:lastRenderedPageBreak/>
        <w:t>compras é quebrada diante dessa possível consequência da falta de reconhecimento entre as partes atuantes desse acordo.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>Diante desse contexto, ressalta-se o retrato atual da presença de nutricionistas em 94,3% dos municípios respondentes em pesquisa de Machado e colaboradores (2018) que, além de ser insuficiente em termos de adequação do número de profissionais em relação ao número de alunos, não possui a devida capacitação e formação de profissionais que se adequem à demanda de posicionamentos que coadunam com</w:t>
      </w:r>
      <w:r w:rsidRPr="00B769B4">
        <w:rPr>
          <w:rFonts w:cs="Arial"/>
          <w:szCs w:val="24"/>
        </w:rPr>
        <w:t xml:space="preserve"> </w:t>
      </w:r>
      <w:r w:rsidR="00A310DA" w:rsidRPr="00B769B4">
        <w:rPr>
          <w:rFonts w:cs="Arial"/>
          <w:szCs w:val="24"/>
        </w:rPr>
        <w:t xml:space="preserve">o desenvolvimento de políticas públicas de SAN visando o desenvolvimento sustentável (MACHADO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>, 2018).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Entre as dificuldades que entram em confluência entre os personagens que citam, as mais frequentes dizem respeito notadamente aos agricultores. Entre elas, um dos pontos importantes é a relação entre o pagamento e o preço dos gêneros alimentícios fornecidos por essa modalidade de mercado, já que o atraso do pagamento é frequente, a exemplo dos dados aferidos em estudo entre os municípios de São Paulo, onde ainda 4% destes não cumpriu a recomendação mínima de 30% dos recursos para aquisição pela AF devido </w:t>
      </w:r>
      <w:r w:rsidRPr="00B769B4">
        <w:rPr>
          <w:rFonts w:cs="Arial"/>
          <w:szCs w:val="24"/>
        </w:rPr>
        <w:t>a</w:t>
      </w:r>
      <w:r w:rsidR="00A310DA" w:rsidRPr="00B769B4">
        <w:rPr>
          <w:rFonts w:cs="Arial"/>
          <w:szCs w:val="24"/>
        </w:rPr>
        <w:t xml:space="preserve"> não conclusão das etapas pela ausência de pagamento aos agricultores (VILLAR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 xml:space="preserve">, 2013). 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Em trabalho realizado por Silva e Souza (2013), 35,5% dos agricultores entrevistados e 40% dos presidentes de cooperativas elencam o preço dos produtos como dificuldade na comercialização de seus produtos, e, somando-se a isso, a percepção dos agricultores sobre os preços não corresponde ao que eles geralmente valem (MARQUES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 xml:space="preserve">, 2014). 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Ademais, os fatores relacionados às dificuldades de produção dos alimentos, a qual reflete no prejuízo da oferta regular e de qualidade pelos agricultores, constitui-se como principal obstáculo para consolidação desse eixo de mercado alternativo institucionalizado. Nesse sentido, a produção muitas vezes não apenas prejudicada principalmente pela natureza, ao contrário do consensual, mas sim por falta de capacitação dos agricultores e de infraestrutura de irrigação adequada (MARQUES </w:t>
      </w:r>
      <w:r w:rsidR="00A310DA" w:rsidRPr="00B769B4">
        <w:rPr>
          <w:rFonts w:cs="Arial"/>
          <w:i/>
          <w:szCs w:val="24"/>
        </w:rPr>
        <w:t>et al.</w:t>
      </w:r>
      <w:r w:rsidR="00A310DA" w:rsidRPr="00B769B4">
        <w:rPr>
          <w:rFonts w:cs="Arial"/>
          <w:szCs w:val="24"/>
        </w:rPr>
        <w:t>, 2014).</w:t>
      </w:r>
    </w:p>
    <w:p w:rsidR="00A310DA" w:rsidRPr="00B769B4" w:rsidRDefault="00BC4F9C" w:rsidP="00D31D1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  <w:r w:rsidR="00A310DA" w:rsidRPr="00B769B4">
        <w:rPr>
          <w:rFonts w:cs="Arial"/>
          <w:szCs w:val="24"/>
        </w:rPr>
        <w:t xml:space="preserve">Juntamente à questão de problemas na logística de entrega dos produtos, o quesito de dúvida sobre a produção de qualidade e quantidade suficientes é, notadamente, um dos maiores entraves, considerando-se a recorrência deste assunto na descrição das dificuldades por todas as partes, desde agricultores até gestores de nível federal. </w:t>
      </w:r>
    </w:p>
    <w:p w:rsidR="00A310DA" w:rsidRPr="00B769B4" w:rsidRDefault="00BC4F9C" w:rsidP="00BC4F9C">
      <w:pPr>
        <w:pStyle w:val="Ttulo1"/>
      </w:pPr>
      <w:r>
        <w:t xml:space="preserve">3 </w:t>
      </w:r>
      <w:r w:rsidR="00A310DA" w:rsidRPr="00B769B4">
        <w:t>CONSIDERAÇÕES FINAIS</w:t>
      </w:r>
    </w:p>
    <w:p w:rsidR="00A310DA" w:rsidRPr="00B769B4" w:rsidRDefault="00BC4F9C" w:rsidP="00D31D17">
      <w:pPr>
        <w:tabs>
          <w:tab w:val="center" w:pos="4606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Mediante as informações reunidas nesse estudo, conclui-se que o panorama sobre as dificuldades enfrentadas pelos atores relacionados a compra direta de alimentos da agricultura familiar possui diversas convergências entre eles, o que revela a significância desses entraves para a consolidação efetiva da política em questão.  </w:t>
      </w:r>
    </w:p>
    <w:p w:rsidR="00A310DA" w:rsidRPr="00B769B4" w:rsidRDefault="00BC4F9C" w:rsidP="00D31D17">
      <w:pPr>
        <w:tabs>
          <w:tab w:val="center" w:pos="4606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>Por esse entendimento, é essencial a mobilização resolutiva sobre essas dificuldades, a qual requer, em especial, a interlocução basilar entre os gestores e agricultores, juntamente à comunicação entre as esferas federais, estaduais e municipais no que cernem as questões da alimentação escolar e a promoção da agricultura familiar. Isto porque, uma vez consolidado esse mercado e fortalecida a AF, as modificações positivas de organização sociopolítica e produtiva de atores envolvidos poderá se concretizar. (</w:t>
      </w:r>
      <w:r w:rsidR="00A310DA" w:rsidRPr="00B769B4">
        <w:rPr>
          <w:rFonts w:cs="Arial"/>
          <w:szCs w:val="20"/>
        </w:rPr>
        <w:t>SILVA; GEHLEN; SCHULTZ</w:t>
      </w:r>
      <w:r w:rsidR="00A310DA" w:rsidRPr="00B769B4">
        <w:rPr>
          <w:rFonts w:cs="Arial"/>
          <w:szCs w:val="24"/>
        </w:rPr>
        <w:t xml:space="preserve">, 2016) </w:t>
      </w:r>
    </w:p>
    <w:p w:rsidR="00A310DA" w:rsidRPr="00B769B4" w:rsidRDefault="00BC4F9C" w:rsidP="00D31D17">
      <w:pPr>
        <w:tabs>
          <w:tab w:val="center" w:pos="4606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  <w:r w:rsidR="00A310DA" w:rsidRPr="00B769B4">
        <w:rPr>
          <w:rFonts w:cs="Arial"/>
          <w:szCs w:val="24"/>
        </w:rPr>
        <w:t xml:space="preserve">A efetivação dessa mudança é essencial para a garantia da Soberania Alimentar, Segurança Alimentar e Nutricional e o desenvolvimento sustentável, já que a prática constitui uma ferramenta poderosa de geração de renda, melhoria da economia local, promoção de hábitos alimentares mais saudáveis e adequados à cultura e, ainda, a melhor preservação dos recursos ambientais de produção de alimentos. </w:t>
      </w:r>
    </w:p>
    <w:p w:rsidR="00A310DA" w:rsidRPr="00B769B4" w:rsidRDefault="00A310DA" w:rsidP="00BC4F9C">
      <w:pPr>
        <w:pStyle w:val="Ttulo1"/>
      </w:pPr>
      <w:r w:rsidRPr="00B769B4">
        <w:t>REFERÊNCIAS</w:t>
      </w:r>
    </w:p>
    <w:p w:rsidR="00A310DA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  <w:lang w:val="es-CR"/>
        </w:rPr>
      </w:pPr>
      <w:r w:rsidRPr="00BC4F9C">
        <w:rPr>
          <w:rFonts w:cs="Helvetica"/>
          <w:shd w:val="clear" w:color="auto" w:fill="FFFFFF"/>
        </w:rPr>
        <w:t>BOTELHO, Louise Lira Roedel et al. O MÉTODO DA REVISÃO INTEGRATIVA NOS ESTUDOS ORGANIZACIONAIS. </w:t>
      </w:r>
      <w:r w:rsidRPr="00BC4F9C">
        <w:rPr>
          <w:rStyle w:val="Forte"/>
          <w:rFonts w:cs="Helvetica"/>
          <w:shd w:val="clear" w:color="auto" w:fill="FFFFFF"/>
        </w:rPr>
        <w:t>Gestão e Sociedade</w:t>
      </w:r>
      <w:r w:rsidRPr="00BC4F9C">
        <w:rPr>
          <w:rFonts w:cs="Helvetica"/>
          <w:shd w:val="clear" w:color="auto" w:fill="FFFFFF"/>
        </w:rPr>
        <w:t xml:space="preserve">, [s.l.], v. 5, n. 11, p.121-136, 2 dez. 2011. Revista Gestao e Sociedade. </w:t>
      </w:r>
      <w:hyperlink r:id="rId10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  <w:lang w:val="es-CR"/>
          </w:rPr>
          <w:t>http://dx.doi.org/10.21171/ges.v5i11.1220</w:t>
        </w:r>
      </w:hyperlink>
      <w:r w:rsidRPr="00BC4F9C">
        <w:rPr>
          <w:rFonts w:cs="Helvetica"/>
          <w:shd w:val="clear" w:color="auto" w:fill="FFFFFF"/>
          <w:lang w:val="es-CR"/>
        </w:rPr>
        <w:t>.</w:t>
      </w:r>
    </w:p>
    <w:p w:rsidR="00BC4F9C" w:rsidRPr="00BC4F9C" w:rsidRDefault="00BC4F9C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  <w:lang w:val="es-CR"/>
        </w:rPr>
      </w:pPr>
    </w:p>
    <w:p w:rsidR="00A310DA" w:rsidRPr="00BC4F9C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  <w:r w:rsidRPr="00BC4F9C">
        <w:rPr>
          <w:rFonts w:cs="Helvetica"/>
          <w:shd w:val="clear" w:color="auto" w:fill="FFFFFF"/>
          <w:lang w:val="es-CR"/>
        </w:rPr>
        <w:lastRenderedPageBreak/>
        <w:t xml:space="preserve">CHAVES, Lorena Gonçalves et al. </w:t>
      </w:r>
      <w:r w:rsidRPr="00BC4F9C">
        <w:rPr>
          <w:rFonts w:cs="Helvetica"/>
          <w:shd w:val="clear" w:color="auto" w:fill="FFFFFF"/>
        </w:rPr>
        <w:t>O programa nacional de alimentação escolar como promotor de hábitos alimentares regionais. </w:t>
      </w:r>
      <w:r w:rsidRPr="00BC4F9C">
        <w:rPr>
          <w:rStyle w:val="Forte"/>
          <w:rFonts w:cs="Helvetica"/>
          <w:shd w:val="clear" w:color="auto" w:fill="FFFFFF"/>
        </w:rPr>
        <w:t>Revista de Nutrição</w:t>
      </w:r>
      <w:r w:rsidRPr="00BC4F9C">
        <w:rPr>
          <w:rFonts w:cs="Helvetica"/>
          <w:shd w:val="clear" w:color="auto" w:fill="FFFFFF"/>
        </w:rPr>
        <w:t xml:space="preserve">, [s.l.], v. 22, n. 6, p.857-866, dez. 2009. FapUNIFESP (SciELO). </w:t>
      </w:r>
      <w:hyperlink r:id="rId11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</w:rPr>
          <w:t>http://dx.doi.org/10.1590/s1415-52732009000600007</w:t>
        </w:r>
      </w:hyperlink>
      <w:r w:rsidRPr="00BC4F9C">
        <w:rPr>
          <w:rFonts w:cs="Helvetica"/>
          <w:shd w:val="clear" w:color="auto" w:fill="FFFFFF"/>
        </w:rPr>
        <w:t>.</w:t>
      </w:r>
    </w:p>
    <w:p w:rsidR="00A310DA" w:rsidRPr="00BC4F9C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</w:p>
    <w:p w:rsidR="00A310DA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  <w:r w:rsidRPr="00BC4F9C">
        <w:rPr>
          <w:rFonts w:cs="Helvetica"/>
          <w:shd w:val="clear" w:color="auto" w:fill="FFFFFF"/>
        </w:rPr>
        <w:t>MACHADO, Patrícia Maria de Oliveira et al. Compra de alimentos da agricultura familiar pelo Programa Nacional de Alimentação Escolar (PNAE): estudo transversal com o universo de municípios brasileiros. </w:t>
      </w:r>
      <w:r w:rsidRPr="00BC4F9C">
        <w:rPr>
          <w:rStyle w:val="Forte"/>
          <w:rFonts w:cs="Helvetica"/>
          <w:shd w:val="clear" w:color="auto" w:fill="FFFFFF"/>
        </w:rPr>
        <w:t>Ciência &amp; Saúde Coletiva</w:t>
      </w:r>
      <w:r w:rsidRPr="00BC4F9C">
        <w:rPr>
          <w:rFonts w:cs="Helvetica"/>
          <w:shd w:val="clear" w:color="auto" w:fill="FFFFFF"/>
        </w:rPr>
        <w:t xml:space="preserve">, [s.l.], v. 23, n. 12, p.4153-4164, dez. 2018. FapUNIFESP (SciELO). </w:t>
      </w:r>
      <w:hyperlink r:id="rId12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</w:rPr>
          <w:t>http://dx.doi.org/10.1590/1413-812320182311.28012016</w:t>
        </w:r>
      </w:hyperlink>
      <w:r w:rsidRPr="00BC4F9C">
        <w:rPr>
          <w:rFonts w:cs="Helvetica"/>
          <w:shd w:val="clear" w:color="auto" w:fill="FFFFFF"/>
        </w:rPr>
        <w:t>.</w:t>
      </w:r>
    </w:p>
    <w:p w:rsidR="00BC4F9C" w:rsidRPr="00BC4F9C" w:rsidRDefault="00BC4F9C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</w:p>
    <w:p w:rsidR="00A310DA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  <w:r w:rsidRPr="00BC4F9C">
        <w:rPr>
          <w:rFonts w:cs="Helvetica"/>
          <w:shd w:val="clear" w:color="auto" w:fill="FFFFFF"/>
        </w:rPr>
        <w:t>MARQUES, Amanda de Andrade et al. Reflexões de agricultores familiares sobre a dinâmica de fornecimento de seus produtos para a alimentação escolar: o caso de Araripe, Ceará. </w:t>
      </w:r>
      <w:r w:rsidRPr="00BC4F9C">
        <w:rPr>
          <w:rStyle w:val="Forte"/>
          <w:rFonts w:cs="Helvetica"/>
          <w:shd w:val="clear" w:color="auto" w:fill="FFFFFF"/>
        </w:rPr>
        <w:t>Saúde e Sociedade</w:t>
      </w:r>
      <w:r w:rsidRPr="00BC4F9C">
        <w:rPr>
          <w:rFonts w:cs="Helvetica"/>
          <w:shd w:val="clear" w:color="auto" w:fill="FFFFFF"/>
        </w:rPr>
        <w:t xml:space="preserve">, [s.l.], v. 23, n. 4, p.1329-1341, dez. 2014. FapUNIFESP (SciELO). </w:t>
      </w:r>
      <w:hyperlink r:id="rId13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</w:rPr>
          <w:t>http://dx.doi.org/10.1590/s0104-12902014000400017</w:t>
        </w:r>
      </w:hyperlink>
      <w:r w:rsidRPr="00BC4F9C">
        <w:rPr>
          <w:rFonts w:cs="Helvetica"/>
          <w:shd w:val="clear" w:color="auto" w:fill="FFFFFF"/>
        </w:rPr>
        <w:t>.</w:t>
      </w:r>
    </w:p>
    <w:p w:rsidR="00BC4F9C" w:rsidRPr="00BC4F9C" w:rsidRDefault="00BC4F9C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</w:p>
    <w:p w:rsidR="00A310DA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  <w:r w:rsidRPr="00BC4F9C">
        <w:rPr>
          <w:rFonts w:cs="Helvetica"/>
          <w:shd w:val="clear" w:color="auto" w:fill="FFFFFF"/>
        </w:rPr>
        <w:t>MINISTÉRIO DA EDUCAÇÃO (MEC). Fundo Nacional de Desenvolvimento da Educação (FNDE). Resolução CD/FNDE nº 38 de 16 de julho de 2009. Dispõe sobre o atendimento da alimentação escolar aos alunos da educação básica no Programa Nacional de Alimentação Escolar - PNAE. Diário Oficial da União 2009; 17 jul.</w:t>
      </w:r>
    </w:p>
    <w:p w:rsidR="00BC4F9C" w:rsidRPr="00BC4F9C" w:rsidRDefault="00BC4F9C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</w:p>
    <w:p w:rsidR="00A310DA" w:rsidRDefault="00A310DA" w:rsidP="00BC4F9C">
      <w:pPr>
        <w:tabs>
          <w:tab w:val="center" w:pos="4606"/>
        </w:tabs>
        <w:spacing w:line="240" w:lineRule="auto"/>
        <w:rPr>
          <w:rStyle w:val="Hyperlink"/>
          <w:rFonts w:cs="Helvetica"/>
          <w:color w:val="auto"/>
          <w:u w:val="none"/>
          <w:shd w:val="clear" w:color="auto" w:fill="FFFFFF"/>
        </w:rPr>
      </w:pPr>
      <w:r w:rsidRPr="00BC4F9C">
        <w:rPr>
          <w:rFonts w:cs="Helvetica"/>
          <w:shd w:val="clear" w:color="auto" w:fill="FFFFFF"/>
        </w:rPr>
        <w:t>SARAIVA, Elisa Braga et al. Panorama da compra de alimentos da agricultura familiar para o Programa Nacional de Alimentação Escolar. </w:t>
      </w:r>
      <w:r w:rsidRPr="00BC4F9C">
        <w:rPr>
          <w:rStyle w:val="Forte"/>
          <w:rFonts w:cs="Helvetica"/>
          <w:shd w:val="clear" w:color="auto" w:fill="FFFFFF"/>
        </w:rPr>
        <w:t>Ciência &amp; Saúde Coletiva</w:t>
      </w:r>
      <w:r w:rsidRPr="00BC4F9C">
        <w:rPr>
          <w:rFonts w:cs="Helvetica"/>
          <w:shd w:val="clear" w:color="auto" w:fill="FFFFFF"/>
        </w:rPr>
        <w:t xml:space="preserve">, [s.l.], v. 18, n. 4, p.927-935, abr. 2013. FapUNIFESP (SciELO). </w:t>
      </w:r>
      <w:hyperlink r:id="rId14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</w:rPr>
          <w:t>http://dx.doi.org/10.1590/s1413-81232013000400004</w:t>
        </w:r>
      </w:hyperlink>
      <w:r w:rsidRPr="00BC4F9C">
        <w:rPr>
          <w:rStyle w:val="Hyperlink"/>
          <w:rFonts w:cs="Helvetica"/>
          <w:color w:val="auto"/>
          <w:u w:val="none"/>
          <w:shd w:val="clear" w:color="auto" w:fill="FFFFFF"/>
        </w:rPr>
        <w:t>.</w:t>
      </w:r>
    </w:p>
    <w:p w:rsidR="004E69BE" w:rsidRPr="00BC4F9C" w:rsidRDefault="004E69BE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</w:p>
    <w:p w:rsidR="004E69BE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  <w:r w:rsidRPr="00BC4F9C">
        <w:rPr>
          <w:rFonts w:cs="Helvetica"/>
          <w:shd w:val="clear" w:color="auto" w:fill="FFFFFF"/>
        </w:rPr>
        <w:t xml:space="preserve">SCHWARTZMAN, Flavia et al. Antecedentes e elementos da vinculação do programa de alimentação escolar do Brasil com a agricultura familiar. </w:t>
      </w:r>
      <w:r w:rsidRPr="00BC4F9C">
        <w:rPr>
          <w:rFonts w:cs="Helvetica"/>
          <w:b/>
          <w:shd w:val="clear" w:color="auto" w:fill="FFFFFF"/>
        </w:rPr>
        <w:t>Cad. Saúde Pública</w:t>
      </w:r>
      <w:r w:rsidRPr="00BC4F9C">
        <w:rPr>
          <w:rFonts w:cs="Helvetica"/>
          <w:shd w:val="clear" w:color="auto" w:fill="FFFFFF"/>
        </w:rPr>
        <w:t xml:space="preserve">, Rio de Janeiro, v. 33, n. 12, e00099816, 2017. Disponível em: &lt;http://www.scielo.br/scielo.php?script=sci_arttext&amp;pid=S0102 </w:t>
      </w:r>
    </w:p>
    <w:p w:rsidR="00A310DA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  <w:r w:rsidRPr="004E69BE">
        <w:rPr>
          <w:rFonts w:cs="Helvetica"/>
          <w:shd w:val="clear" w:color="auto" w:fill="FFFFFF"/>
          <w:lang w:val="es-CR"/>
        </w:rPr>
        <w:t xml:space="preserve">311X2017001200501&amp;lng=en&amp;nrm=iso&gt;. access on 20 Apr.  2019.  </w:t>
      </w:r>
      <w:r w:rsidRPr="00BC4F9C">
        <w:rPr>
          <w:rFonts w:cs="Helvetica"/>
          <w:shd w:val="clear" w:color="auto" w:fill="FFFFFF"/>
        </w:rPr>
        <w:t xml:space="preserve">Epub Dec 18, 2017. </w:t>
      </w:r>
      <w:hyperlink r:id="rId15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</w:rPr>
          <w:t>http://dx.doi.org/10.1590/0102-311x00099816</w:t>
        </w:r>
      </w:hyperlink>
      <w:r w:rsidRPr="00BC4F9C">
        <w:rPr>
          <w:rFonts w:cs="Helvetica"/>
          <w:shd w:val="clear" w:color="auto" w:fill="FFFFFF"/>
        </w:rPr>
        <w:t>.</w:t>
      </w:r>
    </w:p>
    <w:p w:rsidR="004E69BE" w:rsidRPr="00BC4F9C" w:rsidRDefault="004E69BE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</w:p>
    <w:p w:rsidR="00A310DA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  <w:r w:rsidRPr="00BC4F9C">
        <w:rPr>
          <w:rFonts w:cs="Helvetica"/>
          <w:shd w:val="clear" w:color="auto" w:fill="FFFFFF"/>
        </w:rPr>
        <w:t>SOUZA, Marcela Tavares de; SILVA, Michelly Dias da; CARVALHO, Rachel de. Integrative review: what is it? How to do it?. </w:t>
      </w:r>
      <w:r w:rsidRPr="00BC4F9C">
        <w:rPr>
          <w:rStyle w:val="Forte"/>
          <w:rFonts w:cs="Helvetica"/>
          <w:shd w:val="clear" w:color="auto" w:fill="FFFFFF"/>
        </w:rPr>
        <w:t>Einstein (são Paulo)</w:t>
      </w:r>
      <w:r w:rsidRPr="00BC4F9C">
        <w:rPr>
          <w:rFonts w:cs="Helvetica"/>
          <w:shd w:val="clear" w:color="auto" w:fill="FFFFFF"/>
        </w:rPr>
        <w:t xml:space="preserve">, [s.l.], v. 8, n. 1, p.102-106, mar. 2010. FapUNIFESP (SciELO). </w:t>
      </w:r>
      <w:hyperlink r:id="rId16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</w:rPr>
          <w:t>http://dx.doi.org/10.1590/s1679-45082010rw1134</w:t>
        </w:r>
      </w:hyperlink>
      <w:r w:rsidRPr="00BC4F9C">
        <w:rPr>
          <w:rFonts w:cs="Helvetica"/>
          <w:shd w:val="clear" w:color="auto" w:fill="FFFFFF"/>
        </w:rPr>
        <w:t>.</w:t>
      </w:r>
    </w:p>
    <w:p w:rsidR="004E69BE" w:rsidRPr="00BC4F9C" w:rsidRDefault="004E69BE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</w:rPr>
      </w:pPr>
    </w:p>
    <w:p w:rsidR="00A310DA" w:rsidRPr="00BC4F9C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  <w:lang w:val="es-CR"/>
        </w:rPr>
      </w:pPr>
      <w:r w:rsidRPr="00BC4F9C">
        <w:rPr>
          <w:rFonts w:cs="Helvetica"/>
          <w:shd w:val="clear" w:color="auto" w:fill="FFFFFF"/>
        </w:rPr>
        <w:t>SILVA, Ana Paula Ferreira da; SOUSA, Anete Araújo de. Alimentos orgânicos da agricultura familiar no Programa Nacional de alimentação Escolar do Estado de Santa Catarina, Brasil. </w:t>
      </w:r>
      <w:r w:rsidRPr="00BC4F9C">
        <w:rPr>
          <w:rStyle w:val="Forte"/>
          <w:rFonts w:cs="Helvetica"/>
          <w:shd w:val="clear" w:color="auto" w:fill="FFFFFF"/>
        </w:rPr>
        <w:t>Revista de Nutrição</w:t>
      </w:r>
      <w:r w:rsidRPr="00BC4F9C">
        <w:rPr>
          <w:rFonts w:cs="Helvetica"/>
          <w:shd w:val="clear" w:color="auto" w:fill="FFFFFF"/>
        </w:rPr>
        <w:t xml:space="preserve">, Campinas, v. 26, n. 6, p.701-714, dez. 2013. FapUNIFESP (SciELO). </w:t>
      </w:r>
      <w:hyperlink r:id="rId17" w:history="1">
        <w:r w:rsidRPr="00BC4F9C">
          <w:rPr>
            <w:rStyle w:val="Hyperlink"/>
            <w:rFonts w:cs="Helvetica"/>
            <w:color w:val="auto"/>
            <w:u w:val="none"/>
            <w:shd w:val="clear" w:color="auto" w:fill="FFFFFF"/>
            <w:lang w:val="es-CR"/>
          </w:rPr>
          <w:t>http://dx.doi.org/10.1590/s1415-52732013000600009</w:t>
        </w:r>
      </w:hyperlink>
      <w:r w:rsidRPr="00BC4F9C">
        <w:rPr>
          <w:rFonts w:cs="Helvetica"/>
          <w:shd w:val="clear" w:color="auto" w:fill="FFFFFF"/>
          <w:lang w:val="es-CR"/>
        </w:rPr>
        <w:t>.</w:t>
      </w:r>
    </w:p>
    <w:p w:rsidR="00A310DA" w:rsidRPr="00BC4F9C" w:rsidRDefault="00A310DA" w:rsidP="00BC4F9C">
      <w:pPr>
        <w:tabs>
          <w:tab w:val="center" w:pos="4606"/>
        </w:tabs>
        <w:spacing w:line="240" w:lineRule="auto"/>
        <w:rPr>
          <w:rFonts w:cs="Helvetica"/>
          <w:shd w:val="clear" w:color="auto" w:fill="FFFFFF"/>
          <w:lang w:val="es-CR"/>
        </w:rPr>
      </w:pPr>
    </w:p>
    <w:p w:rsidR="00A310DA" w:rsidRDefault="00A310DA" w:rsidP="00BC4F9C">
      <w:pPr>
        <w:spacing w:line="240" w:lineRule="auto"/>
        <w:rPr>
          <w:rFonts w:cs="Arial"/>
          <w:szCs w:val="20"/>
          <w:lang w:val="en-US"/>
        </w:rPr>
      </w:pPr>
      <w:r w:rsidRPr="00BC4F9C">
        <w:rPr>
          <w:rFonts w:cs="Arial"/>
          <w:szCs w:val="20"/>
          <w:lang w:val="es-CR"/>
        </w:rPr>
        <w:t xml:space="preserve">SILVA, Danielle Wagner; GEHLEN, Ivaldo; SCHULTZ, Glauco. </w:t>
      </w:r>
      <w:r w:rsidRPr="00BC4F9C">
        <w:rPr>
          <w:rFonts w:cs="Arial"/>
          <w:szCs w:val="20"/>
        </w:rPr>
        <w:t xml:space="preserve">Agricultura Familiar, Políticas Públicas e Cidadania: conexões construídas a partir da operacionalização do </w:t>
      </w:r>
      <w:r w:rsidRPr="00BC4F9C">
        <w:rPr>
          <w:rFonts w:cs="Arial"/>
          <w:szCs w:val="20"/>
        </w:rPr>
        <w:lastRenderedPageBreak/>
        <w:t xml:space="preserve">Programa Nacional de Alimentação Escolar. </w:t>
      </w:r>
      <w:r w:rsidRPr="00BC4F9C">
        <w:rPr>
          <w:rFonts w:cs="Arial"/>
          <w:b/>
          <w:szCs w:val="20"/>
        </w:rPr>
        <w:t xml:space="preserve">Redes </w:t>
      </w:r>
      <w:r w:rsidRPr="00BC4F9C">
        <w:rPr>
          <w:rFonts w:cs="Arial"/>
          <w:szCs w:val="20"/>
        </w:rPr>
        <w:t xml:space="preserve">(Santa Cruz do Sul. Online), Santa Cruz do Sul, v. 21, n. 3, p. 121-145, out. 2016. </w:t>
      </w:r>
      <w:r w:rsidRPr="00BC4F9C">
        <w:rPr>
          <w:rFonts w:cs="Arial"/>
          <w:szCs w:val="20"/>
          <w:lang w:val="en-US"/>
        </w:rPr>
        <w:t xml:space="preserve">ISSN 1982-6745. </w:t>
      </w:r>
    </w:p>
    <w:p w:rsidR="004E69BE" w:rsidRPr="00BC4F9C" w:rsidRDefault="004E69BE" w:rsidP="00BC4F9C">
      <w:pPr>
        <w:spacing w:line="240" w:lineRule="auto"/>
        <w:rPr>
          <w:rFonts w:cs="Arial"/>
          <w:szCs w:val="20"/>
          <w:lang w:val="en-US"/>
        </w:rPr>
      </w:pPr>
    </w:p>
    <w:p w:rsidR="00A310DA" w:rsidRPr="00BC4F9C" w:rsidRDefault="00A310DA" w:rsidP="00BC4F9C">
      <w:pPr>
        <w:spacing w:line="240" w:lineRule="auto"/>
        <w:rPr>
          <w:rFonts w:cs="Arial"/>
          <w:szCs w:val="20"/>
          <w:lang w:val="en-US"/>
        </w:rPr>
      </w:pPr>
      <w:r w:rsidRPr="004E69BE">
        <w:rPr>
          <w:rFonts w:cs="Helvetica"/>
          <w:shd w:val="clear" w:color="auto" w:fill="FFFFFF"/>
          <w:lang w:val="es-CR"/>
        </w:rPr>
        <w:t xml:space="preserve">VILLAR, Betzabeth Slater et al. </w:t>
      </w:r>
      <w:r w:rsidRPr="00BC4F9C">
        <w:rPr>
          <w:rFonts w:cs="Helvetica"/>
          <w:shd w:val="clear" w:color="auto" w:fill="FFFFFF"/>
        </w:rPr>
        <w:t>Situação dos municípios do estado de São Paulo com relação à compra direta de produtos da agricultura familiar para o Programa Nacional de Alimentação Escolar (PNAE). </w:t>
      </w:r>
      <w:r w:rsidRPr="00BC4F9C">
        <w:rPr>
          <w:rStyle w:val="Forte"/>
          <w:rFonts w:cs="Helvetica"/>
          <w:shd w:val="clear" w:color="auto" w:fill="FFFFFF"/>
        </w:rPr>
        <w:t>Revista Brasileira de Epidemiologia</w:t>
      </w:r>
      <w:r w:rsidRPr="00BC4F9C">
        <w:rPr>
          <w:rFonts w:cs="Helvetica"/>
          <w:shd w:val="clear" w:color="auto" w:fill="FFFFFF"/>
        </w:rPr>
        <w:t>, [s.l.], v. 16, n. 1, p.223-226, mar. 2013. FapUNIFESP (SciELO). http://dx.doi.org/10.1590/s1415-790x2013000100021.</w:t>
      </w:r>
    </w:p>
    <w:p w:rsidR="004D5226" w:rsidRPr="00BC4F9C" w:rsidRDefault="004D5226" w:rsidP="00BC4F9C">
      <w:pPr>
        <w:spacing w:line="240" w:lineRule="auto"/>
      </w:pPr>
    </w:p>
    <w:sectPr w:rsidR="004D5226" w:rsidRPr="00BC4F9C" w:rsidSect="003C4960">
      <w:headerReference w:type="default" r:id="rId18"/>
      <w:footerReference w:type="default" r:id="rId19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CFA" w:rsidRDefault="00137CFA" w:rsidP="00C22554">
      <w:pPr>
        <w:spacing w:line="240" w:lineRule="auto"/>
      </w:pPr>
      <w:r>
        <w:separator/>
      </w:r>
    </w:p>
  </w:endnote>
  <w:endnote w:type="continuationSeparator" w:id="0">
    <w:p w:rsidR="00137CFA" w:rsidRDefault="00137CFA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9BE">
          <w:rPr>
            <w:noProof/>
          </w:rPr>
          <w:t>6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CFA" w:rsidRDefault="00137CFA" w:rsidP="00C22554">
      <w:pPr>
        <w:spacing w:line="240" w:lineRule="auto"/>
      </w:pPr>
      <w:r>
        <w:separator/>
      </w:r>
    </w:p>
  </w:footnote>
  <w:footnote w:type="continuationSeparator" w:id="0">
    <w:p w:rsidR="00137CFA" w:rsidRDefault="00137CFA" w:rsidP="00C22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4F608902" wp14:editId="4574F4A2">
          <wp:extent cx="2364154" cy="914400"/>
          <wp:effectExtent l="0" t="0" r="0" b="0"/>
          <wp:docPr id="9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p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bCs/>
        <w:lang w:val="pt"/>
      </w:rPr>
    </w:lvl>
  </w:abstractNum>
  <w:abstractNum w:abstractNumId="2">
    <w:nsid w:val="091230CF"/>
    <w:multiLevelType w:val="multilevel"/>
    <w:tmpl w:val="69AA2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nsid w:val="16881EAF"/>
    <w:multiLevelType w:val="multilevel"/>
    <w:tmpl w:val="7166C2B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7FE1E3A"/>
    <w:multiLevelType w:val="multilevel"/>
    <w:tmpl w:val="BD58780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>
    <w:nsid w:val="19271710"/>
    <w:multiLevelType w:val="multilevel"/>
    <w:tmpl w:val="966C12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3B029E3"/>
    <w:multiLevelType w:val="hybridMultilevel"/>
    <w:tmpl w:val="C346C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62B03"/>
    <w:multiLevelType w:val="multilevel"/>
    <w:tmpl w:val="0B007F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lang w:val="pt-P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1AC7388"/>
    <w:multiLevelType w:val="hybridMultilevel"/>
    <w:tmpl w:val="F050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F15BC"/>
    <w:multiLevelType w:val="hybridMultilevel"/>
    <w:tmpl w:val="B374E1BC"/>
    <w:lvl w:ilvl="0" w:tplc="648814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53EDC"/>
    <w:multiLevelType w:val="hybridMultilevel"/>
    <w:tmpl w:val="76B0DE84"/>
    <w:lvl w:ilvl="0" w:tplc="4D88AC74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2138"/>
    <w:rsid w:val="00005400"/>
    <w:rsid w:val="00006AB2"/>
    <w:rsid w:val="00011F49"/>
    <w:rsid w:val="00014FE9"/>
    <w:rsid w:val="000150BE"/>
    <w:rsid w:val="0001549E"/>
    <w:rsid w:val="0001737B"/>
    <w:rsid w:val="00022646"/>
    <w:rsid w:val="00022727"/>
    <w:rsid w:val="00027FD4"/>
    <w:rsid w:val="00032EC8"/>
    <w:rsid w:val="0003600B"/>
    <w:rsid w:val="00037D4F"/>
    <w:rsid w:val="0004182A"/>
    <w:rsid w:val="0004594A"/>
    <w:rsid w:val="00052830"/>
    <w:rsid w:val="00053B7E"/>
    <w:rsid w:val="00076E4A"/>
    <w:rsid w:val="000854F8"/>
    <w:rsid w:val="000927FF"/>
    <w:rsid w:val="000A0EDE"/>
    <w:rsid w:val="000A273C"/>
    <w:rsid w:val="000B02D0"/>
    <w:rsid w:val="000B0F2F"/>
    <w:rsid w:val="000B3FBD"/>
    <w:rsid w:val="000B7C36"/>
    <w:rsid w:val="000B7D08"/>
    <w:rsid w:val="000D19C0"/>
    <w:rsid w:val="000D3768"/>
    <w:rsid w:val="000D6E03"/>
    <w:rsid w:val="000E24E4"/>
    <w:rsid w:val="000F433C"/>
    <w:rsid w:val="00111FC7"/>
    <w:rsid w:val="00115AAA"/>
    <w:rsid w:val="00120926"/>
    <w:rsid w:val="00121AF9"/>
    <w:rsid w:val="001242B6"/>
    <w:rsid w:val="00135A65"/>
    <w:rsid w:val="00137CFA"/>
    <w:rsid w:val="0015052E"/>
    <w:rsid w:val="00157534"/>
    <w:rsid w:val="0018152C"/>
    <w:rsid w:val="0018417D"/>
    <w:rsid w:val="00186DC9"/>
    <w:rsid w:val="00186F0C"/>
    <w:rsid w:val="00194C30"/>
    <w:rsid w:val="00195B0E"/>
    <w:rsid w:val="001A7173"/>
    <w:rsid w:val="001B3A3B"/>
    <w:rsid w:val="001B771B"/>
    <w:rsid w:val="001C22FB"/>
    <w:rsid w:val="001C43DE"/>
    <w:rsid w:val="001C7227"/>
    <w:rsid w:val="001D1A3C"/>
    <w:rsid w:val="001D30A6"/>
    <w:rsid w:val="001D3F15"/>
    <w:rsid w:val="001E2CAC"/>
    <w:rsid w:val="001F1EC9"/>
    <w:rsid w:val="001F404F"/>
    <w:rsid w:val="001F5C96"/>
    <w:rsid w:val="00205561"/>
    <w:rsid w:val="00210B59"/>
    <w:rsid w:val="00212EE4"/>
    <w:rsid w:val="00213F76"/>
    <w:rsid w:val="002202E8"/>
    <w:rsid w:val="0022104C"/>
    <w:rsid w:val="00227E47"/>
    <w:rsid w:val="00240122"/>
    <w:rsid w:val="002614DE"/>
    <w:rsid w:val="00282028"/>
    <w:rsid w:val="0028391D"/>
    <w:rsid w:val="00285DD6"/>
    <w:rsid w:val="00290E59"/>
    <w:rsid w:val="00296226"/>
    <w:rsid w:val="002B2CEE"/>
    <w:rsid w:val="002B3D2E"/>
    <w:rsid w:val="002C1415"/>
    <w:rsid w:val="002C19CC"/>
    <w:rsid w:val="002D35D4"/>
    <w:rsid w:val="002D46BA"/>
    <w:rsid w:val="002F2775"/>
    <w:rsid w:val="00310D62"/>
    <w:rsid w:val="00324C64"/>
    <w:rsid w:val="00327AF7"/>
    <w:rsid w:val="003304A3"/>
    <w:rsid w:val="00331B1B"/>
    <w:rsid w:val="003326F1"/>
    <w:rsid w:val="00347028"/>
    <w:rsid w:val="003661E0"/>
    <w:rsid w:val="00366BE4"/>
    <w:rsid w:val="00377C2C"/>
    <w:rsid w:val="00377D2E"/>
    <w:rsid w:val="00380463"/>
    <w:rsid w:val="00381DC2"/>
    <w:rsid w:val="003843E8"/>
    <w:rsid w:val="003900F8"/>
    <w:rsid w:val="003916B7"/>
    <w:rsid w:val="00393516"/>
    <w:rsid w:val="003971AC"/>
    <w:rsid w:val="003A4A40"/>
    <w:rsid w:val="003C11D2"/>
    <w:rsid w:val="003C1B0A"/>
    <w:rsid w:val="003C4960"/>
    <w:rsid w:val="003C5653"/>
    <w:rsid w:val="003E46E8"/>
    <w:rsid w:val="003F103B"/>
    <w:rsid w:val="003F6650"/>
    <w:rsid w:val="004240B8"/>
    <w:rsid w:val="00432C06"/>
    <w:rsid w:val="00432C1D"/>
    <w:rsid w:val="0043516A"/>
    <w:rsid w:val="00435F28"/>
    <w:rsid w:val="00441830"/>
    <w:rsid w:val="0044247B"/>
    <w:rsid w:val="00447FA5"/>
    <w:rsid w:val="00452B88"/>
    <w:rsid w:val="00463BC5"/>
    <w:rsid w:val="004676C9"/>
    <w:rsid w:val="00477F28"/>
    <w:rsid w:val="00490589"/>
    <w:rsid w:val="00492955"/>
    <w:rsid w:val="004A5A5A"/>
    <w:rsid w:val="004A626D"/>
    <w:rsid w:val="004B64F4"/>
    <w:rsid w:val="004C148B"/>
    <w:rsid w:val="004D2A9F"/>
    <w:rsid w:val="004D3830"/>
    <w:rsid w:val="004D4693"/>
    <w:rsid w:val="004D5226"/>
    <w:rsid w:val="004E405D"/>
    <w:rsid w:val="004E69BE"/>
    <w:rsid w:val="004F3D85"/>
    <w:rsid w:val="005030AC"/>
    <w:rsid w:val="00507914"/>
    <w:rsid w:val="00511148"/>
    <w:rsid w:val="005122CC"/>
    <w:rsid w:val="00517D32"/>
    <w:rsid w:val="005245B2"/>
    <w:rsid w:val="00531EEF"/>
    <w:rsid w:val="00544494"/>
    <w:rsid w:val="0054646B"/>
    <w:rsid w:val="00551075"/>
    <w:rsid w:val="00553A32"/>
    <w:rsid w:val="00563179"/>
    <w:rsid w:val="00572D3B"/>
    <w:rsid w:val="00595B7F"/>
    <w:rsid w:val="005A4474"/>
    <w:rsid w:val="005D699F"/>
    <w:rsid w:val="005D7D6F"/>
    <w:rsid w:val="005E2A82"/>
    <w:rsid w:val="005E4199"/>
    <w:rsid w:val="005E53B6"/>
    <w:rsid w:val="00601424"/>
    <w:rsid w:val="006040E6"/>
    <w:rsid w:val="0061163B"/>
    <w:rsid w:val="0061347E"/>
    <w:rsid w:val="00621DD9"/>
    <w:rsid w:val="00636982"/>
    <w:rsid w:val="00643669"/>
    <w:rsid w:val="006462A0"/>
    <w:rsid w:val="00646B8A"/>
    <w:rsid w:val="00647C87"/>
    <w:rsid w:val="00652D99"/>
    <w:rsid w:val="00661718"/>
    <w:rsid w:val="006648A6"/>
    <w:rsid w:val="00665D02"/>
    <w:rsid w:val="00695230"/>
    <w:rsid w:val="006B2EB6"/>
    <w:rsid w:val="006C14C9"/>
    <w:rsid w:val="006D2CCB"/>
    <w:rsid w:val="006D53CC"/>
    <w:rsid w:val="006E054C"/>
    <w:rsid w:val="006E7AA1"/>
    <w:rsid w:val="007072C3"/>
    <w:rsid w:val="007117E7"/>
    <w:rsid w:val="007118BD"/>
    <w:rsid w:val="007221A8"/>
    <w:rsid w:val="00723FD6"/>
    <w:rsid w:val="007252D7"/>
    <w:rsid w:val="007255F8"/>
    <w:rsid w:val="00735C77"/>
    <w:rsid w:val="00745E1A"/>
    <w:rsid w:val="007509D9"/>
    <w:rsid w:val="00751F98"/>
    <w:rsid w:val="00753949"/>
    <w:rsid w:val="00773DEA"/>
    <w:rsid w:val="007765AF"/>
    <w:rsid w:val="007832EF"/>
    <w:rsid w:val="00785072"/>
    <w:rsid w:val="00790D01"/>
    <w:rsid w:val="007A4640"/>
    <w:rsid w:val="007A6F1B"/>
    <w:rsid w:val="007C2002"/>
    <w:rsid w:val="007D18E0"/>
    <w:rsid w:val="007D2D41"/>
    <w:rsid w:val="007D6E62"/>
    <w:rsid w:val="007E0EBE"/>
    <w:rsid w:val="007F0D26"/>
    <w:rsid w:val="007F4E3A"/>
    <w:rsid w:val="007F67E5"/>
    <w:rsid w:val="00803ECA"/>
    <w:rsid w:val="00804B25"/>
    <w:rsid w:val="00805878"/>
    <w:rsid w:val="00806E3D"/>
    <w:rsid w:val="0082421D"/>
    <w:rsid w:val="00825334"/>
    <w:rsid w:val="008308A8"/>
    <w:rsid w:val="00837B71"/>
    <w:rsid w:val="00844A1A"/>
    <w:rsid w:val="00844CA0"/>
    <w:rsid w:val="008504BC"/>
    <w:rsid w:val="00863D87"/>
    <w:rsid w:val="00874AA5"/>
    <w:rsid w:val="00874D2F"/>
    <w:rsid w:val="00877159"/>
    <w:rsid w:val="00877EA4"/>
    <w:rsid w:val="00880640"/>
    <w:rsid w:val="00881ECA"/>
    <w:rsid w:val="00887540"/>
    <w:rsid w:val="008B44B3"/>
    <w:rsid w:val="008B7857"/>
    <w:rsid w:val="008C492B"/>
    <w:rsid w:val="008C67F8"/>
    <w:rsid w:val="008D2C89"/>
    <w:rsid w:val="008E32B0"/>
    <w:rsid w:val="00902EDE"/>
    <w:rsid w:val="009216BE"/>
    <w:rsid w:val="00923558"/>
    <w:rsid w:val="00925988"/>
    <w:rsid w:val="00925BD7"/>
    <w:rsid w:val="00931B7D"/>
    <w:rsid w:val="009456E6"/>
    <w:rsid w:val="009520E0"/>
    <w:rsid w:val="0095556B"/>
    <w:rsid w:val="00971B9F"/>
    <w:rsid w:val="00972EDA"/>
    <w:rsid w:val="0099241D"/>
    <w:rsid w:val="009A7514"/>
    <w:rsid w:val="009A769E"/>
    <w:rsid w:val="009B0264"/>
    <w:rsid w:val="009B1423"/>
    <w:rsid w:val="009C237E"/>
    <w:rsid w:val="009C4FCD"/>
    <w:rsid w:val="009D0692"/>
    <w:rsid w:val="009D2258"/>
    <w:rsid w:val="009D254E"/>
    <w:rsid w:val="009E0334"/>
    <w:rsid w:val="00A024E1"/>
    <w:rsid w:val="00A035E8"/>
    <w:rsid w:val="00A06BD3"/>
    <w:rsid w:val="00A20676"/>
    <w:rsid w:val="00A22EE2"/>
    <w:rsid w:val="00A310DA"/>
    <w:rsid w:val="00A34F11"/>
    <w:rsid w:val="00A37AD9"/>
    <w:rsid w:val="00A51265"/>
    <w:rsid w:val="00A5179B"/>
    <w:rsid w:val="00A53C31"/>
    <w:rsid w:val="00A5554A"/>
    <w:rsid w:val="00A62CB2"/>
    <w:rsid w:val="00A669B7"/>
    <w:rsid w:val="00A74F11"/>
    <w:rsid w:val="00A90AB2"/>
    <w:rsid w:val="00A912E9"/>
    <w:rsid w:val="00A9563B"/>
    <w:rsid w:val="00AA6919"/>
    <w:rsid w:val="00AB1F24"/>
    <w:rsid w:val="00AF1488"/>
    <w:rsid w:val="00AF4C5A"/>
    <w:rsid w:val="00B0383E"/>
    <w:rsid w:val="00B056E1"/>
    <w:rsid w:val="00B06E82"/>
    <w:rsid w:val="00B13273"/>
    <w:rsid w:val="00B22700"/>
    <w:rsid w:val="00B2667A"/>
    <w:rsid w:val="00B436B7"/>
    <w:rsid w:val="00B45CFF"/>
    <w:rsid w:val="00B46875"/>
    <w:rsid w:val="00B5202B"/>
    <w:rsid w:val="00B53DB4"/>
    <w:rsid w:val="00B542E0"/>
    <w:rsid w:val="00B71BF5"/>
    <w:rsid w:val="00B90541"/>
    <w:rsid w:val="00B949D5"/>
    <w:rsid w:val="00BA2C46"/>
    <w:rsid w:val="00BB08DD"/>
    <w:rsid w:val="00BC4F9C"/>
    <w:rsid w:val="00BC5759"/>
    <w:rsid w:val="00BE4744"/>
    <w:rsid w:val="00BE68DE"/>
    <w:rsid w:val="00BF272F"/>
    <w:rsid w:val="00BF595E"/>
    <w:rsid w:val="00C06B2D"/>
    <w:rsid w:val="00C11365"/>
    <w:rsid w:val="00C20248"/>
    <w:rsid w:val="00C22554"/>
    <w:rsid w:val="00C22B0B"/>
    <w:rsid w:val="00C35116"/>
    <w:rsid w:val="00C360B1"/>
    <w:rsid w:val="00C37E19"/>
    <w:rsid w:val="00C434AE"/>
    <w:rsid w:val="00C43665"/>
    <w:rsid w:val="00C46E16"/>
    <w:rsid w:val="00C471D1"/>
    <w:rsid w:val="00C52296"/>
    <w:rsid w:val="00C56602"/>
    <w:rsid w:val="00C63C4F"/>
    <w:rsid w:val="00C67925"/>
    <w:rsid w:val="00C7637A"/>
    <w:rsid w:val="00C95CCF"/>
    <w:rsid w:val="00CB070B"/>
    <w:rsid w:val="00CB3947"/>
    <w:rsid w:val="00CB39BF"/>
    <w:rsid w:val="00CB636E"/>
    <w:rsid w:val="00CC268F"/>
    <w:rsid w:val="00CC5FAB"/>
    <w:rsid w:val="00CD333B"/>
    <w:rsid w:val="00CE1E1A"/>
    <w:rsid w:val="00CF1DB7"/>
    <w:rsid w:val="00CF355B"/>
    <w:rsid w:val="00D02919"/>
    <w:rsid w:val="00D173F0"/>
    <w:rsid w:val="00D17A79"/>
    <w:rsid w:val="00D31225"/>
    <w:rsid w:val="00D31D17"/>
    <w:rsid w:val="00D35DD4"/>
    <w:rsid w:val="00D37750"/>
    <w:rsid w:val="00D40F7F"/>
    <w:rsid w:val="00D47471"/>
    <w:rsid w:val="00D513D7"/>
    <w:rsid w:val="00D61AA8"/>
    <w:rsid w:val="00D625F0"/>
    <w:rsid w:val="00D63C8F"/>
    <w:rsid w:val="00D76816"/>
    <w:rsid w:val="00D80F2D"/>
    <w:rsid w:val="00D83E55"/>
    <w:rsid w:val="00D9127E"/>
    <w:rsid w:val="00D93D12"/>
    <w:rsid w:val="00D96D31"/>
    <w:rsid w:val="00DA2DCA"/>
    <w:rsid w:val="00DA464A"/>
    <w:rsid w:val="00DA49D9"/>
    <w:rsid w:val="00DC1FB9"/>
    <w:rsid w:val="00DE5533"/>
    <w:rsid w:val="00DF745F"/>
    <w:rsid w:val="00DF7B4C"/>
    <w:rsid w:val="00E006AA"/>
    <w:rsid w:val="00E013C4"/>
    <w:rsid w:val="00E1624E"/>
    <w:rsid w:val="00E2119C"/>
    <w:rsid w:val="00E21216"/>
    <w:rsid w:val="00E30C15"/>
    <w:rsid w:val="00E33B17"/>
    <w:rsid w:val="00E4330B"/>
    <w:rsid w:val="00E43C55"/>
    <w:rsid w:val="00E459E3"/>
    <w:rsid w:val="00E5308F"/>
    <w:rsid w:val="00E6090D"/>
    <w:rsid w:val="00E63136"/>
    <w:rsid w:val="00E667A0"/>
    <w:rsid w:val="00E8121F"/>
    <w:rsid w:val="00EA1C48"/>
    <w:rsid w:val="00EA75E2"/>
    <w:rsid w:val="00EB158D"/>
    <w:rsid w:val="00EB7A2A"/>
    <w:rsid w:val="00EB7D44"/>
    <w:rsid w:val="00EC35D1"/>
    <w:rsid w:val="00EC6B0B"/>
    <w:rsid w:val="00ED04CF"/>
    <w:rsid w:val="00ED54F3"/>
    <w:rsid w:val="00EE4F1D"/>
    <w:rsid w:val="00F058E4"/>
    <w:rsid w:val="00F15817"/>
    <w:rsid w:val="00F25640"/>
    <w:rsid w:val="00F26FDB"/>
    <w:rsid w:val="00F34AB8"/>
    <w:rsid w:val="00F37CC3"/>
    <w:rsid w:val="00F40F98"/>
    <w:rsid w:val="00F6492B"/>
    <w:rsid w:val="00F707AF"/>
    <w:rsid w:val="00F70904"/>
    <w:rsid w:val="00F721D1"/>
    <w:rsid w:val="00F74383"/>
    <w:rsid w:val="00F757C9"/>
    <w:rsid w:val="00F804A4"/>
    <w:rsid w:val="00F8243A"/>
    <w:rsid w:val="00F82997"/>
    <w:rsid w:val="00F93E8C"/>
    <w:rsid w:val="00F95AE1"/>
    <w:rsid w:val="00FA7755"/>
    <w:rsid w:val="00FB1311"/>
    <w:rsid w:val="00FB6370"/>
    <w:rsid w:val="00FC155B"/>
    <w:rsid w:val="00FC1C31"/>
    <w:rsid w:val="00FD290A"/>
    <w:rsid w:val="00FD3F9D"/>
    <w:rsid w:val="00FD51AB"/>
    <w:rsid w:val="00FD739E"/>
    <w:rsid w:val="00FE4034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x.doi.org/10.1590/s0104-1290201400040001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x.doi.org/10.1590/1413-812320182311.28012016" TargetMode="External"/><Relationship Id="rId17" Type="http://schemas.openxmlformats.org/officeDocument/2006/relationships/hyperlink" Target="http://dx.doi.org/10.1590/s1415-527320130006000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590/s1679-45082010rw113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x.doi.org/10.1590/s1415-5273200900060000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590/0102-311x00099816" TargetMode="External"/><Relationship Id="rId10" Type="http://schemas.openxmlformats.org/officeDocument/2006/relationships/hyperlink" Target="http://dx.doi.org/10.21171/ges.v5i11.1220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x.doi.org/10.1590/s1413-812320130004000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24550-84E7-4FC3-91F6-0A8C1554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3654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2</cp:revision>
  <cp:lastPrinted>2019-09-12T12:17:00Z</cp:lastPrinted>
  <dcterms:created xsi:type="dcterms:W3CDTF">2019-09-12T13:30:00Z</dcterms:created>
  <dcterms:modified xsi:type="dcterms:W3CDTF">2019-09-12T13:30:00Z</dcterms:modified>
</cp:coreProperties>
</file>