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7D" w:rsidRPr="00B1593F" w:rsidRDefault="001C387D" w:rsidP="00F83C62">
      <w:pPr>
        <w:pStyle w:val="Default"/>
        <w:jc w:val="both"/>
        <w:rPr>
          <w:rFonts w:ascii="Roboto" w:hAnsi="Roboto"/>
        </w:rPr>
      </w:pPr>
      <w:bookmarkStart w:id="0" w:name="_GoBack"/>
      <w:bookmarkEnd w:id="0"/>
    </w:p>
    <w:p w:rsidR="001145A6" w:rsidRPr="00B1593F" w:rsidRDefault="00485B13" w:rsidP="00B1593F">
      <w:pPr>
        <w:pStyle w:val="Default"/>
        <w:tabs>
          <w:tab w:val="left" w:pos="1134"/>
        </w:tabs>
        <w:ind w:firstLine="851"/>
        <w:jc w:val="both"/>
        <w:rPr>
          <w:rFonts w:ascii="Roboto" w:hAnsi="Roboto"/>
        </w:rPr>
      </w:pPr>
      <w:r w:rsidRPr="00B1593F">
        <w:rPr>
          <w:rFonts w:ascii="Roboto" w:hAnsi="Roboto"/>
        </w:rPr>
        <w:t xml:space="preserve">Nos dias 15 e 16 de maio de 2018, no âmbito do </w:t>
      </w:r>
      <w:r w:rsidR="00105397">
        <w:rPr>
          <w:rFonts w:ascii="Roboto" w:hAnsi="Roboto"/>
          <w:b/>
          <w:bCs/>
        </w:rPr>
        <w:t xml:space="preserve">23º </w:t>
      </w:r>
      <w:r w:rsidRPr="00B1593F">
        <w:rPr>
          <w:rFonts w:ascii="Roboto" w:hAnsi="Roboto"/>
          <w:b/>
          <w:bCs/>
        </w:rPr>
        <w:t xml:space="preserve">Seminário de Pesquisa do CCSA – Desenvolvimento e Democracia no Brasil: do que estamos falando? </w:t>
      </w:r>
      <w:r w:rsidRPr="00B1593F">
        <w:rPr>
          <w:rFonts w:ascii="Roboto" w:hAnsi="Roboto"/>
        </w:rPr>
        <w:t>será realiza</w:t>
      </w:r>
      <w:r w:rsidR="001145A6" w:rsidRPr="00B1593F">
        <w:rPr>
          <w:rFonts w:ascii="Roboto" w:hAnsi="Roboto"/>
        </w:rPr>
        <w:t>da</w:t>
      </w:r>
      <w:r w:rsidRPr="00B1593F">
        <w:rPr>
          <w:rFonts w:ascii="Roboto" w:hAnsi="Roboto"/>
        </w:rPr>
        <w:t xml:space="preserve"> a </w:t>
      </w:r>
      <w:r w:rsidRPr="00B1593F">
        <w:rPr>
          <w:rFonts w:ascii="Roboto" w:hAnsi="Roboto"/>
          <w:b/>
        </w:rPr>
        <w:t>7ª Mostra de Extensão do CCSA</w:t>
      </w:r>
      <w:r w:rsidRPr="00B1593F">
        <w:rPr>
          <w:rFonts w:ascii="Roboto" w:hAnsi="Roboto"/>
        </w:rPr>
        <w:t>.</w:t>
      </w:r>
      <w:r w:rsidR="00420E7D" w:rsidRPr="00B1593F">
        <w:rPr>
          <w:rFonts w:ascii="Roboto" w:hAnsi="Roboto"/>
        </w:rPr>
        <w:t xml:space="preserve"> </w:t>
      </w:r>
      <w:r w:rsidR="001145A6" w:rsidRPr="00B1593F">
        <w:rPr>
          <w:rFonts w:ascii="Roboto" w:hAnsi="Roboto"/>
        </w:rPr>
        <w:t>A Mostra de Extensão</w:t>
      </w:r>
      <w:r w:rsidR="00105397">
        <w:rPr>
          <w:rFonts w:ascii="Roboto" w:hAnsi="Roboto"/>
        </w:rPr>
        <w:t>,</w:t>
      </w:r>
      <w:r w:rsidR="001145A6" w:rsidRPr="00B1593F">
        <w:rPr>
          <w:rFonts w:ascii="Roboto" w:hAnsi="Roboto"/>
        </w:rPr>
        <w:t xml:space="preserve"> </w:t>
      </w:r>
      <w:r w:rsidR="006C06CE" w:rsidRPr="00B1593F">
        <w:rPr>
          <w:rFonts w:ascii="Roboto" w:hAnsi="Roboto"/>
        </w:rPr>
        <w:t>tradicionalmente</w:t>
      </w:r>
      <w:r w:rsidR="00105397">
        <w:rPr>
          <w:rFonts w:ascii="Roboto" w:hAnsi="Roboto"/>
        </w:rPr>
        <w:t>,</w:t>
      </w:r>
      <w:r w:rsidR="006C06CE" w:rsidRPr="00B1593F">
        <w:rPr>
          <w:rFonts w:ascii="Roboto" w:hAnsi="Roboto"/>
        </w:rPr>
        <w:t xml:space="preserve"> </w:t>
      </w:r>
      <w:r w:rsidR="001145A6" w:rsidRPr="00B1593F">
        <w:rPr>
          <w:rFonts w:ascii="Roboto" w:hAnsi="Roboto"/>
        </w:rPr>
        <w:t xml:space="preserve">objetiva comunicar à comunidade acadêmica e </w:t>
      </w:r>
      <w:r w:rsidR="00287BD6" w:rsidRPr="00B1593F">
        <w:rPr>
          <w:rFonts w:ascii="Roboto" w:hAnsi="Roboto"/>
        </w:rPr>
        <w:t>sociedade, a</w:t>
      </w:r>
      <w:r w:rsidR="001145A6" w:rsidRPr="00B1593F">
        <w:rPr>
          <w:rFonts w:ascii="Roboto" w:hAnsi="Roboto"/>
        </w:rPr>
        <w:t xml:space="preserve"> importância, o volume e a abrangência das atividades de extensão desenvolvidas </w:t>
      </w:r>
      <w:r w:rsidR="00337868" w:rsidRPr="00B1593F">
        <w:rPr>
          <w:rFonts w:ascii="Roboto" w:hAnsi="Roboto"/>
        </w:rPr>
        <w:t xml:space="preserve">por </w:t>
      </w:r>
      <w:r w:rsidR="001145A6" w:rsidRPr="00B1593F">
        <w:rPr>
          <w:rFonts w:ascii="Roboto" w:hAnsi="Roboto"/>
        </w:rPr>
        <w:t xml:space="preserve">professores, </w:t>
      </w:r>
      <w:r w:rsidR="006C06CE" w:rsidRPr="00B1593F">
        <w:rPr>
          <w:rFonts w:ascii="Roboto" w:hAnsi="Roboto"/>
        </w:rPr>
        <w:t>estudantes e técnicos</w:t>
      </w:r>
      <w:r w:rsidR="00337868" w:rsidRPr="00B1593F">
        <w:rPr>
          <w:rFonts w:ascii="Roboto" w:hAnsi="Roboto"/>
        </w:rPr>
        <w:t xml:space="preserve"> </w:t>
      </w:r>
      <w:r w:rsidR="001145A6" w:rsidRPr="00B1593F">
        <w:rPr>
          <w:rFonts w:ascii="Roboto" w:hAnsi="Roboto"/>
        </w:rPr>
        <w:t xml:space="preserve">vinculados ao CCSA. </w:t>
      </w:r>
    </w:p>
    <w:p w:rsidR="001145A6" w:rsidRPr="00B1593F" w:rsidRDefault="006C06CE" w:rsidP="00B1593F">
      <w:pPr>
        <w:tabs>
          <w:tab w:val="left" w:pos="1134"/>
        </w:tabs>
        <w:ind w:firstLine="851"/>
        <w:jc w:val="both"/>
        <w:rPr>
          <w:rFonts w:ascii="Roboto" w:hAnsi="Roboto"/>
        </w:rPr>
      </w:pPr>
      <w:r w:rsidRPr="00B1593F">
        <w:rPr>
          <w:rFonts w:ascii="Roboto" w:hAnsi="Roboto"/>
        </w:rPr>
        <w:t>Em</w:t>
      </w:r>
      <w:r w:rsidR="001145A6" w:rsidRPr="00B1593F">
        <w:rPr>
          <w:rFonts w:ascii="Roboto" w:hAnsi="Roboto"/>
        </w:rPr>
        <w:t xml:space="preserve"> 2017 </w:t>
      </w:r>
      <w:r w:rsidRPr="00B1593F">
        <w:rPr>
          <w:rFonts w:ascii="Roboto" w:hAnsi="Roboto"/>
        </w:rPr>
        <w:t xml:space="preserve">a apresentação das atividades de extensão em formato de comunicação oral foi substituída por uma dinâmica mais interativa, os </w:t>
      </w:r>
      <w:r w:rsidRPr="00B1593F">
        <w:rPr>
          <w:rFonts w:ascii="Roboto" w:hAnsi="Roboto"/>
          <w:b/>
        </w:rPr>
        <w:t>Diálogos sobre Extensão</w:t>
      </w:r>
      <w:r w:rsidRPr="00B1593F">
        <w:rPr>
          <w:rFonts w:ascii="Roboto" w:hAnsi="Roboto"/>
        </w:rPr>
        <w:t>, que permitiu iniciarmos uma reflexão coletiva sobre as conquistas e os limites</w:t>
      </w:r>
      <w:r w:rsidR="009776C6" w:rsidRPr="00B1593F">
        <w:rPr>
          <w:rFonts w:ascii="Roboto" w:hAnsi="Roboto"/>
        </w:rPr>
        <w:t xml:space="preserve"> das </w:t>
      </w:r>
      <w:r w:rsidR="00287BD6" w:rsidRPr="00B1593F">
        <w:rPr>
          <w:rFonts w:ascii="Roboto" w:hAnsi="Roboto"/>
        </w:rPr>
        <w:t>experiências de</w:t>
      </w:r>
      <w:r w:rsidR="009776C6" w:rsidRPr="00B1593F">
        <w:rPr>
          <w:rFonts w:ascii="Roboto" w:hAnsi="Roboto"/>
        </w:rPr>
        <w:t xml:space="preserve"> extensão</w:t>
      </w:r>
      <w:r w:rsidR="00287BD6" w:rsidRPr="00B1593F">
        <w:rPr>
          <w:rFonts w:ascii="Roboto" w:hAnsi="Roboto"/>
        </w:rPr>
        <w:t xml:space="preserve"> </w:t>
      </w:r>
      <w:r w:rsidR="009776C6" w:rsidRPr="00B1593F">
        <w:rPr>
          <w:rFonts w:ascii="Roboto" w:hAnsi="Roboto"/>
        </w:rPr>
        <w:t>desenvolvidas</w:t>
      </w:r>
      <w:r w:rsidR="001145A6" w:rsidRPr="00B1593F">
        <w:rPr>
          <w:rFonts w:ascii="Roboto" w:hAnsi="Roboto"/>
        </w:rPr>
        <w:t xml:space="preserve">, junto às </w:t>
      </w:r>
      <w:r w:rsidRPr="00B1593F">
        <w:rPr>
          <w:rFonts w:ascii="Roboto" w:hAnsi="Roboto"/>
        </w:rPr>
        <w:t xml:space="preserve">comunidades </w:t>
      </w:r>
      <w:r w:rsidR="00287BD6" w:rsidRPr="00B1593F">
        <w:rPr>
          <w:rFonts w:ascii="Roboto" w:hAnsi="Roboto"/>
        </w:rPr>
        <w:t>norte-rio-grandenses</w:t>
      </w:r>
      <w:r w:rsidRPr="00B1593F">
        <w:rPr>
          <w:rFonts w:ascii="Roboto" w:hAnsi="Roboto"/>
        </w:rPr>
        <w:t xml:space="preserve">, </w:t>
      </w:r>
      <w:r w:rsidR="001145A6" w:rsidRPr="00B1593F">
        <w:rPr>
          <w:rFonts w:ascii="Roboto" w:hAnsi="Roboto"/>
        </w:rPr>
        <w:t xml:space="preserve">na perspectiva de fomentar um processo de formação </w:t>
      </w:r>
      <w:r w:rsidRPr="00B1593F">
        <w:rPr>
          <w:rFonts w:ascii="Roboto" w:hAnsi="Roboto"/>
        </w:rPr>
        <w:t xml:space="preserve">acadêmica </w:t>
      </w:r>
      <w:r w:rsidR="001145A6" w:rsidRPr="00B1593F">
        <w:rPr>
          <w:rFonts w:ascii="Roboto" w:hAnsi="Roboto"/>
        </w:rPr>
        <w:t>cidadã e promover transformações da real</w:t>
      </w:r>
      <w:r w:rsidRPr="00B1593F">
        <w:rPr>
          <w:rFonts w:ascii="Roboto" w:hAnsi="Roboto"/>
        </w:rPr>
        <w:t>idade social.</w:t>
      </w:r>
    </w:p>
    <w:p w:rsidR="00420E7D" w:rsidRPr="00B1593F" w:rsidRDefault="00337868" w:rsidP="00B1593F">
      <w:pPr>
        <w:tabs>
          <w:tab w:val="left" w:pos="1134"/>
        </w:tabs>
        <w:ind w:firstLine="851"/>
        <w:jc w:val="both"/>
        <w:rPr>
          <w:rFonts w:ascii="Roboto" w:hAnsi="Roboto"/>
        </w:rPr>
      </w:pPr>
      <w:r w:rsidRPr="00B1593F">
        <w:rPr>
          <w:rFonts w:ascii="Roboto" w:hAnsi="Roboto"/>
        </w:rPr>
        <w:t>Nes</w:t>
      </w:r>
      <w:r w:rsidR="00287BD6" w:rsidRPr="00B1593F">
        <w:rPr>
          <w:rFonts w:ascii="Roboto" w:hAnsi="Roboto"/>
        </w:rPr>
        <w:t>t</w:t>
      </w:r>
      <w:r w:rsidRPr="00B1593F">
        <w:rPr>
          <w:rFonts w:ascii="Roboto" w:hAnsi="Roboto"/>
        </w:rPr>
        <w:t>e ano, em sua sétima edição</w:t>
      </w:r>
      <w:r w:rsidR="00F26FD9" w:rsidRPr="00B1593F">
        <w:rPr>
          <w:rFonts w:ascii="Roboto" w:hAnsi="Roboto"/>
        </w:rPr>
        <w:t>,</w:t>
      </w:r>
      <w:r w:rsidRPr="00B1593F">
        <w:rPr>
          <w:rFonts w:ascii="Roboto" w:hAnsi="Roboto"/>
        </w:rPr>
        <w:t xml:space="preserve"> a Mostra de Extensão </w:t>
      </w:r>
      <w:r w:rsidR="00F26FD9" w:rsidRPr="00B1593F">
        <w:rPr>
          <w:rFonts w:ascii="Roboto" w:hAnsi="Roboto"/>
        </w:rPr>
        <w:t xml:space="preserve">do CCSA </w:t>
      </w:r>
      <w:r w:rsidRPr="00B1593F">
        <w:rPr>
          <w:rFonts w:ascii="Roboto" w:hAnsi="Roboto"/>
        </w:rPr>
        <w:t xml:space="preserve">vem dar continuidade a esse diálogo iniciado em 2017, </w:t>
      </w:r>
      <w:r w:rsidR="004D6F10" w:rsidRPr="00B1593F">
        <w:rPr>
          <w:rFonts w:ascii="Roboto" w:hAnsi="Roboto"/>
        </w:rPr>
        <w:t>tendo</w:t>
      </w:r>
      <w:r w:rsidR="00ED5114" w:rsidRPr="00B1593F">
        <w:rPr>
          <w:rFonts w:ascii="Roboto" w:hAnsi="Roboto"/>
        </w:rPr>
        <w:t xml:space="preserve"> como eixo central de discussão </w:t>
      </w:r>
      <w:r w:rsidR="009776C6" w:rsidRPr="00B1593F">
        <w:rPr>
          <w:rFonts w:ascii="Roboto" w:hAnsi="Roboto"/>
        </w:rPr>
        <w:t>d</w:t>
      </w:r>
      <w:r w:rsidR="00420E7D" w:rsidRPr="00B1593F">
        <w:rPr>
          <w:rFonts w:ascii="Roboto" w:hAnsi="Roboto"/>
        </w:rPr>
        <w:t>a</w:t>
      </w:r>
      <w:r w:rsidR="003B4918" w:rsidRPr="00B1593F">
        <w:rPr>
          <w:rFonts w:ascii="Roboto" w:hAnsi="Roboto"/>
        </w:rPr>
        <w:t xml:space="preserve"> </w:t>
      </w:r>
      <w:r w:rsidR="009D67E7" w:rsidRPr="00B1593F">
        <w:rPr>
          <w:rFonts w:ascii="Roboto" w:hAnsi="Roboto"/>
          <w:b/>
          <w:lang w:eastAsia="pt-BR"/>
        </w:rPr>
        <w:t xml:space="preserve">Inserção Curricular da Extensão nos Cursos de Graduação </w:t>
      </w:r>
      <w:r w:rsidR="009D67E7" w:rsidRPr="00B1593F">
        <w:rPr>
          <w:rFonts w:ascii="Roboto" w:hAnsi="Roboto"/>
        </w:rPr>
        <w:t xml:space="preserve">em direção à meta preconizada no Plano Nacional de Educação (PNE 2011 – 2020) de destinar 10% da carga horária para atividades acadêmicas de extensão universitária na formação acadêmica dos estudantes de graduação. </w:t>
      </w:r>
    </w:p>
    <w:p w:rsidR="005F2A52" w:rsidRPr="00B1593F" w:rsidRDefault="009776C6" w:rsidP="00B1593F">
      <w:pPr>
        <w:tabs>
          <w:tab w:val="left" w:pos="1134"/>
        </w:tabs>
        <w:ind w:firstLine="851"/>
        <w:jc w:val="both"/>
        <w:rPr>
          <w:rFonts w:ascii="Roboto" w:hAnsi="Roboto"/>
        </w:rPr>
      </w:pPr>
      <w:r w:rsidRPr="00B1593F">
        <w:rPr>
          <w:rFonts w:ascii="Roboto" w:hAnsi="Roboto"/>
        </w:rPr>
        <w:t>Com essa perspectiva</w:t>
      </w:r>
      <w:r w:rsidR="00420E7D" w:rsidRPr="00B1593F">
        <w:rPr>
          <w:rFonts w:ascii="Roboto" w:hAnsi="Roboto"/>
        </w:rPr>
        <w:t>, realizar</w:t>
      </w:r>
      <w:r w:rsidR="00F26FD9" w:rsidRPr="00B1593F">
        <w:rPr>
          <w:rFonts w:ascii="Roboto" w:hAnsi="Roboto"/>
        </w:rPr>
        <w:t>emos</w:t>
      </w:r>
      <w:r w:rsidR="00420E7D" w:rsidRPr="00B1593F">
        <w:rPr>
          <w:rFonts w:ascii="Roboto" w:hAnsi="Roboto"/>
        </w:rPr>
        <w:t xml:space="preserve"> </w:t>
      </w:r>
      <w:r w:rsidR="005F2A52" w:rsidRPr="00B1593F">
        <w:rPr>
          <w:rFonts w:ascii="Roboto" w:hAnsi="Roboto"/>
        </w:rPr>
        <w:t>três</w:t>
      </w:r>
      <w:r w:rsidR="009A73E5" w:rsidRPr="00B1593F">
        <w:rPr>
          <w:rFonts w:ascii="Roboto" w:hAnsi="Roboto"/>
        </w:rPr>
        <w:t xml:space="preserve"> momentos</w:t>
      </w:r>
      <w:r w:rsidR="00007850" w:rsidRPr="00B1593F">
        <w:rPr>
          <w:rFonts w:ascii="Roboto" w:hAnsi="Roboto"/>
        </w:rPr>
        <w:t xml:space="preserve">: </w:t>
      </w:r>
    </w:p>
    <w:p w:rsidR="00F230C0" w:rsidRPr="00F230C0" w:rsidRDefault="00007850" w:rsidP="00105397">
      <w:pPr>
        <w:pStyle w:val="PargrafodaLista"/>
        <w:numPr>
          <w:ilvl w:val="0"/>
          <w:numId w:val="8"/>
        </w:numPr>
        <w:ind w:left="1276" w:hanging="425"/>
        <w:jc w:val="both"/>
        <w:rPr>
          <w:rFonts w:ascii="Roboto" w:eastAsia="Times New Roman" w:hAnsi="Roboto" w:cs="Times New Roman"/>
          <w:sz w:val="24"/>
          <w:szCs w:val="24"/>
        </w:rPr>
      </w:pPr>
      <w:r w:rsidRPr="00C35940">
        <w:rPr>
          <w:rFonts w:ascii="Roboto" w:eastAsia="Times New Roman" w:hAnsi="Roboto" w:cs="Times New Roman"/>
          <w:sz w:val="24"/>
          <w:szCs w:val="24"/>
        </w:rPr>
        <w:t>Conferência sobre a</w:t>
      </w:r>
      <w:r w:rsidRPr="00B1593F">
        <w:rPr>
          <w:rFonts w:ascii="Roboto" w:eastAsia="Times New Roman" w:hAnsi="Roboto" w:cs="Times New Roman"/>
          <w:b/>
          <w:sz w:val="24"/>
          <w:szCs w:val="24"/>
        </w:rPr>
        <w:t xml:space="preserve"> </w:t>
      </w:r>
    </w:p>
    <w:p w:rsidR="005F2A52" w:rsidRPr="00B1593F" w:rsidRDefault="00007850" w:rsidP="00105397">
      <w:pPr>
        <w:pStyle w:val="PargrafodaLista"/>
        <w:numPr>
          <w:ilvl w:val="0"/>
          <w:numId w:val="8"/>
        </w:numPr>
        <w:ind w:left="1276" w:hanging="425"/>
        <w:jc w:val="both"/>
        <w:rPr>
          <w:rFonts w:ascii="Roboto" w:eastAsia="Times New Roman" w:hAnsi="Roboto" w:cs="Times New Roman"/>
          <w:sz w:val="24"/>
          <w:szCs w:val="24"/>
        </w:rPr>
      </w:pPr>
      <w:r w:rsidRPr="00B1593F">
        <w:rPr>
          <w:rFonts w:ascii="Roboto" w:eastAsia="Times New Roman" w:hAnsi="Roboto" w:cs="Times New Roman"/>
          <w:b/>
          <w:sz w:val="24"/>
          <w:szCs w:val="24"/>
        </w:rPr>
        <w:t>Extensão na UFRN</w:t>
      </w:r>
      <w:r w:rsidRPr="00B1593F">
        <w:rPr>
          <w:rFonts w:ascii="Roboto" w:eastAsia="Times New Roman" w:hAnsi="Roboto" w:cs="Times New Roman"/>
          <w:sz w:val="24"/>
          <w:szCs w:val="24"/>
        </w:rPr>
        <w:t xml:space="preserve"> </w:t>
      </w:r>
      <w:r w:rsidR="006102C9" w:rsidRPr="00B1593F">
        <w:rPr>
          <w:rFonts w:ascii="Roboto" w:eastAsia="Times New Roman" w:hAnsi="Roboto" w:cs="Times New Roman"/>
          <w:sz w:val="24"/>
          <w:szCs w:val="24"/>
        </w:rPr>
        <w:t xml:space="preserve">que </w:t>
      </w:r>
      <w:r w:rsidR="00920EDD" w:rsidRPr="00B1593F">
        <w:rPr>
          <w:rFonts w:ascii="Roboto" w:eastAsia="Times New Roman" w:hAnsi="Roboto" w:cs="Times New Roman"/>
          <w:sz w:val="24"/>
          <w:szCs w:val="24"/>
        </w:rPr>
        <w:t>apresentará</w:t>
      </w:r>
      <w:r w:rsidR="006102C9" w:rsidRPr="00B1593F">
        <w:rPr>
          <w:rFonts w:ascii="Roboto" w:eastAsia="Times New Roman" w:hAnsi="Roboto" w:cs="Times New Roman"/>
          <w:sz w:val="24"/>
          <w:szCs w:val="24"/>
        </w:rPr>
        <w:t xml:space="preserve"> as diretrizes institucionais da extensão, bem como fornecerá orientações sobre normas que regulamentam as modalidades e ações de extensão universitária na Universidade Federal do Rio Grande do Norte – UFRN.</w:t>
      </w:r>
      <w:r w:rsidR="005F2A52" w:rsidRPr="00B1593F">
        <w:rPr>
          <w:rFonts w:ascii="Roboto" w:eastAsia="Times New Roman" w:hAnsi="Roboto" w:cs="Times New Roman"/>
          <w:sz w:val="24"/>
          <w:szCs w:val="24"/>
        </w:rPr>
        <w:t xml:space="preserve">  </w:t>
      </w:r>
    </w:p>
    <w:p w:rsidR="00D6493B" w:rsidRPr="00B1593F" w:rsidRDefault="005F2A52" w:rsidP="00105397">
      <w:pPr>
        <w:pStyle w:val="PargrafodaLista"/>
        <w:numPr>
          <w:ilvl w:val="0"/>
          <w:numId w:val="8"/>
        </w:numPr>
        <w:ind w:left="1276" w:hanging="425"/>
        <w:jc w:val="both"/>
        <w:rPr>
          <w:rFonts w:ascii="Roboto" w:eastAsia="Times New Roman" w:hAnsi="Roboto" w:cs="Times New Roman"/>
          <w:sz w:val="24"/>
          <w:szCs w:val="24"/>
        </w:rPr>
      </w:pPr>
      <w:r w:rsidRPr="00B1593F">
        <w:rPr>
          <w:rFonts w:ascii="Roboto" w:eastAsia="Times New Roman" w:hAnsi="Roboto" w:cs="Times New Roman"/>
          <w:b/>
          <w:sz w:val="24"/>
          <w:szCs w:val="24"/>
        </w:rPr>
        <w:t xml:space="preserve">Diálogos sobre Extensão: Inserção Curricular da Extensão nos Cursos de Graduação do </w:t>
      </w:r>
      <w:r w:rsidR="00287BD6" w:rsidRPr="00B1593F">
        <w:rPr>
          <w:rFonts w:ascii="Roboto" w:eastAsia="Times New Roman" w:hAnsi="Roboto" w:cs="Times New Roman"/>
          <w:b/>
          <w:sz w:val="24"/>
          <w:szCs w:val="24"/>
        </w:rPr>
        <w:t xml:space="preserve">CCSA, </w:t>
      </w:r>
      <w:r w:rsidR="00287BD6" w:rsidRPr="00B1593F">
        <w:rPr>
          <w:rFonts w:ascii="Roboto" w:eastAsia="Times New Roman" w:hAnsi="Roboto" w:cs="Times New Roman"/>
          <w:sz w:val="24"/>
          <w:szCs w:val="24"/>
        </w:rPr>
        <w:t>a</w:t>
      </w:r>
      <w:r w:rsidRPr="00B1593F">
        <w:rPr>
          <w:rFonts w:ascii="Roboto" w:eastAsia="Times New Roman" w:hAnsi="Roboto" w:cs="Times New Roman"/>
          <w:sz w:val="24"/>
          <w:szCs w:val="24"/>
        </w:rPr>
        <w:t xml:space="preserve"> partir da minuta de Resolução da UFRN que </w:t>
      </w:r>
      <w:r w:rsidR="009776C6" w:rsidRPr="00B1593F">
        <w:rPr>
          <w:rFonts w:ascii="Roboto" w:eastAsia="Times New Roman" w:hAnsi="Roboto" w:cs="Times New Roman"/>
          <w:sz w:val="24"/>
          <w:szCs w:val="24"/>
        </w:rPr>
        <w:t xml:space="preserve">trata dessa </w:t>
      </w:r>
      <w:r w:rsidR="00287BD6" w:rsidRPr="00B1593F">
        <w:rPr>
          <w:rFonts w:ascii="Roboto" w:eastAsia="Times New Roman" w:hAnsi="Roboto" w:cs="Times New Roman"/>
          <w:sz w:val="24"/>
          <w:szCs w:val="24"/>
        </w:rPr>
        <w:t>temática, para</w:t>
      </w:r>
      <w:r w:rsidR="009776C6" w:rsidRPr="00B1593F">
        <w:rPr>
          <w:rFonts w:ascii="Roboto" w:eastAsia="Times New Roman" w:hAnsi="Roboto" w:cs="Times New Roman"/>
          <w:sz w:val="24"/>
          <w:szCs w:val="24"/>
        </w:rPr>
        <w:t xml:space="preserve"> possibilitar </w:t>
      </w:r>
      <w:r w:rsidRPr="00B1593F">
        <w:rPr>
          <w:rFonts w:ascii="Roboto" w:eastAsia="Times New Roman" w:hAnsi="Roboto" w:cs="Times New Roman"/>
          <w:sz w:val="24"/>
          <w:szCs w:val="24"/>
        </w:rPr>
        <w:t xml:space="preserve">uma reflexão sobre estratégias necessárias para promover a inserção curricular das atividades de extensão no projeto pedagógico dos cursos do Centro. </w:t>
      </w:r>
    </w:p>
    <w:p w:rsidR="00420E7D" w:rsidRPr="00B1593F" w:rsidRDefault="005F2A52" w:rsidP="000A56CF">
      <w:pPr>
        <w:pStyle w:val="PargrafodaLista"/>
        <w:numPr>
          <w:ilvl w:val="0"/>
          <w:numId w:val="8"/>
        </w:numPr>
        <w:spacing w:after="0"/>
        <w:ind w:left="1276" w:hanging="425"/>
        <w:jc w:val="both"/>
        <w:rPr>
          <w:rFonts w:ascii="Roboto" w:eastAsia="Times New Roman" w:hAnsi="Roboto" w:cs="Times New Roman"/>
          <w:sz w:val="24"/>
          <w:szCs w:val="24"/>
        </w:rPr>
      </w:pPr>
      <w:r w:rsidRPr="00B1593F">
        <w:rPr>
          <w:rFonts w:ascii="Roboto" w:hAnsi="Roboto" w:cs="Times New Roman"/>
          <w:b/>
          <w:sz w:val="24"/>
          <w:szCs w:val="24"/>
          <w:lang w:eastAsia="pt-BR"/>
        </w:rPr>
        <w:t xml:space="preserve">Diálogos sobre Extensão: Avaliando e Planejando a Extensão do CCSA </w:t>
      </w:r>
      <w:r w:rsidRPr="00B1593F">
        <w:rPr>
          <w:rFonts w:ascii="Roboto" w:hAnsi="Roboto" w:cs="Times New Roman"/>
          <w:sz w:val="24"/>
          <w:szCs w:val="24"/>
        </w:rPr>
        <w:t xml:space="preserve">onde será realizado um </w:t>
      </w:r>
      <w:r w:rsidR="00420E7D" w:rsidRPr="00B1593F">
        <w:rPr>
          <w:rFonts w:ascii="Roboto" w:hAnsi="Roboto" w:cs="Times New Roman"/>
          <w:sz w:val="24"/>
          <w:szCs w:val="24"/>
        </w:rPr>
        <w:t xml:space="preserve">balanço das atividades desenvolvidas no âmbito do CCSA com vistas a delinear estratégias integradas e intercursos para a expansão e desenvolvimento das ações de extensão, bem como para a inserção curricular das atividades de extensão no projeto pedagógico dos </w:t>
      </w:r>
      <w:r w:rsidR="00D6493B" w:rsidRPr="00B1593F">
        <w:rPr>
          <w:rFonts w:ascii="Roboto" w:hAnsi="Roboto" w:cs="Times New Roman"/>
          <w:sz w:val="24"/>
          <w:szCs w:val="24"/>
        </w:rPr>
        <w:t>cursos.</w:t>
      </w:r>
    </w:p>
    <w:p w:rsidR="00B77B95" w:rsidRPr="00B1593F" w:rsidRDefault="00F26FD9" w:rsidP="00B1593F">
      <w:pPr>
        <w:ind w:firstLine="851"/>
        <w:jc w:val="both"/>
        <w:rPr>
          <w:rFonts w:ascii="Roboto" w:hAnsi="Roboto"/>
        </w:rPr>
      </w:pPr>
      <w:r w:rsidRPr="00B1593F">
        <w:rPr>
          <w:rFonts w:ascii="Roboto" w:hAnsi="Roboto"/>
        </w:rPr>
        <w:t>Aproveitaremos a oportunidade para tratar</w:t>
      </w:r>
      <w:r w:rsidR="00420E7D" w:rsidRPr="00B1593F">
        <w:rPr>
          <w:rFonts w:ascii="Roboto" w:hAnsi="Roboto"/>
        </w:rPr>
        <w:t xml:space="preserve"> </w:t>
      </w:r>
      <w:r w:rsidRPr="00B1593F">
        <w:rPr>
          <w:rFonts w:ascii="Roboto" w:hAnsi="Roboto"/>
        </w:rPr>
        <w:t>d</w:t>
      </w:r>
      <w:r w:rsidR="009D67E7" w:rsidRPr="00B1593F">
        <w:rPr>
          <w:rFonts w:ascii="Roboto" w:hAnsi="Roboto"/>
          <w:b/>
        </w:rPr>
        <w:t>a Inclus</w:t>
      </w:r>
      <w:r w:rsidR="009776C6" w:rsidRPr="00B1593F">
        <w:rPr>
          <w:rFonts w:ascii="Roboto" w:hAnsi="Roboto"/>
          <w:b/>
        </w:rPr>
        <w:t xml:space="preserve">ão de Estudantes com Necessidades </w:t>
      </w:r>
      <w:r w:rsidR="00287BD6" w:rsidRPr="00B1593F">
        <w:rPr>
          <w:rFonts w:ascii="Roboto" w:hAnsi="Roboto"/>
          <w:b/>
        </w:rPr>
        <w:t>Especiais no</w:t>
      </w:r>
      <w:r w:rsidR="009D67E7" w:rsidRPr="00B1593F">
        <w:rPr>
          <w:rFonts w:ascii="Roboto" w:hAnsi="Roboto"/>
          <w:b/>
        </w:rPr>
        <w:t xml:space="preserve"> Ensino Superior</w:t>
      </w:r>
      <w:r w:rsidR="00957DDC" w:rsidRPr="00B1593F">
        <w:rPr>
          <w:rFonts w:ascii="Roboto" w:hAnsi="Roboto"/>
        </w:rPr>
        <w:t xml:space="preserve">, </w:t>
      </w:r>
      <w:r w:rsidR="006436A8" w:rsidRPr="00B1593F">
        <w:rPr>
          <w:rFonts w:ascii="Roboto" w:hAnsi="Roboto"/>
        </w:rPr>
        <w:t>com vistas a garantir</w:t>
      </w:r>
      <w:r w:rsidR="00957DDC" w:rsidRPr="00B1593F">
        <w:rPr>
          <w:rFonts w:ascii="Roboto" w:hAnsi="Roboto"/>
        </w:rPr>
        <w:t xml:space="preserve"> o acesso, a permanência e a terminalidade, com sucesso</w:t>
      </w:r>
      <w:r w:rsidR="009776C6" w:rsidRPr="00B1593F">
        <w:rPr>
          <w:rFonts w:ascii="Roboto" w:hAnsi="Roboto"/>
        </w:rPr>
        <w:t>, desses estudantes</w:t>
      </w:r>
      <w:r w:rsidR="00957DDC" w:rsidRPr="00B1593F">
        <w:rPr>
          <w:rFonts w:ascii="Roboto" w:hAnsi="Roboto"/>
        </w:rPr>
        <w:t>.</w:t>
      </w:r>
      <w:r w:rsidR="006436A8" w:rsidRPr="00B1593F">
        <w:rPr>
          <w:rFonts w:ascii="Roboto" w:hAnsi="Roboto"/>
        </w:rPr>
        <w:t xml:space="preserve"> Nesse </w:t>
      </w:r>
      <w:r w:rsidR="00287BD6" w:rsidRPr="00B1593F">
        <w:rPr>
          <w:rFonts w:ascii="Roboto" w:hAnsi="Roboto"/>
        </w:rPr>
        <w:t>ano, o</w:t>
      </w:r>
      <w:r w:rsidR="006436A8" w:rsidRPr="00B1593F">
        <w:rPr>
          <w:rFonts w:ascii="Roboto" w:hAnsi="Roboto"/>
        </w:rPr>
        <w:t xml:space="preserve"> CCSA recebeu 19</w:t>
      </w:r>
      <w:r w:rsidR="00420E7D" w:rsidRPr="00B1593F">
        <w:rPr>
          <w:rFonts w:ascii="Roboto" w:hAnsi="Roboto"/>
        </w:rPr>
        <w:t xml:space="preserve"> alunos com</w:t>
      </w:r>
      <w:r w:rsidR="009776C6" w:rsidRPr="00B1593F">
        <w:rPr>
          <w:rFonts w:ascii="Roboto" w:hAnsi="Roboto"/>
        </w:rPr>
        <w:t xml:space="preserve"> algum tipo de necessidade especial</w:t>
      </w:r>
      <w:r w:rsidR="00420E7D" w:rsidRPr="00B1593F">
        <w:rPr>
          <w:rFonts w:ascii="Roboto" w:hAnsi="Roboto"/>
        </w:rPr>
        <w:t xml:space="preserve">, o que </w:t>
      </w:r>
      <w:r w:rsidR="006436A8" w:rsidRPr="00B1593F">
        <w:rPr>
          <w:rFonts w:ascii="Roboto" w:hAnsi="Roboto"/>
        </w:rPr>
        <w:t>revela</w:t>
      </w:r>
      <w:r w:rsidR="009776C6" w:rsidRPr="00B1593F">
        <w:rPr>
          <w:rFonts w:ascii="Roboto" w:hAnsi="Roboto"/>
        </w:rPr>
        <w:t xml:space="preserve"> </w:t>
      </w:r>
      <w:r w:rsidR="00287BD6" w:rsidRPr="00B1593F">
        <w:rPr>
          <w:rFonts w:ascii="Roboto" w:hAnsi="Roboto"/>
        </w:rPr>
        <w:t>enorme desafio</w:t>
      </w:r>
      <w:r w:rsidR="00420E7D" w:rsidRPr="00B1593F">
        <w:rPr>
          <w:rFonts w:ascii="Roboto" w:hAnsi="Roboto"/>
        </w:rPr>
        <w:t xml:space="preserve"> </w:t>
      </w:r>
      <w:r w:rsidR="006436A8" w:rsidRPr="00B1593F">
        <w:rPr>
          <w:rFonts w:ascii="Roboto" w:hAnsi="Roboto"/>
        </w:rPr>
        <w:t xml:space="preserve">para </w:t>
      </w:r>
      <w:r w:rsidR="00007850" w:rsidRPr="00B1593F">
        <w:rPr>
          <w:rFonts w:ascii="Roboto" w:hAnsi="Roboto"/>
        </w:rPr>
        <w:t>construir coletivamente um espaço educacional inclusivo. Ofereceremos, em parceria com</w:t>
      </w:r>
      <w:r w:rsidR="001C387D" w:rsidRPr="00B1593F">
        <w:rPr>
          <w:rFonts w:ascii="Roboto" w:hAnsi="Roboto"/>
        </w:rPr>
        <w:t xml:space="preserve"> a</w:t>
      </w:r>
      <w:r w:rsidR="00007850" w:rsidRPr="00B1593F">
        <w:rPr>
          <w:rFonts w:ascii="Roboto" w:hAnsi="Roboto"/>
        </w:rPr>
        <w:t xml:space="preserve"> CAENE, uma oficina de orientação e </w:t>
      </w:r>
      <w:r w:rsidR="006102C9" w:rsidRPr="00B1593F">
        <w:rPr>
          <w:rFonts w:ascii="Roboto" w:hAnsi="Roboto"/>
        </w:rPr>
        <w:t xml:space="preserve">formação ao docente </w:t>
      </w:r>
      <w:r w:rsidR="00007850" w:rsidRPr="00B1593F">
        <w:rPr>
          <w:rFonts w:ascii="Roboto" w:hAnsi="Roboto"/>
        </w:rPr>
        <w:t xml:space="preserve">sobre </w:t>
      </w:r>
      <w:r w:rsidR="006436A8" w:rsidRPr="00B1593F">
        <w:rPr>
          <w:rFonts w:ascii="Roboto" w:hAnsi="Roboto"/>
        </w:rPr>
        <w:t xml:space="preserve">práticas </w:t>
      </w:r>
      <w:r w:rsidR="00B77B95" w:rsidRPr="00B1593F">
        <w:rPr>
          <w:rFonts w:ascii="Roboto" w:hAnsi="Roboto"/>
        </w:rPr>
        <w:t>pedagógicas de apoio ao ensino e à aprend</w:t>
      </w:r>
      <w:r w:rsidR="009776C6" w:rsidRPr="00B1593F">
        <w:rPr>
          <w:rFonts w:ascii="Roboto" w:hAnsi="Roboto"/>
        </w:rPr>
        <w:t>izagem de alunos com necessidades especiais</w:t>
      </w:r>
      <w:r w:rsidR="00B77B95" w:rsidRPr="00B1593F">
        <w:rPr>
          <w:rFonts w:ascii="Roboto" w:hAnsi="Roboto"/>
        </w:rPr>
        <w:t>.</w:t>
      </w:r>
    </w:p>
    <w:p w:rsidR="000A56CF" w:rsidRDefault="00B77B95" w:rsidP="000A56CF">
      <w:pPr>
        <w:ind w:firstLine="851"/>
        <w:jc w:val="both"/>
        <w:rPr>
          <w:rFonts w:ascii="Roboto" w:hAnsi="Roboto"/>
        </w:rPr>
      </w:pPr>
      <w:r w:rsidRPr="00B1593F">
        <w:rPr>
          <w:rFonts w:ascii="Roboto" w:hAnsi="Roboto"/>
        </w:rPr>
        <w:t>Diante da importância dessa pauta, contamos com a participação dos coordenadores de curso</w:t>
      </w:r>
      <w:r w:rsidR="001C387D" w:rsidRPr="00B1593F">
        <w:rPr>
          <w:rFonts w:ascii="Roboto" w:hAnsi="Roboto"/>
        </w:rPr>
        <w:t>s</w:t>
      </w:r>
      <w:r w:rsidRPr="00B1593F">
        <w:rPr>
          <w:rFonts w:ascii="Roboto" w:hAnsi="Roboto"/>
        </w:rPr>
        <w:t xml:space="preserve"> de graduação e membros do </w:t>
      </w:r>
      <w:r w:rsidR="005C6B56" w:rsidRPr="005C6B56">
        <w:rPr>
          <w:rFonts w:ascii="Roboto" w:hAnsi="Roboto"/>
        </w:rPr>
        <w:t>Núcleo Docente Estruturante</w:t>
      </w:r>
      <w:r w:rsidR="005C6B56">
        <w:rPr>
          <w:rFonts w:ascii="Roboto" w:hAnsi="Roboto"/>
        </w:rPr>
        <w:t xml:space="preserve"> - </w:t>
      </w:r>
      <w:r w:rsidRPr="00B1593F">
        <w:rPr>
          <w:rFonts w:ascii="Roboto" w:hAnsi="Roboto"/>
        </w:rPr>
        <w:t xml:space="preserve">NDE, </w:t>
      </w:r>
      <w:r w:rsidR="00DD6654" w:rsidRPr="00B1593F">
        <w:rPr>
          <w:rFonts w:ascii="Roboto" w:hAnsi="Roboto"/>
        </w:rPr>
        <w:t xml:space="preserve">professores e </w:t>
      </w:r>
      <w:r w:rsidR="001C387D" w:rsidRPr="00B1593F">
        <w:rPr>
          <w:rFonts w:ascii="Roboto" w:hAnsi="Roboto"/>
        </w:rPr>
        <w:t>estu</w:t>
      </w:r>
      <w:r w:rsidR="00D6493B" w:rsidRPr="00B1593F">
        <w:rPr>
          <w:rFonts w:ascii="Roboto" w:hAnsi="Roboto"/>
        </w:rPr>
        <w:t>dantes de graduação do CCSA. E dos professores e alunos que desenvolvem ações de extensão.</w:t>
      </w:r>
    </w:p>
    <w:p w:rsidR="000A56CF" w:rsidRDefault="000A56CF" w:rsidP="000A56CF">
      <w:pPr>
        <w:ind w:firstLine="851"/>
        <w:jc w:val="both"/>
        <w:rPr>
          <w:rFonts w:ascii="Rockwell Extra Bold" w:hAnsi="Rockwell Extra Bold"/>
          <w:color w:val="943634" w:themeColor="accent2" w:themeShade="BF"/>
          <w:sz w:val="28"/>
          <w:szCs w:val="28"/>
        </w:rPr>
        <w:sectPr w:rsidR="000A56CF" w:rsidSect="00D6493B">
          <w:headerReference w:type="default" r:id="rId8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:rsidR="000A56CF" w:rsidRDefault="000A56CF">
      <w:pPr>
        <w:spacing w:after="200" w:line="276" w:lineRule="auto"/>
        <w:rPr>
          <w:rFonts w:ascii="Rockwell Extra Bold" w:hAnsi="Rockwell Extra Bold"/>
          <w:color w:val="943634" w:themeColor="accent2" w:themeShade="BF"/>
          <w:sz w:val="28"/>
          <w:szCs w:val="28"/>
        </w:rPr>
      </w:pPr>
    </w:p>
    <w:p w:rsidR="00420E7D" w:rsidRPr="004430E6" w:rsidRDefault="00F83C62" w:rsidP="000A56CF">
      <w:pPr>
        <w:jc w:val="center"/>
        <w:rPr>
          <w:rFonts w:ascii="Roboto" w:hAnsi="Roboto"/>
          <w:b/>
          <w:color w:val="943634" w:themeColor="accent2" w:themeShade="BF"/>
          <w:sz w:val="28"/>
          <w:szCs w:val="28"/>
        </w:rPr>
      </w:pPr>
      <w:r w:rsidRPr="004430E6">
        <w:rPr>
          <w:rFonts w:ascii="Roboto" w:hAnsi="Roboto"/>
          <w:b/>
          <w:color w:val="943634" w:themeColor="accent2" w:themeShade="BF"/>
          <w:sz w:val="28"/>
          <w:szCs w:val="28"/>
        </w:rPr>
        <w:t>7ª MOSTRA DE EXTENSÃO DO CCSA</w:t>
      </w:r>
    </w:p>
    <w:p w:rsidR="00D6493B" w:rsidRPr="00105397" w:rsidRDefault="00D6493B" w:rsidP="00B1593F">
      <w:pPr>
        <w:ind w:firstLine="851"/>
        <w:jc w:val="center"/>
        <w:rPr>
          <w:rFonts w:ascii="Rockwell Extra Bold" w:hAnsi="Rockwell Extra Bold"/>
          <w:b/>
          <w:color w:val="943634" w:themeColor="accent2" w:themeShade="BF"/>
        </w:rPr>
      </w:pPr>
    </w:p>
    <w:p w:rsidR="00F83C62" w:rsidRPr="00B1593F" w:rsidRDefault="00F83C62" w:rsidP="000A56CF">
      <w:pPr>
        <w:jc w:val="center"/>
        <w:rPr>
          <w:rFonts w:ascii="Roboto" w:hAnsi="Roboto"/>
          <w:b/>
          <w:color w:val="943634" w:themeColor="accent2" w:themeShade="BF"/>
          <w:sz w:val="28"/>
          <w:szCs w:val="28"/>
          <w:u w:val="single"/>
        </w:rPr>
      </w:pPr>
      <w:r w:rsidRPr="00B1593F">
        <w:rPr>
          <w:rFonts w:ascii="Roboto" w:hAnsi="Roboto"/>
          <w:b/>
          <w:color w:val="943634" w:themeColor="accent2" w:themeShade="BF"/>
          <w:sz w:val="28"/>
          <w:szCs w:val="28"/>
          <w:u w:val="single"/>
        </w:rPr>
        <w:t>PROGRAMAÇÃO</w:t>
      </w:r>
    </w:p>
    <w:p w:rsidR="00F83C62" w:rsidRPr="00B1593F" w:rsidRDefault="00F83C62" w:rsidP="00B1593F">
      <w:pPr>
        <w:ind w:firstLine="851"/>
        <w:jc w:val="center"/>
        <w:rPr>
          <w:rFonts w:ascii="Roboto" w:hAnsi="Roboto"/>
          <w:b/>
          <w:u w:val="single"/>
        </w:rPr>
      </w:pPr>
    </w:p>
    <w:p w:rsidR="00B77B95" w:rsidRPr="00B1593F" w:rsidRDefault="00B77B95" w:rsidP="00B1593F">
      <w:pPr>
        <w:ind w:firstLine="851"/>
        <w:jc w:val="both"/>
        <w:rPr>
          <w:rFonts w:ascii="Roboto" w:hAnsi="Roboto"/>
        </w:rPr>
      </w:pPr>
    </w:p>
    <w:tbl>
      <w:tblPr>
        <w:tblStyle w:val="GradeColorida-nfase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271"/>
      </w:tblGrid>
      <w:tr w:rsidR="001C387D" w:rsidRPr="00B1593F" w:rsidTr="00F83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shd w:val="clear" w:color="auto" w:fill="D99594" w:themeFill="accent2" w:themeFillTint="99"/>
          </w:tcPr>
          <w:p w:rsidR="001C387D" w:rsidRPr="00B1593F" w:rsidRDefault="001C387D" w:rsidP="00B1593F">
            <w:pPr>
              <w:ind w:firstLine="851"/>
              <w:jc w:val="center"/>
              <w:rPr>
                <w:rFonts w:ascii="Roboto" w:hAnsi="Roboto"/>
                <w:b w:val="0"/>
                <w:color w:val="auto"/>
                <w:lang w:eastAsia="pt-BR"/>
              </w:rPr>
            </w:pPr>
            <w:r w:rsidRPr="00B1593F">
              <w:rPr>
                <w:rFonts w:ascii="Roboto" w:hAnsi="Roboto"/>
                <w:color w:val="auto"/>
                <w:lang w:eastAsia="pt-BR"/>
              </w:rPr>
              <w:t xml:space="preserve">15 de </w:t>
            </w:r>
            <w:r w:rsidR="00287BD6" w:rsidRPr="00B1593F">
              <w:rPr>
                <w:rFonts w:ascii="Roboto" w:hAnsi="Roboto"/>
                <w:color w:val="auto"/>
                <w:lang w:eastAsia="pt-BR"/>
              </w:rPr>
              <w:t>maio</w:t>
            </w:r>
            <w:r w:rsidRPr="00B1593F">
              <w:rPr>
                <w:rFonts w:ascii="Roboto" w:hAnsi="Roboto"/>
                <w:color w:val="auto"/>
                <w:lang w:eastAsia="pt-BR"/>
              </w:rPr>
              <w:t xml:space="preserve"> (terça)</w:t>
            </w:r>
          </w:p>
        </w:tc>
      </w:tr>
      <w:tr w:rsidR="001C387D" w:rsidRPr="00B1593F" w:rsidTr="00F8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2DBDB" w:themeFill="accent2" w:themeFillTint="33"/>
          </w:tcPr>
          <w:p w:rsidR="00F83C62" w:rsidRPr="00176482" w:rsidRDefault="001C387D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15h30</w:t>
            </w:r>
          </w:p>
          <w:p w:rsidR="001C387D" w:rsidRPr="00176482" w:rsidRDefault="00F537CB" w:rsidP="00B1593F">
            <w:pPr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 xml:space="preserve">ABERTURA DA MOSTRA DE EXTENSÃO DO CCSA </w:t>
            </w:r>
          </w:p>
          <w:p w:rsidR="001C387D" w:rsidRPr="00176482" w:rsidRDefault="001C387D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6271" w:type="dxa"/>
            <w:shd w:val="clear" w:color="auto" w:fill="F2DBDB" w:themeFill="accent2" w:themeFillTint="33"/>
          </w:tcPr>
          <w:p w:rsidR="001C387D" w:rsidRPr="00176482" w:rsidRDefault="001C387D" w:rsidP="00B15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>Conferência de Abertura:</w:t>
            </w:r>
            <w:r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 xml:space="preserve"> Extensão na UFRN</w:t>
            </w:r>
          </w:p>
          <w:p w:rsidR="001C387D" w:rsidRPr="00176482" w:rsidRDefault="00B1593F" w:rsidP="00B15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 xml:space="preserve">PROFª. </w:t>
            </w:r>
            <w:r w:rsidRPr="00176482">
              <w:rPr>
                <w:rFonts w:ascii="Roboto" w:hAnsi="Roboto"/>
                <w:b/>
                <w:bCs/>
                <w:sz w:val="20"/>
                <w:szCs w:val="20"/>
                <w:lang w:eastAsia="pt-BR"/>
              </w:rPr>
              <w:t>MARIA DE FÁTIMA FREIRE DE MELO XIMENES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 xml:space="preserve"> (</w:t>
            </w:r>
            <w:r w:rsidR="001C387D" w:rsidRPr="00176482">
              <w:rPr>
                <w:rFonts w:ascii="Roboto" w:hAnsi="Roboto"/>
                <w:sz w:val="20"/>
                <w:szCs w:val="20"/>
                <w:lang w:eastAsia="pt-BR"/>
              </w:rPr>
              <w:t>Pró-Reitora de Extensão UFRN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>)</w:t>
            </w:r>
          </w:p>
          <w:p w:rsidR="008D0537" w:rsidRPr="00176482" w:rsidRDefault="008D0537" w:rsidP="00B15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</w:p>
          <w:p w:rsidR="008D0537" w:rsidRPr="00176482" w:rsidRDefault="008D0537" w:rsidP="00B15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 xml:space="preserve">Público alvo: 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>Professores, estudantes e técnicos do CCSA</w:t>
            </w:r>
          </w:p>
        </w:tc>
      </w:tr>
      <w:tr w:rsidR="001C387D" w:rsidRPr="00B1593F" w:rsidTr="00F8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2DBDB" w:themeFill="accent2" w:themeFillTint="33"/>
          </w:tcPr>
          <w:p w:rsidR="00F83C62" w:rsidRPr="00176482" w:rsidRDefault="001C387D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17</w:t>
            </w:r>
            <w:r w:rsidR="00F83C62"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h</w:t>
            </w:r>
          </w:p>
          <w:p w:rsidR="001C387D" w:rsidRPr="00176482" w:rsidRDefault="00F537CB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DIÁLOGOS SOBRE EXTENSÃO</w:t>
            </w:r>
          </w:p>
          <w:p w:rsidR="001C387D" w:rsidRPr="00176482" w:rsidRDefault="001C387D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6271" w:type="dxa"/>
          </w:tcPr>
          <w:p w:rsidR="001C387D" w:rsidRPr="00176482" w:rsidRDefault="001C387D" w:rsidP="00B159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>Tema:</w:t>
            </w:r>
            <w:r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 xml:space="preserve"> </w:t>
            </w:r>
            <w:r w:rsidR="00B1593F"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>INSERÇÃO CURRICULAR DA EXTENSÃO NOS CURSOS DE GRADUAÇÃO DO CCSA</w:t>
            </w:r>
          </w:p>
          <w:p w:rsidR="001C387D" w:rsidRPr="00176482" w:rsidRDefault="001C387D" w:rsidP="00B15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 xml:space="preserve">Mediadora: </w:t>
            </w:r>
            <w:r w:rsidR="00B1593F"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>PROFª</w:t>
            </w:r>
            <w:r w:rsidR="00B1593F" w:rsidRPr="00176482">
              <w:rPr>
                <w:rFonts w:ascii="Roboto" w:hAnsi="Roboto"/>
                <w:sz w:val="20"/>
                <w:szCs w:val="20"/>
                <w:lang w:eastAsia="pt-BR"/>
              </w:rPr>
              <w:t xml:space="preserve"> </w:t>
            </w:r>
            <w:r w:rsidR="00B1593F"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 xml:space="preserve">PAMELA DE MEDEIROS BRANDÃO </w:t>
            </w:r>
            <w:r w:rsidR="00287BD6" w:rsidRPr="00176482">
              <w:rPr>
                <w:rFonts w:ascii="Roboto" w:hAnsi="Roboto"/>
                <w:sz w:val="20"/>
                <w:szCs w:val="20"/>
                <w:lang w:eastAsia="pt-BR"/>
              </w:rPr>
              <w:t>(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>Assessora Acadêmica do CCSA</w:t>
            </w:r>
            <w:r w:rsidR="00287BD6" w:rsidRPr="00176482">
              <w:rPr>
                <w:rFonts w:ascii="Roboto" w:hAnsi="Roboto"/>
                <w:sz w:val="20"/>
                <w:szCs w:val="20"/>
                <w:lang w:eastAsia="pt-BR"/>
              </w:rPr>
              <w:t>)</w:t>
            </w:r>
          </w:p>
          <w:p w:rsidR="001C387D" w:rsidRPr="00176482" w:rsidRDefault="001C387D" w:rsidP="00B159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</w:p>
          <w:p w:rsidR="001C387D" w:rsidRPr="00176482" w:rsidRDefault="001C387D" w:rsidP="00B159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>Público alvo: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 xml:space="preserve"> Atividade direcionada aos coordenadores e membros do </w:t>
            </w:r>
            <w:r w:rsidR="00176482" w:rsidRPr="00176482">
              <w:rPr>
                <w:rFonts w:ascii="Roboto" w:hAnsi="Roboto"/>
                <w:sz w:val="20"/>
                <w:szCs w:val="20"/>
                <w:lang w:eastAsia="pt-BR"/>
              </w:rPr>
              <w:t>NDE dos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 xml:space="preserve"> cursos de Graduação do CCSA.</w:t>
            </w:r>
          </w:p>
        </w:tc>
      </w:tr>
      <w:tr w:rsidR="001C387D" w:rsidRPr="00B1593F" w:rsidTr="00B1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shd w:val="clear" w:color="auto" w:fill="D99594" w:themeFill="accent2" w:themeFillTint="99"/>
          </w:tcPr>
          <w:p w:rsidR="001C387D" w:rsidRPr="00176482" w:rsidRDefault="001C387D" w:rsidP="00B1593F">
            <w:pPr>
              <w:ind w:firstLine="851"/>
              <w:jc w:val="center"/>
              <w:rPr>
                <w:rFonts w:ascii="Roboto" w:hAnsi="Roboto"/>
                <w:b/>
                <w:bCs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bCs/>
                <w:color w:val="auto"/>
                <w:sz w:val="20"/>
                <w:szCs w:val="20"/>
                <w:lang w:eastAsia="pt-BR"/>
              </w:rPr>
              <w:t xml:space="preserve">16 de </w:t>
            </w:r>
            <w:r w:rsidR="00287BD6" w:rsidRPr="00176482">
              <w:rPr>
                <w:rFonts w:ascii="Roboto" w:hAnsi="Roboto"/>
                <w:b/>
                <w:bCs/>
                <w:color w:val="auto"/>
                <w:sz w:val="20"/>
                <w:szCs w:val="20"/>
                <w:lang w:eastAsia="pt-BR"/>
              </w:rPr>
              <w:t>maio</w:t>
            </w:r>
            <w:r w:rsidRPr="00176482">
              <w:rPr>
                <w:rFonts w:ascii="Roboto" w:hAnsi="Roboto"/>
                <w:b/>
                <w:bCs/>
                <w:color w:val="auto"/>
                <w:sz w:val="20"/>
                <w:szCs w:val="20"/>
                <w:lang w:eastAsia="pt-BR"/>
              </w:rPr>
              <w:t xml:space="preserve"> (quarta)</w:t>
            </w:r>
          </w:p>
        </w:tc>
      </w:tr>
      <w:tr w:rsidR="001C387D" w:rsidRPr="00B1593F" w:rsidTr="00F8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2DBDB" w:themeFill="accent2" w:themeFillTint="33"/>
          </w:tcPr>
          <w:p w:rsidR="00F83C62" w:rsidRPr="00176482" w:rsidRDefault="001C387D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9h30</w:t>
            </w:r>
            <w:r w:rsidR="00F83C62"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 xml:space="preserve"> </w:t>
            </w:r>
          </w:p>
          <w:p w:rsidR="001C387D" w:rsidRPr="00176482" w:rsidRDefault="00F537CB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u w:val="single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OFICINA</w:t>
            </w:r>
          </w:p>
        </w:tc>
        <w:tc>
          <w:tcPr>
            <w:tcW w:w="6271" w:type="dxa"/>
          </w:tcPr>
          <w:p w:rsidR="00F83C62" w:rsidRPr="00176482" w:rsidRDefault="00F83C62" w:rsidP="00B159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>Tema:</w:t>
            </w: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 xml:space="preserve"> </w:t>
            </w:r>
            <w:r w:rsidR="00B1593F"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METODOLOGIAS DE ENSINO PARA A INCLUSÃO</w:t>
            </w:r>
            <w:r w:rsidR="00B1593F"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 </w:t>
            </w:r>
          </w:p>
          <w:p w:rsidR="001C387D" w:rsidRPr="00176482" w:rsidRDefault="001C387D" w:rsidP="00B159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Mediador: </w:t>
            </w: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 xml:space="preserve">CAENE </w:t>
            </w:r>
          </w:p>
          <w:p w:rsidR="001C387D" w:rsidRPr="00176482" w:rsidRDefault="001C387D" w:rsidP="00B1593F">
            <w:pPr>
              <w:ind w:left="9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  <w:sz w:val="20"/>
                <w:szCs w:val="20"/>
                <w:lang w:eastAsia="pt-BR"/>
              </w:rPr>
            </w:pPr>
          </w:p>
          <w:p w:rsidR="001C387D" w:rsidRPr="00176482" w:rsidRDefault="001C387D" w:rsidP="00B159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Público Alvo:</w:t>
            </w:r>
            <w:r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 Professores dos cursos de Graduação do CCSA.</w:t>
            </w:r>
          </w:p>
        </w:tc>
      </w:tr>
      <w:tr w:rsidR="001C387D" w:rsidRPr="00B1593F" w:rsidTr="00F8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F2DBDB" w:themeFill="accent2" w:themeFillTint="33"/>
          </w:tcPr>
          <w:p w:rsidR="00F83C62" w:rsidRPr="00176482" w:rsidRDefault="001C387D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15h30</w:t>
            </w:r>
          </w:p>
          <w:p w:rsidR="001C387D" w:rsidRPr="00176482" w:rsidRDefault="00F537CB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 xml:space="preserve">DIÁLOGOS SOBRE EXTENSÃO </w:t>
            </w:r>
          </w:p>
          <w:p w:rsidR="001C387D" w:rsidRPr="00176482" w:rsidRDefault="001C387D" w:rsidP="00B1593F">
            <w:pPr>
              <w:jc w:val="both"/>
              <w:rPr>
                <w:rFonts w:ascii="Roboto" w:hAnsi="Roboto"/>
                <w:b/>
                <w:color w:val="auto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6271" w:type="dxa"/>
            <w:shd w:val="clear" w:color="auto" w:fill="F2DBDB" w:themeFill="accent2" w:themeFillTint="33"/>
          </w:tcPr>
          <w:p w:rsidR="001C387D" w:rsidRPr="00176482" w:rsidRDefault="001C387D" w:rsidP="00B15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>Tema:</w:t>
            </w:r>
            <w:r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 xml:space="preserve"> </w:t>
            </w:r>
            <w:r w:rsidR="00B1593F"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AVALIANDO E PLANEJANDO A EXTENSÃO DO CCSA</w:t>
            </w:r>
          </w:p>
          <w:p w:rsidR="001C387D" w:rsidRPr="00176482" w:rsidRDefault="001C387D" w:rsidP="00B15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i/>
                <w:iCs/>
                <w:color w:val="au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Mediadoras: </w:t>
            </w:r>
            <w:r w:rsidR="00287BD6"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>PAMELA DE MEDEIROS BRANDÃO</w:t>
            </w:r>
            <w:r w:rsidR="00287BD6"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 </w:t>
            </w:r>
            <w:r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(Assessora Acadêmica do CCSA) e </w:t>
            </w:r>
            <w:r w:rsidR="00287BD6" w:rsidRPr="00176482">
              <w:rPr>
                <w:rFonts w:ascii="Roboto" w:hAnsi="Roboto"/>
                <w:b/>
                <w:iCs/>
                <w:color w:val="auto"/>
                <w:sz w:val="20"/>
                <w:szCs w:val="20"/>
                <w:lang w:eastAsia="pt-BR"/>
              </w:rPr>
              <w:t>TELMA</w:t>
            </w:r>
            <w:r w:rsidR="00287BD6" w:rsidRPr="00176482">
              <w:rPr>
                <w:rFonts w:ascii="Roboto" w:hAnsi="Roboto"/>
                <w:b/>
                <w:color w:val="auto"/>
                <w:sz w:val="20"/>
                <w:szCs w:val="20"/>
                <w:lang w:eastAsia="pt-BR"/>
              </w:rPr>
              <w:t xml:space="preserve"> ELITA</w:t>
            </w:r>
            <w:r w:rsidR="00287BD6"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 </w:t>
            </w:r>
            <w:r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(Técnica em Assuntos Estudantis do </w:t>
            </w:r>
            <w:r w:rsidR="00B1593F" w:rsidRPr="00176482">
              <w:rPr>
                <w:rFonts w:ascii="Roboto" w:hAnsi="Roboto"/>
                <w:color w:val="auto"/>
                <w:sz w:val="20"/>
                <w:szCs w:val="20"/>
                <w:lang w:eastAsia="pt-BR"/>
              </w:rPr>
              <w:t xml:space="preserve">Núcleo de Apoio ao Discente - </w:t>
            </w:r>
            <w:proofErr w:type="spellStart"/>
            <w:r w:rsidRPr="00176482">
              <w:rPr>
                <w:rFonts w:ascii="Roboto" w:hAnsi="Roboto"/>
                <w:i/>
                <w:iCs/>
                <w:color w:val="auto"/>
                <w:sz w:val="20"/>
                <w:szCs w:val="20"/>
                <w:lang w:eastAsia="pt-BR"/>
              </w:rPr>
              <w:t>NADis</w:t>
            </w:r>
            <w:proofErr w:type="spellEnd"/>
            <w:r w:rsidRPr="00176482">
              <w:rPr>
                <w:rFonts w:ascii="Roboto" w:hAnsi="Roboto"/>
                <w:i/>
                <w:iCs/>
                <w:color w:val="auto"/>
                <w:sz w:val="20"/>
                <w:szCs w:val="20"/>
                <w:lang w:eastAsia="pt-BR"/>
              </w:rPr>
              <w:t>)</w:t>
            </w:r>
          </w:p>
          <w:p w:rsidR="00F83C62" w:rsidRPr="00176482" w:rsidRDefault="00F83C62" w:rsidP="00B15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</w:p>
          <w:p w:rsidR="001C387D" w:rsidRPr="00176482" w:rsidRDefault="00F83C62" w:rsidP="00B15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>Público Alvo: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 xml:space="preserve"> Atividade dir</w:t>
            </w:r>
            <w:r w:rsidR="008D0537" w:rsidRPr="00176482">
              <w:rPr>
                <w:rFonts w:ascii="Roboto" w:hAnsi="Roboto"/>
                <w:sz w:val="20"/>
                <w:szCs w:val="20"/>
                <w:lang w:eastAsia="pt-BR"/>
              </w:rPr>
              <w:t xml:space="preserve">ecionada a todos os professores, estudantes e técnicos </w:t>
            </w:r>
            <w:r w:rsidRPr="00176482">
              <w:rPr>
                <w:rFonts w:ascii="Roboto" w:hAnsi="Roboto"/>
                <w:sz w:val="20"/>
                <w:szCs w:val="20"/>
                <w:lang w:eastAsia="pt-BR"/>
              </w:rPr>
              <w:t>envolvidos em ações de extensão no CCSA.</w:t>
            </w:r>
          </w:p>
        </w:tc>
      </w:tr>
      <w:tr w:rsidR="00F83C62" w:rsidRPr="00B1593F" w:rsidTr="00F8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shd w:val="clear" w:color="auto" w:fill="F2DBDB" w:themeFill="accent2" w:themeFillTint="33"/>
          </w:tcPr>
          <w:p w:rsidR="00F83C62" w:rsidRPr="00176482" w:rsidRDefault="00F83C62" w:rsidP="00B1593F">
            <w:pPr>
              <w:ind w:firstLine="851"/>
              <w:jc w:val="both"/>
              <w:rPr>
                <w:rFonts w:ascii="Roboto" w:hAnsi="Roboto"/>
                <w:color w:val="auto"/>
                <w:sz w:val="20"/>
                <w:szCs w:val="20"/>
              </w:rPr>
            </w:pPr>
            <w:r w:rsidRPr="00176482">
              <w:rPr>
                <w:rFonts w:ascii="Roboto" w:hAnsi="Roboto"/>
                <w:color w:val="auto"/>
                <w:sz w:val="20"/>
                <w:szCs w:val="20"/>
              </w:rPr>
              <w:t>Realização:</w:t>
            </w:r>
          </w:p>
          <w:p w:rsidR="00F83C62" w:rsidRPr="00176482" w:rsidRDefault="00F83C62" w:rsidP="00B1593F">
            <w:pPr>
              <w:ind w:firstLine="851"/>
              <w:jc w:val="both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</w:p>
          <w:p w:rsidR="00F83C62" w:rsidRPr="00176482" w:rsidRDefault="00F83C62" w:rsidP="00B1593F">
            <w:pPr>
              <w:ind w:firstLine="851"/>
              <w:jc w:val="both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  <w:r w:rsidRPr="00176482">
              <w:rPr>
                <w:rFonts w:ascii="Roboto" w:hAnsi="Roboto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C7768DD" wp14:editId="7BFEA18D">
                  <wp:extent cx="1384300" cy="552450"/>
                  <wp:effectExtent l="0" t="0" r="6350" b="0"/>
                  <wp:docPr id="1" name="Imagem 1" descr="Portal CC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rtal CC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925" cy="55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6482">
              <w:rPr>
                <w:rFonts w:ascii="Roboto" w:hAnsi="Roboto"/>
                <w:b/>
                <w:sz w:val="20"/>
                <w:szCs w:val="20"/>
                <w:lang w:eastAsia="pt-BR"/>
              </w:rPr>
              <w:t xml:space="preserve">      </w:t>
            </w:r>
            <w:r w:rsidRPr="00176482">
              <w:rPr>
                <w:rFonts w:ascii="Roboto" w:hAnsi="Roboto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288920F" wp14:editId="7C5842C1">
                  <wp:extent cx="622300" cy="622300"/>
                  <wp:effectExtent l="0" t="0" r="6350" b="6350"/>
                  <wp:docPr id="2" name="Imagem 2" descr="I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C62" w:rsidRPr="00176482" w:rsidRDefault="00F83C62" w:rsidP="00B1593F">
            <w:pPr>
              <w:ind w:firstLine="851"/>
              <w:jc w:val="both"/>
              <w:rPr>
                <w:rFonts w:ascii="Roboto" w:hAnsi="Roboto"/>
                <w:b/>
                <w:sz w:val="20"/>
                <w:szCs w:val="20"/>
                <w:lang w:eastAsia="pt-BR"/>
              </w:rPr>
            </w:pPr>
          </w:p>
        </w:tc>
      </w:tr>
    </w:tbl>
    <w:p w:rsidR="00F83C62" w:rsidRPr="00B1593F" w:rsidRDefault="00F83C62" w:rsidP="00B1593F">
      <w:pPr>
        <w:ind w:firstLine="851"/>
        <w:jc w:val="both"/>
        <w:rPr>
          <w:rFonts w:ascii="Roboto" w:hAnsi="Roboto"/>
        </w:rPr>
      </w:pPr>
    </w:p>
    <w:p w:rsidR="00F83C62" w:rsidRPr="00B1593F" w:rsidRDefault="00F83C62" w:rsidP="00B1593F">
      <w:pPr>
        <w:ind w:firstLine="851"/>
        <w:jc w:val="both"/>
        <w:rPr>
          <w:rFonts w:ascii="Roboto" w:hAnsi="Roboto"/>
        </w:rPr>
      </w:pPr>
      <w:r w:rsidRPr="00B1593F">
        <w:rPr>
          <w:rFonts w:ascii="Roboto" w:hAnsi="Roboto"/>
        </w:rPr>
        <w:t xml:space="preserve">                   </w:t>
      </w:r>
    </w:p>
    <w:sectPr w:rsidR="00F83C62" w:rsidRPr="00B1593F" w:rsidSect="00D6493B">
      <w:headerReference w:type="default" r:id="rId11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DD" w:rsidRDefault="004D60DD" w:rsidP="00105397">
      <w:r>
        <w:separator/>
      </w:r>
    </w:p>
  </w:endnote>
  <w:endnote w:type="continuationSeparator" w:id="0">
    <w:p w:rsidR="004D60DD" w:rsidRDefault="004D60DD" w:rsidP="0010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DD" w:rsidRDefault="004D60DD" w:rsidP="00105397">
      <w:r>
        <w:separator/>
      </w:r>
    </w:p>
  </w:footnote>
  <w:footnote w:type="continuationSeparator" w:id="0">
    <w:p w:rsidR="004D60DD" w:rsidRDefault="004D60DD" w:rsidP="00105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397" w:rsidRPr="00347BDB" w:rsidRDefault="00105397" w:rsidP="00347BDB">
    <w:pPr>
      <w:pStyle w:val="Cabealho"/>
      <w:shd w:val="clear" w:color="auto" w:fill="D99594" w:themeFill="accent2" w:themeFillTint="99"/>
      <w:jc w:val="center"/>
      <w:rPr>
        <w:rFonts w:ascii="Roboto" w:hAnsi="Roboto"/>
        <w:b/>
        <w:szCs w:val="28"/>
      </w:rPr>
    </w:pPr>
    <w:r w:rsidRPr="00347BDB">
      <w:rPr>
        <w:rFonts w:ascii="Roboto" w:hAnsi="Roboto"/>
        <w:b/>
        <w:szCs w:val="28"/>
      </w:rPr>
      <w:t>7ª Mostra de Extensão do CCSA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6CF" w:rsidRDefault="000A56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A37"/>
    <w:multiLevelType w:val="multilevel"/>
    <w:tmpl w:val="68C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060DB"/>
    <w:multiLevelType w:val="multilevel"/>
    <w:tmpl w:val="E30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82A3F"/>
    <w:multiLevelType w:val="hybridMultilevel"/>
    <w:tmpl w:val="D36461D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C6A17E5"/>
    <w:multiLevelType w:val="hybridMultilevel"/>
    <w:tmpl w:val="BDA4E3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F2C49"/>
    <w:multiLevelType w:val="multilevel"/>
    <w:tmpl w:val="307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2D713D"/>
    <w:multiLevelType w:val="multilevel"/>
    <w:tmpl w:val="1754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EE0610"/>
    <w:multiLevelType w:val="multilevel"/>
    <w:tmpl w:val="A73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24B12"/>
    <w:multiLevelType w:val="hybridMultilevel"/>
    <w:tmpl w:val="0ABAD410"/>
    <w:lvl w:ilvl="0" w:tplc="C37CFC2E">
      <w:start w:val="1"/>
      <w:numFmt w:val="decimal"/>
      <w:lvlText w:val="%1)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619"/>
    <w:rsid w:val="00007850"/>
    <w:rsid w:val="00023967"/>
    <w:rsid w:val="000A56CF"/>
    <w:rsid w:val="00105397"/>
    <w:rsid w:val="001145A6"/>
    <w:rsid w:val="00140CAC"/>
    <w:rsid w:val="00176482"/>
    <w:rsid w:val="001C387D"/>
    <w:rsid w:val="00287BD6"/>
    <w:rsid w:val="002A6EE4"/>
    <w:rsid w:val="00337868"/>
    <w:rsid w:val="00347BDB"/>
    <w:rsid w:val="003B4918"/>
    <w:rsid w:val="00420E7D"/>
    <w:rsid w:val="004430E6"/>
    <w:rsid w:val="00485B13"/>
    <w:rsid w:val="004D60DD"/>
    <w:rsid w:val="004D6F10"/>
    <w:rsid w:val="004E1CBD"/>
    <w:rsid w:val="005C6B56"/>
    <w:rsid w:val="005F2A52"/>
    <w:rsid w:val="006102C9"/>
    <w:rsid w:val="006436A8"/>
    <w:rsid w:val="006944D1"/>
    <w:rsid w:val="006C06CE"/>
    <w:rsid w:val="006D139E"/>
    <w:rsid w:val="00742503"/>
    <w:rsid w:val="007B30DC"/>
    <w:rsid w:val="007E6D43"/>
    <w:rsid w:val="00883F9B"/>
    <w:rsid w:val="008D0537"/>
    <w:rsid w:val="00920EDD"/>
    <w:rsid w:val="00957DDC"/>
    <w:rsid w:val="009776C6"/>
    <w:rsid w:val="009A73E5"/>
    <w:rsid w:val="009D67E7"/>
    <w:rsid w:val="00A81619"/>
    <w:rsid w:val="00AF4EA1"/>
    <w:rsid w:val="00B1593F"/>
    <w:rsid w:val="00B353E1"/>
    <w:rsid w:val="00B77B95"/>
    <w:rsid w:val="00B826E2"/>
    <w:rsid w:val="00BB2074"/>
    <w:rsid w:val="00BD28A6"/>
    <w:rsid w:val="00C247FF"/>
    <w:rsid w:val="00C35940"/>
    <w:rsid w:val="00CA71F2"/>
    <w:rsid w:val="00D6493B"/>
    <w:rsid w:val="00DB09EF"/>
    <w:rsid w:val="00DB4678"/>
    <w:rsid w:val="00DD6654"/>
    <w:rsid w:val="00ED5114"/>
    <w:rsid w:val="00EE76EF"/>
    <w:rsid w:val="00F230C0"/>
    <w:rsid w:val="00F26FD9"/>
    <w:rsid w:val="00F52852"/>
    <w:rsid w:val="00F537CB"/>
    <w:rsid w:val="00F8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B2074"/>
    <w:pPr>
      <w:keepNext/>
      <w:pBdr>
        <w:bottom w:val="thickThinSmallGap" w:sz="24" w:space="1" w:color="943634" w:themeColor="accent2" w:themeShade="BF"/>
      </w:pBdr>
      <w:spacing w:after="60"/>
      <w:ind w:left="284" w:hanging="284"/>
      <w:jc w:val="right"/>
      <w:outlineLvl w:val="0"/>
    </w:pPr>
    <w:rPr>
      <w:rFonts w:asciiTheme="majorHAnsi" w:hAnsiTheme="majorHAnsi"/>
      <w:b/>
      <w:bCs/>
      <w:caps/>
      <w:color w:val="943634" w:themeColor="accent2" w:themeShade="BF"/>
      <w:kern w:val="32"/>
      <w:sz w:val="2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6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elacomgrade">
    <w:name w:val="Table Grid"/>
    <w:basedOn w:val="Tabelanormal"/>
    <w:uiPriority w:val="59"/>
    <w:rsid w:val="00A8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manhofonte">
    <w:name w:val="tamanho_fonte"/>
    <w:basedOn w:val="Fontepargpadro"/>
    <w:rsid w:val="00A81619"/>
  </w:style>
  <w:style w:type="paragraph" w:styleId="NormalWeb">
    <w:name w:val="Normal (Web)"/>
    <w:basedOn w:val="Normal"/>
    <w:uiPriority w:val="99"/>
    <w:semiHidden/>
    <w:unhideWhenUsed/>
    <w:rsid w:val="00883F9B"/>
    <w:pPr>
      <w:spacing w:before="100" w:beforeAutospacing="1" w:after="100" w:afterAutospacing="1"/>
    </w:pPr>
    <w:rPr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2074"/>
    <w:rPr>
      <w:rFonts w:asciiTheme="majorHAnsi" w:eastAsia="Times New Roman" w:hAnsiTheme="majorHAnsi" w:cs="Times New Roman"/>
      <w:b/>
      <w:bCs/>
      <w:caps/>
      <w:color w:val="943634" w:themeColor="accent2" w:themeShade="BF"/>
      <w:kern w:val="32"/>
      <w:sz w:val="28"/>
    </w:rPr>
  </w:style>
  <w:style w:type="paragraph" w:customStyle="1" w:styleId="Default">
    <w:name w:val="Default"/>
    <w:rsid w:val="00485B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Fontepargpadro"/>
    <w:rsid w:val="003B4918"/>
  </w:style>
  <w:style w:type="character" w:styleId="nfase">
    <w:name w:val="Emphasis"/>
    <w:basedOn w:val="Fontepargpadro"/>
    <w:uiPriority w:val="20"/>
    <w:qFormat/>
    <w:rsid w:val="003B4918"/>
    <w:rPr>
      <w:i/>
      <w:iCs/>
    </w:rPr>
  </w:style>
  <w:style w:type="character" w:styleId="Forte">
    <w:name w:val="Strong"/>
    <w:basedOn w:val="Fontepargpadro"/>
    <w:uiPriority w:val="22"/>
    <w:qFormat/>
    <w:rsid w:val="00007850"/>
    <w:rPr>
      <w:b/>
      <w:bCs/>
    </w:rPr>
  </w:style>
  <w:style w:type="table" w:styleId="ListaMdia2-nfase6">
    <w:name w:val="Medium List 2 Accent 6"/>
    <w:basedOn w:val="Tabelanormal"/>
    <w:uiPriority w:val="66"/>
    <w:rsid w:val="00F83C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6">
    <w:name w:val="Medium Grid 2 Accent 6"/>
    <w:basedOn w:val="Tabelanormal"/>
    <w:uiPriority w:val="68"/>
    <w:rsid w:val="00F83C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Colorida-nfase2">
    <w:name w:val="Colorful Grid Accent 2"/>
    <w:basedOn w:val="Tabelanormal"/>
    <w:uiPriority w:val="73"/>
    <w:rsid w:val="00F83C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83C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C62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053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5397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053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539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B2074"/>
    <w:pPr>
      <w:keepNext/>
      <w:pBdr>
        <w:bottom w:val="thickThinSmallGap" w:sz="24" w:space="1" w:color="943634" w:themeColor="accent2" w:themeShade="BF"/>
      </w:pBdr>
      <w:spacing w:after="60"/>
      <w:ind w:left="284" w:hanging="284"/>
      <w:jc w:val="right"/>
      <w:outlineLvl w:val="0"/>
    </w:pPr>
    <w:rPr>
      <w:rFonts w:asciiTheme="majorHAnsi" w:hAnsiTheme="majorHAnsi"/>
      <w:b/>
      <w:bCs/>
      <w:caps/>
      <w:color w:val="943634" w:themeColor="accent2" w:themeShade="BF"/>
      <w:kern w:val="32"/>
      <w:sz w:val="2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61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elacomgrade">
    <w:name w:val="Table Grid"/>
    <w:basedOn w:val="Tabelanormal"/>
    <w:uiPriority w:val="59"/>
    <w:rsid w:val="00A8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manhofonte">
    <w:name w:val="tamanho_fonte"/>
    <w:basedOn w:val="Fontepargpadro"/>
    <w:rsid w:val="00A81619"/>
  </w:style>
  <w:style w:type="paragraph" w:styleId="NormalWeb">
    <w:name w:val="Normal (Web)"/>
    <w:basedOn w:val="Normal"/>
    <w:uiPriority w:val="99"/>
    <w:semiHidden/>
    <w:unhideWhenUsed/>
    <w:rsid w:val="00883F9B"/>
    <w:pPr>
      <w:spacing w:before="100" w:beforeAutospacing="1" w:after="100" w:afterAutospacing="1"/>
    </w:pPr>
    <w:rPr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2074"/>
    <w:rPr>
      <w:rFonts w:asciiTheme="majorHAnsi" w:eastAsia="Times New Roman" w:hAnsiTheme="majorHAnsi" w:cs="Times New Roman"/>
      <w:b/>
      <w:bCs/>
      <w:caps/>
      <w:color w:val="943634" w:themeColor="accent2" w:themeShade="BF"/>
      <w:kern w:val="32"/>
      <w:sz w:val="28"/>
    </w:rPr>
  </w:style>
  <w:style w:type="paragraph" w:customStyle="1" w:styleId="Default">
    <w:name w:val="Default"/>
    <w:rsid w:val="00485B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Fontepargpadro"/>
    <w:rsid w:val="003B4918"/>
  </w:style>
  <w:style w:type="character" w:styleId="nfase">
    <w:name w:val="Emphasis"/>
    <w:basedOn w:val="Fontepargpadro"/>
    <w:uiPriority w:val="20"/>
    <w:qFormat/>
    <w:rsid w:val="003B4918"/>
    <w:rPr>
      <w:i/>
      <w:iCs/>
    </w:rPr>
  </w:style>
  <w:style w:type="character" w:styleId="Forte">
    <w:name w:val="Strong"/>
    <w:basedOn w:val="Fontepargpadro"/>
    <w:uiPriority w:val="22"/>
    <w:qFormat/>
    <w:rsid w:val="00007850"/>
    <w:rPr>
      <w:b/>
      <w:bCs/>
    </w:rPr>
  </w:style>
  <w:style w:type="table" w:styleId="ListaMdia2-nfase6">
    <w:name w:val="Medium List 2 Accent 6"/>
    <w:basedOn w:val="Tabelanormal"/>
    <w:uiPriority w:val="66"/>
    <w:rsid w:val="00F83C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6">
    <w:name w:val="Medium Grid 2 Accent 6"/>
    <w:basedOn w:val="Tabelanormal"/>
    <w:uiPriority w:val="68"/>
    <w:rsid w:val="00F83C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Colorida-nfase2">
    <w:name w:val="Colorful Grid Accent 2"/>
    <w:basedOn w:val="Tabelanormal"/>
    <w:uiPriority w:val="73"/>
    <w:rsid w:val="00F83C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83C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C62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053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5397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053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53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4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4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0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3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9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0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4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5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3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5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Arlete01</dc:creator>
  <cp:lastModifiedBy>Arlete</cp:lastModifiedBy>
  <cp:revision>2</cp:revision>
  <dcterms:created xsi:type="dcterms:W3CDTF">2018-05-01T20:37:00Z</dcterms:created>
  <dcterms:modified xsi:type="dcterms:W3CDTF">2018-05-01T20:37:00Z</dcterms:modified>
</cp:coreProperties>
</file>