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rv2exc7sg4q" w:id="0"/>
      <w:bookmarkEnd w:id="0"/>
      <w:r w:rsidDel="00000000" w:rsidR="00000000" w:rsidRPr="00000000">
        <w:rPr>
          <w:rtl w:val="0"/>
        </w:rPr>
        <w:t xml:space="preserve">Analytical Risk and Vulnerability Report</w:t>
      </w:r>
    </w:p>
    <w:p w:rsidR="00000000" w:rsidDel="00000000" w:rsidP="00000000" w:rsidRDefault="00000000" w:rsidRPr="00000000" w14:paraId="00000002">
      <w:pPr>
        <w:pStyle w:val="Subtitle"/>
        <w:spacing w:after="0" w:line="240" w:lineRule="auto"/>
        <w:rPr/>
      </w:pPr>
      <w:bookmarkStart w:colFirst="0" w:colLast="0" w:name="_6ahng2tcusj3" w:id="1"/>
      <w:bookmarkEnd w:id="1"/>
      <w:r w:rsidDel="00000000" w:rsidR="00000000" w:rsidRPr="00000000">
        <w:rPr>
          <w:rtl w:val="0"/>
        </w:rPr>
        <w:t xml:space="preserve">IRI/NCDP, Columbia University</w:t>
      </w:r>
    </w:p>
    <w:p w:rsidR="00000000" w:rsidDel="00000000" w:rsidP="00000000" w:rsidRDefault="00000000" w:rsidRPr="00000000" w14:paraId="00000003">
      <w:pPr>
        <w:pStyle w:val="Subtitle"/>
        <w:spacing w:after="0" w:line="240" w:lineRule="auto"/>
        <w:rPr/>
      </w:pPr>
      <w:bookmarkStart w:colFirst="0" w:colLast="0" w:name="_7ybb6jmvv8fg" w:id="2"/>
      <w:bookmarkEnd w:id="2"/>
      <w:r w:rsidDel="00000000" w:rsidR="00000000" w:rsidRPr="00000000">
        <w:rPr>
          <w:rtl w:val="0"/>
        </w:rPr>
        <w:t xml:space="preserve">Written for the UN World Food Programme Belize, February 2026</w:t>
      </w:r>
    </w:p>
    <w:p w:rsidR="00000000" w:rsidDel="00000000" w:rsidP="00000000" w:rsidRDefault="00000000" w:rsidRPr="00000000" w14:paraId="00000004">
      <w:pPr>
        <w:pStyle w:val="Heading1"/>
        <w:rPr/>
      </w:pPr>
      <w:bookmarkStart w:colFirst="0" w:colLast="0" w:name="_7xhee2ycocem" w:id="3"/>
      <w:bookmarkEnd w:id="3"/>
      <w:r w:rsidDel="00000000" w:rsidR="00000000" w:rsidRPr="00000000">
        <w:rPr>
          <w:rtl w:val="0"/>
        </w:rPr>
        <w:t xml:space="preserve">Summary</w:t>
      </w:r>
    </w:p>
    <w:p w:rsidR="00000000" w:rsidDel="00000000" w:rsidP="00000000" w:rsidRDefault="00000000" w:rsidRPr="00000000" w14:paraId="00000005">
      <w:pPr>
        <w:rPr/>
      </w:pPr>
      <w:r w:rsidDel="00000000" w:rsidR="00000000" w:rsidRPr="00000000">
        <w:rPr>
          <w:rtl w:val="0"/>
        </w:rPr>
        <w:t xml:space="preserve">This report presents a climate risk analysis for key climate hazards in the country of Belize, with a geographic focus on the Orange Walk and Toledo Districts. Following the approach of the IPCC, we break down climate risk into the components of hazard, exposure and vulnerability.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primary objective of this analysis is to inform impact-based multi-hazard early warning systems (MHEWS) for the Belize NMS. To that end, this report focuses on methods for the historical analysis of climate impacts, with an emphasis on how to relate them to observed and forecasted climate hazard data. It is not meant to be an exhaustive analysis of risks, but rather a practical guide to a system and process that the NMS can adapt to a variety of MHEWS contexts and users.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key aspect of this early warning system is that it can be maintained and updated by the NMS. To that end, all of the analysis done in this report is conducted in free, open-source software (Google Earth Engine), and all of the code will be provided to the NMS, along with instructions on how to run it.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Another key aspect of this impact-based analysis is that it is grounded in impact data that is reliable and meaningful to its audience(s). To that end, we are currently working with WFP and the NMS to crowdsource data on sector- and location-specific historical climate impacts, which will be used to co-design thresholds for MHEWS. In the interim, this report draws on publicly available sources of data on climate impacts, wherever possible.</w:t>
      </w:r>
    </w:p>
    <w:p w:rsidR="00000000" w:rsidDel="00000000" w:rsidP="00000000" w:rsidRDefault="00000000" w:rsidRPr="00000000" w14:paraId="0000000C">
      <w:pPr>
        <w:pStyle w:val="Heading1"/>
        <w:rPr/>
      </w:pPr>
      <w:bookmarkStart w:colFirst="0" w:colLast="0" w:name="_ftmjsxuwaulm" w:id="4"/>
      <w:bookmarkEnd w:id="4"/>
      <w:r w:rsidDel="00000000" w:rsidR="00000000" w:rsidRPr="00000000">
        <w:rPr>
          <w:rtl w:val="0"/>
        </w:rPr>
        <w:t xml:space="preserve">Overall Approach</w:t>
      </w:r>
    </w:p>
    <w:p w:rsidR="00000000" w:rsidDel="00000000" w:rsidP="00000000" w:rsidRDefault="00000000" w:rsidRPr="00000000" w14:paraId="0000000D">
      <w:pPr>
        <w:rPr/>
      </w:pPr>
      <w:r w:rsidDel="00000000" w:rsidR="00000000" w:rsidRPr="00000000">
        <w:rPr>
          <w:rtl w:val="0"/>
        </w:rPr>
        <w:t xml:space="preserve">Our risk analysis is based on a three-step approach: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Identifying the geographic areas at greatest risk for a given climate hazard,</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Analyzing historical climate hazards and impacts in those areas,</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Determining an impact-based climate threshold for issuing alerts, and relating forecast data to that threshold.   </w:t>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These steps are performed via an integrated Risk Analysis Maptool. This system is meant to be adaptable to different stakeholders, locations and hazards. We have set up draft Maptools for each key hazard (determined in consultation with stakeholders) at the following links:</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DROUGHT</w:t>
      </w:r>
      <w:r w:rsidDel="00000000" w:rsidR="00000000" w:rsidRPr="00000000">
        <w:rPr>
          <w:rtl w:val="0"/>
        </w:rPr>
        <w:t xml:space="preserve">: </w:t>
      </w:r>
      <w:hyperlink r:id="rId7">
        <w:r w:rsidDel="00000000" w:rsidR="00000000" w:rsidRPr="00000000">
          <w:rPr>
            <w:color w:val="1155cc"/>
            <w:u w:val="single"/>
            <w:rtl w:val="0"/>
          </w:rPr>
          <w:t xml:space="preserve">https://ee-maxmauerman.projects.earthengine.app/view/belizedrought</w:t>
        </w:r>
      </w:hyperlink>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b w:val="1"/>
          <w:bCs w:val="1"/>
          <w:rtl w:val="0"/>
        </w:rPr>
        <w:t xml:space="preserve">FLOOD / EXCESS</w:t>
      </w:r>
      <w:r w:rsidDel="00000000" w:rsidR="00000000" w:rsidRPr="00000000">
        <w:rPr>
          <w:rtl w:val="0"/>
        </w:rPr>
        <w:t xml:space="preserve">: </w:t>
      </w:r>
      <w:hyperlink r:id="rId8">
        <w:r w:rsidDel="00000000" w:rsidR="00000000" w:rsidRPr="00000000">
          <w:rPr>
            <w:color w:val="1155cc"/>
            <w:u w:val="single"/>
            <w:rtl w:val="0"/>
          </w:rPr>
          <w:t xml:space="preserve">https://ee-maxmauerman.projects.earthengine.app/view/belizeflood</w:t>
        </w:r>
      </w:hyperlink>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b w:val="1"/>
          <w:bCs w:val="1"/>
          <w:rtl w:val="0"/>
        </w:rPr>
        <w:t xml:space="preserve">HEAT</w:t>
      </w:r>
      <w:r w:rsidDel="00000000" w:rsidR="00000000" w:rsidRPr="00000000">
        <w:rPr>
          <w:rtl w:val="0"/>
        </w:rPr>
        <w:t xml:space="preserve">: </w:t>
      </w:r>
      <w:hyperlink r:id="rId9">
        <w:r w:rsidDel="00000000" w:rsidR="00000000" w:rsidRPr="00000000">
          <w:rPr>
            <w:color w:val="1155cc"/>
            <w:u w:val="single"/>
            <w:rtl w:val="0"/>
          </w:rPr>
          <w:t xml:space="preserve">https://ee-maxmauerman.projects.earthengine.app/view/belizeheat</w:t>
        </w:r>
      </w:hyperlink>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b w:val="1"/>
          <w:bCs w:val="1"/>
          <w:rtl w:val="0"/>
        </w:rPr>
        <w:t xml:space="preserve">STORMS</w:t>
      </w:r>
      <w:r w:rsidDel="00000000" w:rsidR="00000000" w:rsidRPr="00000000">
        <w:rPr>
          <w:rtl w:val="0"/>
        </w:rPr>
        <w:t xml:space="preserve">: </w:t>
      </w:r>
      <w:hyperlink r:id="rId10">
        <w:r w:rsidDel="00000000" w:rsidR="00000000" w:rsidRPr="00000000">
          <w:rPr>
            <w:color w:val="1155cc"/>
            <w:u w:val="single"/>
            <w:rtl w:val="0"/>
          </w:rPr>
          <w:t xml:space="preserve">https://ee-maxmauerman.projects.earthengine.app/view/belizestorms</w:t>
        </w:r>
      </w:hyperlink>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b w:val="1"/>
          <w:bCs w:val="1"/>
          <w:rtl w:val="0"/>
        </w:rPr>
        <w:t xml:space="preserve">WILDFIRES</w:t>
      </w:r>
      <w:r w:rsidDel="00000000" w:rsidR="00000000" w:rsidRPr="00000000">
        <w:rPr>
          <w:rtl w:val="0"/>
        </w:rPr>
        <w:t xml:space="preserve">: </w:t>
      </w:r>
      <w:hyperlink r:id="rId11">
        <w:r w:rsidDel="00000000" w:rsidR="00000000" w:rsidRPr="00000000">
          <w:rPr>
            <w:color w:val="1155cc"/>
            <w:u w:val="single"/>
            <w:rtl w:val="0"/>
          </w:rPr>
          <w:t xml:space="preserve">https://ee-maxmauerman.projects.earthengine.app/view/belizewildfires</w:t>
        </w:r>
      </w:hyperlink>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As an illustration of this approach, we present an end-to-end example for drought forecasting for farmers in the Orange Walk district. All of the specifics presented here could be customized by NMS to suit a given use case.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rPr>
      </w:pPr>
      <w:r w:rsidDel="00000000" w:rsidR="00000000" w:rsidRPr="00000000">
        <w:rPr>
          <w:i w:val="1"/>
          <w:iCs w:val="1"/>
          <w:rtl w:val="0"/>
        </w:rPr>
        <w:t xml:space="preserve">Interacting with the Maptool</w:t>
      </w:r>
    </w:p>
    <w:p w:rsidR="00000000" w:rsidDel="00000000" w:rsidP="00000000" w:rsidRDefault="00000000" w:rsidRPr="00000000" w14:paraId="0000001E">
      <w:pPr>
        <w:rPr>
          <w:i w:val="1"/>
          <w:iCs w:val="1"/>
        </w:rPr>
      </w:pPr>
      <w:r w:rsidDel="00000000" w:rsidR="00000000" w:rsidRPr="00000000">
        <w:rPr>
          <w:rtl w:val="0"/>
        </w:rPr>
      </w:r>
    </w:p>
    <w:p w:rsidR="00000000" w:rsidDel="00000000" w:rsidP="00000000" w:rsidRDefault="00000000" w:rsidRPr="00000000" w14:paraId="0000001F">
      <w:pPr>
        <w:rPr>
          <w:i w:val="1"/>
          <w:iCs w:val="1"/>
        </w:rPr>
      </w:pPr>
      <w:r w:rsidDel="00000000" w:rsidR="00000000" w:rsidRPr="00000000">
        <w:rPr>
          <w:i w:val="1"/>
          <w:iCs w:val="1"/>
        </w:rPr>
        <w:drawing>
          <wp:inline distB="114300" distT="114300" distL="114300" distR="114300">
            <wp:extent cx="5943600" cy="2273300"/>
            <wp:effectExtent b="0" l="0" r="0" t="0"/>
            <wp:docPr id="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i w:val="1"/>
          <w:iCs w:val="1"/>
        </w:rPr>
      </w:pPr>
      <w:r w:rsidDel="00000000" w:rsidR="00000000" w:rsidRPr="00000000">
        <w:rPr>
          <w:rtl w:val="0"/>
        </w:rPr>
      </w:r>
    </w:p>
    <w:p w:rsidR="00000000" w:rsidDel="00000000" w:rsidP="00000000" w:rsidRDefault="00000000" w:rsidRPr="00000000" w14:paraId="00000021">
      <w:pPr>
        <w:numPr>
          <w:ilvl w:val="0"/>
          <w:numId w:val="4"/>
        </w:numPr>
        <w:ind w:left="720" w:hanging="360"/>
        <w:rPr>
          <w:u w:val="none"/>
        </w:rPr>
      </w:pPr>
      <w:r w:rsidDel="00000000" w:rsidR="00000000" w:rsidRPr="00000000">
        <w:rPr>
          <w:b w:val="1"/>
          <w:bCs w:val="1"/>
          <w:rtl w:val="0"/>
        </w:rPr>
        <w:t xml:space="preserve">Map</w:t>
      </w:r>
      <w:r w:rsidDel="00000000" w:rsidR="00000000" w:rsidRPr="00000000">
        <w:rPr>
          <w:rtl w:val="0"/>
        </w:rPr>
        <w:t xml:space="preserve">: Displays information on long-term propensity for climate hazard, exposure, and vulnerability. Click on an administrative area to add it to the detailed historical analysis.</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Layers</w:t>
      </w:r>
      <w:r w:rsidDel="00000000" w:rsidR="00000000" w:rsidRPr="00000000">
        <w:rPr>
          <w:rtl w:val="0"/>
        </w:rPr>
        <w:t xml:space="preserve">: Selects which hazard, exposure and vulnerability layers to display on the map.</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Historical Impact Data</w:t>
      </w:r>
      <w:r w:rsidDel="00000000" w:rsidR="00000000" w:rsidRPr="00000000">
        <w:rPr>
          <w:rtl w:val="0"/>
        </w:rPr>
        <w:t xml:space="preserve">: Displays data on climate-sensitive livelihood indicators (in this case, maize yields) in the selected administrative areas in each year for which there is data.</w:t>
      </w:r>
    </w:p>
    <w:p w:rsidR="00000000" w:rsidDel="00000000" w:rsidP="00000000" w:rsidRDefault="00000000" w:rsidRPr="00000000" w14:paraId="00000024">
      <w:pPr>
        <w:numPr>
          <w:ilvl w:val="0"/>
          <w:numId w:val="4"/>
        </w:numPr>
        <w:ind w:left="720" w:hanging="360"/>
        <w:rPr>
          <w:b w:val="1"/>
          <w:bCs w:val="1"/>
        </w:rPr>
      </w:pPr>
      <w:r w:rsidDel="00000000" w:rsidR="00000000" w:rsidRPr="00000000">
        <w:rPr>
          <w:b w:val="1"/>
          <w:bCs w:val="1"/>
          <w:rtl w:val="0"/>
        </w:rPr>
        <w:t xml:space="preserve">Historical Hazard Data: </w:t>
      </w:r>
      <w:r w:rsidDel="00000000" w:rsidR="00000000" w:rsidRPr="00000000">
        <w:rPr>
          <w:rtl w:val="0"/>
        </w:rPr>
        <w:t xml:space="preserve">Displays climate hazard indicators (in this case, seasonal total rainfall) in the selected administrative areas in each year for which there is data. Click on the “clear results” button to reset the administrative areas used for analysis. </w:t>
      </w:r>
    </w:p>
    <w:p w:rsidR="00000000" w:rsidDel="00000000" w:rsidP="00000000" w:rsidRDefault="00000000" w:rsidRPr="00000000" w14:paraId="00000025">
      <w:pPr>
        <w:numPr>
          <w:ilvl w:val="0"/>
          <w:numId w:val="4"/>
        </w:numPr>
        <w:ind w:left="720" w:hanging="360"/>
        <w:rPr>
          <w:u w:val="none"/>
        </w:rPr>
      </w:pPr>
      <w:r w:rsidDel="00000000" w:rsidR="00000000" w:rsidRPr="00000000">
        <w:rPr>
          <w:b w:val="1"/>
          <w:bCs w:val="1"/>
          <w:rtl w:val="0"/>
        </w:rPr>
        <w:t xml:space="preserve">Climatatology:</w:t>
      </w:r>
      <w:r w:rsidDel="00000000" w:rsidR="00000000" w:rsidRPr="00000000">
        <w:rPr>
          <w:rtl w:val="0"/>
        </w:rPr>
        <w:t xml:space="preserve">  Shows information on the average seasonality (top graph) and historical hazard percentiles (bottom graph) for the selected administrative areas.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i w:val="1"/>
          <w:iCs w:val="1"/>
          <w:rtl w:val="0"/>
        </w:rPr>
        <w:t xml:space="preserve">Step 1: Geographic Focus</w:t>
      </w:r>
    </w:p>
    <w:p w:rsidR="00000000" w:rsidDel="00000000" w:rsidP="00000000" w:rsidRDefault="00000000" w:rsidRPr="00000000" w14:paraId="00000028">
      <w:pPr>
        <w:rPr>
          <w:i w:val="1"/>
          <w:iCs w:val="1"/>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Looking at the map, we see that the Orange Walk North constituency has a comparatively short rainy season, and a large amount of area under agricultural cultivation according to Landsat (green areas). Accordingly, we will select this constituency to focus on for risk analysis. </w:t>
      </w:r>
    </w:p>
    <w:p w:rsidR="00000000" w:rsidDel="00000000" w:rsidP="00000000" w:rsidRDefault="00000000" w:rsidRPr="00000000" w14:paraId="0000002A">
      <w:pPr>
        <w:rPr>
          <w:i w:val="1"/>
          <w:iCs w:val="1"/>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i w:val="1"/>
          <w:iCs w:val="1"/>
        </w:rPr>
        <w:drawing>
          <wp:inline distB="114300" distT="114300" distL="114300" distR="114300">
            <wp:extent cx="5943600" cy="3860800"/>
            <wp:effectExtent b="0" l="0" r="0" t="0"/>
            <wp:docPr id="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i w:val="1"/>
          <w:iCs w:val="1"/>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i w:val="1"/>
          <w:iCs w:val="1"/>
          <w:rtl w:val="0"/>
        </w:rPr>
        <w:t xml:space="preserve">Step 2: Historical Analysis</w:t>
      </w:r>
    </w:p>
    <w:p w:rsidR="00000000" w:rsidDel="00000000" w:rsidP="00000000" w:rsidRDefault="00000000" w:rsidRPr="00000000" w14:paraId="0000002E">
      <w:pPr>
        <w:rPr>
          <w:i w:val="1"/>
          <w:iCs w:val="1"/>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Clicking on the constituency, we are presented with statistics on climate impact (maize yield in co-located districts) and historical climate hazard (seasonal total rainfall):</w:t>
      </w:r>
    </w:p>
    <w:p w:rsidR="00000000" w:rsidDel="00000000" w:rsidP="00000000" w:rsidRDefault="00000000" w:rsidRPr="00000000" w14:paraId="00000030">
      <w:pPr>
        <w:rPr>
          <w:i w:val="1"/>
          <w:iCs w:val="1"/>
        </w:rPr>
      </w:pPr>
      <w:r w:rsidDel="00000000" w:rsidR="00000000" w:rsidRPr="00000000">
        <w:rPr>
          <w:i w:val="1"/>
          <w:iCs w:val="1"/>
        </w:rPr>
        <w:drawing>
          <wp:inline distB="114300" distT="114300" distL="114300" distR="114300">
            <wp:extent cx="5943600" cy="3124200"/>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124200"/>
                    </a:xfrm>
                    <a:prstGeom prst="rect"/>
                    <a:ln/>
                  </pic:spPr>
                </pic:pic>
              </a:graphicData>
            </a:graphic>
          </wp:inline>
        </w:drawing>
      </w:r>
      <w:r w:rsidDel="00000000" w:rsidR="00000000" w:rsidRPr="00000000">
        <w:rPr>
          <w:i w:val="1"/>
          <w:iCs w:val="1"/>
        </w:rPr>
        <w:drawing>
          <wp:inline distB="114300" distT="114300" distL="114300" distR="114300">
            <wp:extent cx="5943600" cy="312420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i w:val="1"/>
          <w:iCs w:val="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While the historical maize yield data is limited, it appears that low rainfall in the years 2004, 2009 and 2015 all coincided with low maize yields in the area. This gives us a basis for issuing sector-specific forecast alerts to farmers in this area. Specifically, we might issue an alert when the seasonal forecast of total rainfall indicates agriculturally risky drought conditions.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To operationalize this, we must determine a numeric threshold of predicted rainfall below which an alert will be issued. To do this, we turn to climatological analysis:</w:t>
      </w:r>
    </w:p>
    <w:p w:rsidR="00000000" w:rsidDel="00000000" w:rsidP="00000000" w:rsidRDefault="00000000" w:rsidRPr="00000000" w14:paraId="00000035">
      <w:pPr>
        <w:rPr>
          <w:i w:val="1"/>
          <w:iCs w:val="1"/>
        </w:rPr>
      </w:pPr>
      <w:r w:rsidDel="00000000" w:rsidR="00000000" w:rsidRPr="00000000">
        <w:rPr>
          <w:i w:val="1"/>
          <w:iCs w:val="1"/>
        </w:rPr>
        <w:drawing>
          <wp:inline distB="114300" distT="114300" distL="114300" distR="114300">
            <wp:extent cx="5943600" cy="3124200"/>
            <wp:effectExtent b="0" l="0" r="0" t="0"/>
            <wp:docPr id="1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Comparing this chart to the previous charts, it appears that all of the major agricultural droughts in this area over the past two decades had rainfall below the 20th percentile, which is around 950 millimeters of cumulative precipitation. We will use this as our threshold for issuing drought alerts to farmers in this area. </w:t>
      </w:r>
    </w:p>
    <w:p w:rsidR="00000000" w:rsidDel="00000000" w:rsidP="00000000" w:rsidRDefault="00000000" w:rsidRPr="00000000" w14:paraId="00000037">
      <w:pPr>
        <w:rPr>
          <w:i w:val="1"/>
          <w:iCs w:val="1"/>
        </w:rPr>
      </w:pPr>
      <w:r w:rsidDel="00000000" w:rsidR="00000000" w:rsidRPr="00000000">
        <w:rPr>
          <w:rtl w:val="0"/>
        </w:rPr>
      </w:r>
    </w:p>
    <w:p w:rsidR="00000000" w:rsidDel="00000000" w:rsidP="00000000" w:rsidRDefault="00000000" w:rsidRPr="00000000" w14:paraId="00000038">
      <w:pPr>
        <w:rPr>
          <w:i w:val="1"/>
          <w:iCs w:val="1"/>
        </w:rPr>
      </w:pPr>
      <w:r w:rsidDel="00000000" w:rsidR="00000000" w:rsidRPr="00000000">
        <w:rPr>
          <w:i w:val="1"/>
          <w:iCs w:val="1"/>
          <w:rtl w:val="0"/>
        </w:rPr>
        <w:t xml:space="preserve">Step 3: Forecast Communication </w:t>
      </w:r>
    </w:p>
    <w:p w:rsidR="00000000" w:rsidDel="00000000" w:rsidP="00000000" w:rsidRDefault="00000000" w:rsidRPr="00000000" w14:paraId="00000039">
      <w:pPr>
        <w:rPr>
          <w:i w:val="1"/>
          <w:iCs w:val="1"/>
        </w:rPr>
      </w:pPr>
      <w:r w:rsidDel="00000000" w:rsidR="00000000" w:rsidRPr="00000000">
        <w:rPr>
          <w:i w:val="1"/>
          <w:iCs w:val="1"/>
        </w:rPr>
        <w:drawing>
          <wp:inline distB="114300" distT="114300" distL="114300" distR="114300">
            <wp:extent cx="5943600" cy="2108200"/>
            <wp:effectExtent b="0" l="0" r="0" t="0"/>
            <wp:docPr id="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Now, we can relate forecast information to this agreed-upon alert trigger threshold. As an example, this map (work in progress) contains the following information: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Seasonal forecast data (placeholder for now),</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Observed rainfall progression (if we are currently in the middle of the season), as compared against the trigger threshold and the forecasted rainfall by the end of the season,</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Historical years which have had a similar amount of rainfall to date,</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The conditional likelihood of observed rainfall falling below the trigger threshold, as compared to what the forecast predicted at the start of the season.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approach could be adapted to a variety of hazards, sectors and timescales. The subsequent sections of this report detail the data sources used for each hazard, exposure and vulnerability aspect implemented to date.</w:t>
      </w:r>
    </w:p>
    <w:p w:rsidR="00000000" w:rsidDel="00000000" w:rsidP="00000000" w:rsidRDefault="00000000" w:rsidRPr="00000000" w14:paraId="00000043">
      <w:pPr>
        <w:pStyle w:val="Heading1"/>
        <w:rPr/>
      </w:pPr>
      <w:bookmarkStart w:colFirst="0" w:colLast="0" w:name="_l1i2bqlhbsa3" w:id="5"/>
      <w:bookmarkEnd w:id="5"/>
      <w:r w:rsidDel="00000000" w:rsidR="00000000" w:rsidRPr="00000000">
        <w:rPr>
          <w:rtl w:val="0"/>
        </w:rPr>
        <w:t xml:space="preserve">Hazard and Impact Data</w:t>
      </w:r>
    </w:p>
    <w:p w:rsidR="00000000" w:rsidDel="00000000" w:rsidP="00000000" w:rsidRDefault="00000000" w:rsidRPr="00000000" w14:paraId="00000044">
      <w:pPr>
        <w:rPr/>
      </w:pPr>
      <w:r w:rsidDel="00000000" w:rsidR="00000000" w:rsidRPr="00000000">
        <w:rPr>
          <w:rtl w:val="0"/>
        </w:rPr>
        <w:t xml:space="preserve">This table summarizes the data sources and measurement approaches used for each of the five hazards implemented thus far. Click on the links under “Hazard” to open the corresponding maptool and explore its data in detail.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1"/>
        <w:tblW w:w="1011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860"/>
        <w:gridCol w:w="1860"/>
        <w:gridCol w:w="1860"/>
        <w:gridCol w:w="2325"/>
        <w:tblGridChange w:id="0">
          <w:tblGrid>
            <w:gridCol w:w="2205"/>
            <w:gridCol w:w="1860"/>
            <w:gridCol w:w="1860"/>
            <w:gridCol w:w="186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Hazard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Key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Impact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8">
              <w:r w:rsidDel="00000000" w:rsidR="00000000" w:rsidRPr="00000000">
                <w:rPr>
                  <w:color w:val="1155cc"/>
                  <w:u w:val="single"/>
                  <w:rtl w:val="0"/>
                </w:rPr>
                <w:t xml:space="preserve">Drought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Seasonal total rainfall; season onset and demise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9">
              <w:r w:rsidDel="00000000" w:rsidR="00000000" w:rsidRPr="00000000">
                <w:rPr>
                  <w:color w:val="1155cc"/>
                  <w:u w:val="single"/>
                  <w:rtl w:val="0"/>
                </w:rPr>
                <w:t xml:space="preserve">CHIRPS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0">
              <w:r w:rsidDel="00000000" w:rsidR="00000000" w:rsidRPr="00000000">
                <w:rPr>
                  <w:color w:val="1155cc"/>
                  <w:u w:val="single"/>
                  <w:rtl w:val="0"/>
                </w:rPr>
                <w:t xml:space="preserve">FEWSNet crop yield data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Could incorporate soil moisture, but historical data limited (post-2015). FEWSNet has data for many crops, but not all have a long historical record.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1">
              <w:r w:rsidDel="00000000" w:rsidR="00000000" w:rsidRPr="00000000">
                <w:rPr>
                  <w:color w:val="1155cc"/>
                  <w:u w:val="single"/>
                  <w:rtl w:val="0"/>
                </w:rPr>
                <w:t xml:space="preserve">Flood / Excess Rain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Highest 10-day rainfall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CHIRPS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2">
              <w:r w:rsidDel="00000000" w:rsidR="00000000" w:rsidRPr="00000000">
                <w:rPr>
                  <w:color w:val="1155cc"/>
                  <w:u w:val="single"/>
                  <w:rtl w:val="0"/>
                </w:rPr>
                <w:t xml:space="preserve">Global Flood Database; </w:t>
              </w:r>
            </w:hyperlink>
            <w:hyperlink r:id="rId23">
              <w:r w:rsidDel="00000000" w:rsidR="00000000" w:rsidRPr="00000000">
                <w:rPr>
                  <w:color w:val="1155cc"/>
                  <w:u w:val="single"/>
                  <w:rtl w:val="0"/>
                </w:rPr>
                <w:t xml:space="preserve">EMDAT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Could incorporate historical stream gauge data if it exists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4">
              <w:r w:rsidDel="00000000" w:rsidR="00000000" w:rsidRPr="00000000">
                <w:rPr>
                  <w:color w:val="1155cc"/>
                  <w:u w:val="single"/>
                  <w:rtl w:val="0"/>
                </w:rPr>
                <w:t xml:space="preserve">Extreme Heat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Seasonal days above 30c danger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5">
              <w:r w:rsidDel="00000000" w:rsidR="00000000" w:rsidRPr="00000000">
                <w:rPr>
                  <w:color w:val="1155cc"/>
                  <w:u w:val="single"/>
                  <w:rtl w:val="0"/>
                </w:rPr>
                <w:t xml:space="preserve">ERA5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 (none available yet)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Danger threshold could be tailored to sector;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6">
              <w:r w:rsidDel="00000000" w:rsidR="00000000" w:rsidRPr="00000000">
                <w:rPr>
                  <w:color w:val="1155cc"/>
                  <w:u w:val="single"/>
                  <w:rtl w:val="0"/>
                </w:rPr>
                <w:t xml:space="preserve">Storms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Highest 10-day rainfall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CHIRPS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7">
              <w:r w:rsidDel="00000000" w:rsidR="00000000" w:rsidRPr="00000000">
                <w:rPr>
                  <w:color w:val="1155cc"/>
                  <w:u w:val="single"/>
                  <w:rtl w:val="0"/>
                </w:rPr>
                <w:t xml:space="preserve">IBTrACS hurricane paths</w:t>
              </w:r>
            </w:hyperlink>
            <w:r w:rsidDel="00000000" w:rsidR="00000000" w:rsidRPr="00000000">
              <w:rPr>
                <w:rtl w:val="0"/>
              </w:rPr>
              <w:t xml:space="preserve">; EMDAT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Overlaps somewhat with flood / excess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8">
              <w:r w:rsidDel="00000000" w:rsidR="00000000" w:rsidRPr="00000000">
                <w:rPr>
                  <w:color w:val="1155cc"/>
                  <w:u w:val="single"/>
                  <w:rtl w:val="0"/>
                </w:rPr>
                <w:t xml:space="preserve">Wildfires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Length of dry spells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CHIRPS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9">
              <w:r w:rsidDel="00000000" w:rsidR="00000000" w:rsidRPr="00000000">
                <w:rPr>
                  <w:color w:val="1155cc"/>
                  <w:u w:val="single"/>
                  <w:rtl w:val="0"/>
                </w:rPr>
                <w:t xml:space="preserve">Global Fire Atlas</w:t>
              </w:r>
            </w:hyperlink>
            <w:r w:rsidDel="00000000" w:rsidR="00000000" w:rsidRPr="00000000">
              <w:rPr>
                <w:rtl w:val="0"/>
              </w:rPr>
              <w:t xml:space="preserve"> burned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Working on incorporating a </w:t>
            </w:r>
            <w:hyperlink r:id="rId30">
              <w:r w:rsidDel="00000000" w:rsidR="00000000" w:rsidRPr="00000000">
                <w:rPr>
                  <w:color w:val="1155cc"/>
                  <w:u w:val="single"/>
                  <w:rtl w:val="0"/>
                </w:rPr>
                <w:t xml:space="preserve">more direct index </w:t>
              </w:r>
            </w:hyperlink>
            <w:r w:rsidDel="00000000" w:rsidR="00000000" w:rsidRPr="00000000">
              <w:rPr>
                <w:rtl w:val="0"/>
              </w:rPr>
              <w:t xml:space="preserve">of fire hazard (some data ingestion issues)</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pPr>
      <w:bookmarkStart w:colFirst="0" w:colLast="0" w:name="_ybanmb617fwu" w:id="6"/>
      <w:bookmarkEnd w:id="6"/>
      <w:r w:rsidDel="00000000" w:rsidR="00000000" w:rsidRPr="00000000">
        <w:rPr>
          <w:rtl w:val="0"/>
        </w:rPr>
        <w:t xml:space="preserve">Exposure and Vulnerability Data</w:t>
      </w:r>
    </w:p>
    <w:p w:rsidR="00000000" w:rsidDel="00000000" w:rsidP="00000000" w:rsidRDefault="00000000" w:rsidRPr="00000000" w14:paraId="00000067">
      <w:pPr>
        <w:rPr/>
      </w:pPr>
      <w:r w:rsidDel="00000000" w:rsidR="00000000" w:rsidRPr="00000000">
        <w:rPr>
          <w:rtl w:val="0"/>
        </w:rPr>
        <w:t xml:space="preserve">This table summarizes the data sources and measurement approaches used for the exposure and vulnerability sections of the maptools: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640"/>
        <w:gridCol w:w="2040"/>
        <w:gridCol w:w="2340"/>
        <w:tblGridChange w:id="0">
          <w:tblGrid>
            <w:gridCol w:w="2340"/>
            <w:gridCol w:w="2640"/>
            <w:gridCol w:w="20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b w:val="1"/>
                <w:bCs w:val="1"/>
              </w:rPr>
            </w:pPr>
            <w:r w:rsidDel="00000000" w:rsidR="00000000" w:rsidRPr="00000000">
              <w:rPr>
                <w:b w:val="1"/>
                <w:bCs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b w:val="1"/>
                <w:bCs w:val="1"/>
              </w:rPr>
            </w:pPr>
            <w:r w:rsidDel="00000000" w:rsidR="00000000" w:rsidRPr="00000000">
              <w:rPr>
                <w:b w:val="1"/>
                <w:bCs w:val="1"/>
                <w:rtl w:val="0"/>
              </w:rPr>
              <w:t xml:space="preserve">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b w:val="1"/>
                <w:bCs w:val="1"/>
              </w:rPr>
            </w:pPr>
            <w:r w:rsidDel="00000000" w:rsidR="00000000" w:rsidRPr="00000000">
              <w:rPr>
                <w:b w:val="1"/>
                <w:bCs w:val="1"/>
                <w:rtl w:val="0"/>
              </w:rPr>
              <w:t xml:space="preserve">Data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b w:val="1"/>
                <w:bCs w:val="1"/>
              </w:rPr>
            </w:pPr>
            <w:r w:rsidDel="00000000" w:rsidR="00000000" w:rsidRPr="00000000">
              <w:rPr>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Settlement density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hyperlink r:id="rId31">
              <w:r w:rsidDel="00000000" w:rsidR="00000000" w:rsidRPr="00000000">
                <w:rPr>
                  <w:color w:val="1155cc"/>
                  <w:u w:val="single"/>
                  <w:rtl w:val="0"/>
                </w:rPr>
                <w:t xml:space="preserve">Global Human Modification Index</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Conservation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hyperlink r:id="rId32">
              <w:r w:rsidDel="00000000" w:rsidR="00000000" w:rsidRPr="00000000">
                <w:rPr>
                  <w:color w:val="1155cc"/>
                  <w:u w:val="single"/>
                  <w:rtl w:val="0"/>
                </w:rPr>
                <w:t xml:space="preserve">World Database of Protected Areas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Land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hyperlink r:id="rId33">
              <w:r w:rsidDel="00000000" w:rsidR="00000000" w:rsidRPr="00000000">
                <w:rPr>
                  <w:color w:val="1155cc"/>
                  <w:u w:val="single"/>
                  <w:rtl w:val="0"/>
                </w:rPr>
                <w:t xml:space="preserve">Copernicus Landsat Global Land Cover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Focus on agricultural and urban land use classifications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Change in forest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hyperlink r:id="rId34">
              <w:r w:rsidDel="00000000" w:rsidR="00000000" w:rsidRPr="00000000">
                <w:rPr>
                  <w:color w:val="1155cc"/>
                  <w:u w:val="single"/>
                  <w:rtl w:val="0"/>
                </w:rPr>
                <w:t xml:space="preserve">NASA Global Forest Cover Change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r>
          </w:p>
        </w:tc>
      </w:tr>
    </w:tbl>
    <w:p w:rsidR="00000000" w:rsidDel="00000000" w:rsidP="00000000" w:rsidRDefault="00000000" w:rsidRPr="00000000" w14:paraId="0000007E">
      <w:pPr>
        <w:pStyle w:val="Heading1"/>
        <w:rPr>
          <w:color w:val="ff0000"/>
        </w:rPr>
      </w:pPr>
      <w:bookmarkStart w:colFirst="0" w:colLast="0" w:name="_dz8oesykbz7d" w:id="7"/>
      <w:bookmarkEnd w:id="7"/>
      <w:r w:rsidDel="00000000" w:rsidR="00000000" w:rsidRPr="00000000">
        <w:rPr>
          <w:rtl w:val="0"/>
        </w:rPr>
        <w:t xml:space="preserve">Software Implementation</w:t>
      </w:r>
      <w:r w:rsidDel="00000000" w:rsidR="00000000" w:rsidRPr="00000000">
        <w:rPr>
          <w:rtl w:val="0"/>
        </w:rPr>
      </w:r>
    </w:p>
    <w:p w:rsidR="00000000" w:rsidDel="00000000" w:rsidP="00000000" w:rsidRDefault="00000000" w:rsidRPr="00000000" w14:paraId="0000007F">
      <w:pPr>
        <w:pStyle w:val="Heading1"/>
        <w:spacing w:after="0" w:before="0" w:line="276.0005454545455" w:lineRule="auto"/>
        <w:ind w:left="0" w:firstLine="0"/>
        <w:rPr>
          <w:sz w:val="22"/>
          <w:szCs w:val="22"/>
        </w:rPr>
      </w:pPr>
      <w:bookmarkStart w:colFirst="0" w:colLast="0" w:name="_obru3uuevjc4" w:id="8"/>
      <w:bookmarkEnd w:id="8"/>
      <w:r w:rsidDel="00000000" w:rsidR="00000000" w:rsidRPr="00000000">
        <w:rPr>
          <w:sz w:val="22"/>
          <w:szCs w:val="22"/>
          <w:rtl w:val="0"/>
        </w:rPr>
        <w:t xml:space="preserve">The core of the Risk Analysis Maptool is implemented in Google Earth Engine (GEE). GEE is a free (to government and nonprofit use), cloud-based service designed to facilitate applications which rely on processing large climate and geospatial datasets. GEE has </w:t>
      </w:r>
      <w:hyperlink r:id="rId35">
        <w:r w:rsidDel="00000000" w:rsidR="00000000" w:rsidRPr="00000000">
          <w:rPr>
            <w:color w:val="1155cc"/>
            <w:sz w:val="22"/>
            <w:szCs w:val="22"/>
            <w:u w:val="single"/>
            <w:rtl w:val="0"/>
          </w:rPr>
          <w:t xml:space="preserve">robust documentation</w:t>
        </w:r>
      </w:hyperlink>
      <w:r w:rsidDel="00000000" w:rsidR="00000000" w:rsidRPr="00000000">
        <w:rPr>
          <w:sz w:val="22"/>
          <w:szCs w:val="22"/>
          <w:rtl w:val="0"/>
        </w:rPr>
        <w:t xml:space="preserve"> and a </w:t>
      </w:r>
      <w:hyperlink r:id="rId36">
        <w:r w:rsidDel="00000000" w:rsidR="00000000" w:rsidRPr="00000000">
          <w:rPr>
            <w:color w:val="1155cc"/>
            <w:sz w:val="22"/>
            <w:szCs w:val="22"/>
            <w:u w:val="single"/>
            <w:rtl w:val="0"/>
          </w:rPr>
          <w:t xml:space="preserve">wide range of tutorials </w:t>
        </w:r>
      </w:hyperlink>
      <w:r w:rsidDel="00000000" w:rsidR="00000000" w:rsidRPr="00000000">
        <w:rPr>
          <w:sz w:val="22"/>
          <w:szCs w:val="22"/>
          <w:rtl w:val="0"/>
        </w:rPr>
        <w:t xml:space="preserve">for new users.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For access to the GEE code for this project, please reach out to Max Mauerman (</w:t>
      </w:r>
      <w:hyperlink r:id="rId37">
        <w:r w:rsidDel="00000000" w:rsidR="00000000" w:rsidRPr="00000000">
          <w:rPr>
            <w:b w:val="1"/>
            <w:bCs w:val="1"/>
            <w:color w:val="1155cc"/>
            <w:u w:val="single"/>
            <w:rtl w:val="0"/>
          </w:rPr>
          <w:t xml:space="preserve">max.mauerman@columbia.edu</w:t>
        </w:r>
      </w:hyperlink>
      <w:r w:rsidDel="00000000" w:rsidR="00000000" w:rsidRPr="00000000">
        <w:rPr>
          <w:b w:val="1"/>
          <w:bCs w:val="1"/>
          <w:rtl w:val="0"/>
        </w:rPr>
        <w:t xml:space="preserve">) with your GEE account name. </w:t>
      </w:r>
      <w:r w:rsidDel="00000000" w:rsidR="00000000" w:rsidRPr="00000000">
        <w:rPr>
          <w:rtl w:val="0"/>
        </w:rPr>
      </w:r>
    </w:p>
    <w:p w:rsidR="00000000" w:rsidDel="00000000" w:rsidP="00000000" w:rsidRDefault="00000000" w:rsidRPr="00000000" w14:paraId="00000082">
      <w:pPr>
        <w:pStyle w:val="Heading1"/>
        <w:spacing w:after="0" w:before="0" w:line="276.0005454545455" w:lineRule="auto"/>
        <w:ind w:left="0" w:firstLine="0"/>
        <w:rPr>
          <w:sz w:val="22"/>
          <w:szCs w:val="22"/>
        </w:rPr>
      </w:pPr>
      <w:bookmarkStart w:colFirst="0" w:colLast="0" w:name="_cjgxzg2sqker" w:id="9"/>
      <w:bookmarkEnd w:id="9"/>
      <w:r w:rsidDel="00000000" w:rsidR="00000000" w:rsidRPr="00000000">
        <w:rPr>
          <w:rtl w:val="0"/>
        </w:rPr>
      </w:r>
    </w:p>
    <w:p w:rsidR="00000000" w:rsidDel="00000000" w:rsidP="00000000" w:rsidRDefault="00000000" w:rsidRPr="00000000" w14:paraId="00000083">
      <w:pPr>
        <w:pStyle w:val="Heading1"/>
        <w:spacing w:after="0" w:before="0" w:line="276.0005454545455" w:lineRule="auto"/>
        <w:ind w:left="0" w:firstLine="0"/>
        <w:rPr>
          <w:sz w:val="22"/>
          <w:szCs w:val="22"/>
        </w:rPr>
      </w:pPr>
      <w:bookmarkStart w:colFirst="0" w:colLast="0" w:name="_ohu3y2omt8od" w:id="10"/>
      <w:bookmarkEnd w:id="10"/>
      <w:r w:rsidDel="00000000" w:rsidR="00000000" w:rsidRPr="00000000">
        <w:rPr>
          <w:sz w:val="22"/>
          <w:szCs w:val="22"/>
          <w:rtl w:val="0"/>
        </w:rPr>
        <w:t xml:space="preserve">We will include a detailed guide to the specific functions of the Risk Analysis Maptool in the final report, once we have received stakeholder feedback and finalized its features. This section provides an overview of the overall implementation approach. </w:t>
      </w:r>
      <w:r w:rsidDel="00000000" w:rsidR="00000000" w:rsidRPr="00000000">
        <w:rPr>
          <w:rtl w:val="0"/>
        </w:rPr>
      </w:r>
    </w:p>
    <w:p w:rsidR="00000000" w:rsidDel="00000000" w:rsidP="00000000" w:rsidRDefault="00000000" w:rsidRPr="00000000" w14:paraId="00000084">
      <w:pPr>
        <w:pStyle w:val="Heading1"/>
        <w:spacing w:after="0" w:before="0" w:line="276.0005454545455" w:lineRule="auto"/>
        <w:rPr>
          <w:sz w:val="22"/>
          <w:szCs w:val="22"/>
        </w:rPr>
      </w:pPr>
      <w:bookmarkStart w:colFirst="0" w:colLast="0" w:name="_obru3uuevjc4" w:id="8"/>
      <w:bookmarkEnd w:id="8"/>
      <w:r w:rsidDel="00000000" w:rsidR="00000000" w:rsidRPr="00000000">
        <w:rPr>
          <w:sz w:val="22"/>
          <w:szCs w:val="22"/>
          <w:rtl w:val="0"/>
        </w:rPr>
        <w:t xml:space="preserve"> </w:t>
      </w:r>
    </w:p>
    <w:p w:rsidR="00000000" w:rsidDel="00000000" w:rsidP="00000000" w:rsidRDefault="00000000" w:rsidRPr="00000000" w14:paraId="00000085">
      <w:pPr>
        <w:pStyle w:val="Heading1"/>
        <w:spacing w:after="0" w:before="0" w:line="276.0005454545455" w:lineRule="auto"/>
        <w:ind w:left="0" w:firstLine="0"/>
        <w:rPr>
          <w:sz w:val="22"/>
          <w:szCs w:val="22"/>
        </w:rPr>
      </w:pPr>
      <w:bookmarkStart w:colFirst="0" w:colLast="0" w:name="_obru3uuevjc4" w:id="8"/>
      <w:bookmarkEnd w:id="8"/>
      <w:r w:rsidDel="00000000" w:rsidR="00000000" w:rsidRPr="00000000">
        <w:rPr>
          <w:sz w:val="22"/>
          <w:szCs w:val="22"/>
          <w:rtl w:val="0"/>
        </w:rPr>
        <w:t xml:space="preserve">GEE has a large library of functions for data manipulation that can be called from a Javascript-based web development environment (known as GEE Sandbox) as well as via R and Python APIs. GEE includes a cloud-based storage service for saving project assets. A large number of common climate datasets are available via the GEE Data Catalog, meaning they are continually updated as new data becomes available. Additional static datasets, such as NMS forecast data and project-specific shapefiles, can be uploaded to GEE as well.</w:t>
      </w:r>
    </w:p>
    <w:p w:rsidR="00000000" w:rsidDel="00000000" w:rsidP="00000000" w:rsidRDefault="00000000" w:rsidRPr="00000000" w14:paraId="00000086">
      <w:pPr>
        <w:pStyle w:val="Heading1"/>
        <w:spacing w:after="0" w:before="0" w:line="276.0005454545455" w:lineRule="auto"/>
        <w:rPr>
          <w:i w:val="1"/>
          <w:iCs w:val="1"/>
          <w:sz w:val="22"/>
          <w:szCs w:val="22"/>
        </w:rPr>
      </w:pPr>
      <w:bookmarkStart w:colFirst="0" w:colLast="0" w:name="_obru3uuevjc4" w:id="8"/>
      <w:bookmarkEnd w:id="8"/>
      <w:r w:rsidDel="00000000" w:rsidR="00000000" w:rsidRPr="00000000">
        <w:rPr>
          <w:i w:val="1"/>
          <w:iCs w:val="1"/>
          <w:sz w:val="22"/>
          <w:szCs w:val="22"/>
          <w:rtl w:val="0"/>
        </w:rPr>
        <w:t xml:space="preserve"> </w:t>
      </w:r>
    </w:p>
    <w:p w:rsidR="00000000" w:rsidDel="00000000" w:rsidP="00000000" w:rsidRDefault="00000000" w:rsidRPr="00000000" w14:paraId="00000087">
      <w:pPr>
        <w:pStyle w:val="Heading1"/>
        <w:spacing w:after="0" w:before="0" w:line="276.0005454545455" w:lineRule="auto"/>
        <w:ind w:firstLine="20"/>
        <w:rPr>
          <w:sz w:val="22"/>
          <w:szCs w:val="22"/>
        </w:rPr>
      </w:pPr>
      <w:bookmarkStart w:colFirst="0" w:colLast="0" w:name="_obru3uuevjc4" w:id="8"/>
      <w:bookmarkEnd w:id="8"/>
      <w:r w:rsidDel="00000000" w:rsidR="00000000" w:rsidRPr="00000000">
        <w:rPr>
          <w:sz w:val="22"/>
          <w:szCs w:val="22"/>
          <w:rtl w:val="0"/>
        </w:rPr>
        <w:t xml:space="preserve">The Risk Analysis toolkit breaks down common data manipulation and analysis tasks into a series of simple functions. These functions can be adjusted to suit the scope of a given analysis – for instance, changing the geography or time span under study – without the need to code every intermediate step from scratch. The toolkit functions are organized into four categories, following the logical order in which data manipulation steps typically take place:</w:t>
      </w:r>
    </w:p>
    <w:p w:rsidR="00000000" w:rsidDel="00000000" w:rsidP="00000000" w:rsidRDefault="00000000" w:rsidRPr="00000000" w14:paraId="00000088">
      <w:pPr>
        <w:pStyle w:val="Heading1"/>
        <w:spacing w:after="0" w:before="0" w:line="276.0005454545455" w:lineRule="auto"/>
        <w:ind w:firstLine="20"/>
        <w:rPr>
          <w:sz w:val="22"/>
          <w:szCs w:val="22"/>
        </w:rPr>
      </w:pPr>
      <w:bookmarkStart w:colFirst="0" w:colLast="0" w:name="_obru3uuevjc4" w:id="8"/>
      <w:bookmarkEnd w:id="8"/>
      <w:r w:rsidDel="00000000" w:rsidR="00000000" w:rsidRPr="00000000">
        <w:rPr>
          <w:sz w:val="22"/>
          <w:szCs w:val="22"/>
          <w:rtl w:val="0"/>
        </w:rPr>
        <w:t xml:space="preserve"> </w:t>
      </w:r>
    </w:p>
    <w:p w:rsidR="00000000" w:rsidDel="00000000" w:rsidP="00000000" w:rsidRDefault="00000000" w:rsidRPr="00000000" w14:paraId="00000089">
      <w:pPr>
        <w:pStyle w:val="Heading1"/>
        <w:spacing w:after="0" w:before="0" w:line="276.0005454545455" w:lineRule="auto"/>
        <w:ind w:left="720" w:firstLine="0"/>
        <w:rPr>
          <w:sz w:val="22"/>
          <w:szCs w:val="22"/>
        </w:rPr>
      </w:pPr>
      <w:bookmarkStart w:colFirst="0" w:colLast="0" w:name="_obru3uuevjc4" w:id="8"/>
      <w:bookmarkEnd w:id="8"/>
      <w:r w:rsidDel="00000000" w:rsidR="00000000" w:rsidRPr="00000000">
        <w:rPr>
          <w:b w:val="1"/>
          <w:bCs w:val="1"/>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2"/>
          <w:szCs w:val="22"/>
          <w:rtl w:val="0"/>
        </w:rPr>
        <w:t xml:space="preserve">Hazard metrics: </w:t>
      </w:r>
      <w:r w:rsidDel="00000000" w:rsidR="00000000" w:rsidRPr="00000000">
        <w:rPr>
          <w:sz w:val="22"/>
          <w:szCs w:val="22"/>
          <w:rtl w:val="0"/>
        </w:rPr>
        <w:t xml:space="preserve">Ingest raw climate data from the GEE Catalog and transform it into a relevant hazard metric.</w:t>
      </w:r>
    </w:p>
    <w:p w:rsidR="00000000" w:rsidDel="00000000" w:rsidP="00000000" w:rsidRDefault="00000000" w:rsidRPr="00000000" w14:paraId="0000008A">
      <w:pPr>
        <w:pStyle w:val="Heading1"/>
        <w:spacing w:after="0" w:before="0" w:line="276.0005454545455" w:lineRule="auto"/>
        <w:ind w:left="1440" w:firstLine="0"/>
        <w:rPr>
          <w:sz w:val="22"/>
          <w:szCs w:val="22"/>
        </w:rPr>
      </w:pPr>
      <w:bookmarkStart w:colFirst="0" w:colLast="0" w:name="_obru3uuevjc4" w:id="8"/>
      <w:bookmarkEnd w:id="8"/>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Output: ImageCollection (time series of rasters)</w:t>
      </w:r>
    </w:p>
    <w:p w:rsidR="00000000" w:rsidDel="00000000" w:rsidP="00000000" w:rsidRDefault="00000000" w:rsidRPr="00000000" w14:paraId="0000008B">
      <w:pPr>
        <w:pStyle w:val="Heading1"/>
        <w:spacing w:after="0" w:before="0" w:line="276.0005454545455" w:lineRule="auto"/>
        <w:ind w:left="720" w:firstLine="0"/>
        <w:rPr>
          <w:sz w:val="22"/>
          <w:szCs w:val="22"/>
        </w:rPr>
      </w:pPr>
      <w:bookmarkStart w:colFirst="0" w:colLast="0" w:name="_obru3uuevjc4" w:id="8"/>
      <w:bookmarkEnd w:id="8"/>
      <w:r w:rsidDel="00000000" w:rsidR="00000000" w:rsidRPr="00000000">
        <w:rPr>
          <w:b w:val="1"/>
          <w:bCs w:val="1"/>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2"/>
          <w:szCs w:val="22"/>
          <w:rtl w:val="0"/>
        </w:rPr>
        <w:t xml:space="preserve">Statistics: </w:t>
      </w:r>
      <w:r w:rsidDel="00000000" w:rsidR="00000000" w:rsidRPr="00000000">
        <w:rPr>
          <w:sz w:val="22"/>
          <w:szCs w:val="22"/>
          <w:rtl w:val="0"/>
        </w:rPr>
        <w:t xml:space="preserve">Transform time series of hazard metric data into summary indicators such as mean, standard deviation, trend, etc. As part of this process, the hazard metric may be calibrated against some measure of the population exposed to risk.</w:t>
      </w:r>
    </w:p>
    <w:p w:rsidR="00000000" w:rsidDel="00000000" w:rsidP="00000000" w:rsidRDefault="00000000" w:rsidRPr="00000000" w14:paraId="0000008C">
      <w:pPr>
        <w:pStyle w:val="Heading1"/>
        <w:spacing w:after="0" w:before="0" w:line="276.0005454545455" w:lineRule="auto"/>
        <w:ind w:left="1440" w:firstLine="0"/>
        <w:rPr>
          <w:sz w:val="22"/>
          <w:szCs w:val="22"/>
        </w:rPr>
      </w:pPr>
      <w:bookmarkStart w:colFirst="0" w:colLast="0" w:name="_obru3uuevjc4" w:id="8"/>
      <w:bookmarkEnd w:id="8"/>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Output: Image (single raster of statistics)</w:t>
      </w:r>
    </w:p>
    <w:p w:rsidR="00000000" w:rsidDel="00000000" w:rsidP="00000000" w:rsidRDefault="00000000" w:rsidRPr="00000000" w14:paraId="0000008D">
      <w:pPr>
        <w:pStyle w:val="Heading1"/>
        <w:spacing w:after="0" w:before="0" w:line="276.0005454545455" w:lineRule="auto"/>
        <w:ind w:left="720" w:firstLine="0"/>
        <w:rPr>
          <w:sz w:val="22"/>
          <w:szCs w:val="22"/>
        </w:rPr>
      </w:pPr>
      <w:bookmarkStart w:colFirst="0" w:colLast="0" w:name="_obru3uuevjc4" w:id="8"/>
      <w:bookmarkEnd w:id="8"/>
      <w:r w:rsidDel="00000000" w:rsidR="00000000" w:rsidRPr="00000000">
        <w:rPr>
          <w:b w:val="1"/>
          <w:bCs w:val="1"/>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2"/>
          <w:szCs w:val="22"/>
          <w:rtl w:val="0"/>
        </w:rPr>
        <w:t xml:space="preserve">Areal averages: </w:t>
      </w:r>
      <w:r w:rsidDel="00000000" w:rsidR="00000000" w:rsidRPr="00000000">
        <w:rPr>
          <w:sz w:val="22"/>
          <w:szCs w:val="22"/>
          <w:rtl w:val="0"/>
        </w:rPr>
        <w:t xml:space="preserve">Spatially average hazard, exposure and vulnerability statistics over the relevant project areas, which may be defined by administrative boundaries and / or other polygons.</w:t>
      </w:r>
    </w:p>
    <w:p w:rsidR="00000000" w:rsidDel="00000000" w:rsidP="00000000" w:rsidRDefault="00000000" w:rsidRPr="00000000" w14:paraId="0000008E">
      <w:pPr>
        <w:pStyle w:val="Heading1"/>
        <w:spacing w:after="0" w:before="0" w:line="276.0005454545455" w:lineRule="auto"/>
        <w:ind w:left="1440" w:firstLine="0"/>
        <w:rPr>
          <w:sz w:val="22"/>
          <w:szCs w:val="22"/>
        </w:rPr>
      </w:pPr>
      <w:bookmarkStart w:colFirst="0" w:colLast="0" w:name="_obru3uuevjc4" w:id="8"/>
      <w:bookmarkEnd w:id="8"/>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Output: FeatureCollection (set of spatial average statistics by polygon)</w:t>
      </w:r>
    </w:p>
    <w:p w:rsidR="00000000" w:rsidDel="00000000" w:rsidP="00000000" w:rsidRDefault="00000000" w:rsidRPr="00000000" w14:paraId="0000008F">
      <w:pPr>
        <w:pStyle w:val="Heading1"/>
        <w:spacing w:after="0" w:before="0" w:line="276.0005454545455" w:lineRule="auto"/>
        <w:ind w:left="720" w:firstLine="0"/>
        <w:rPr>
          <w:sz w:val="22"/>
          <w:szCs w:val="22"/>
        </w:rPr>
      </w:pPr>
      <w:bookmarkStart w:colFirst="0" w:colLast="0" w:name="_obru3uuevjc4" w:id="8"/>
      <w:bookmarkEnd w:id="8"/>
      <w:r w:rsidDel="00000000" w:rsidR="00000000" w:rsidRPr="00000000">
        <w:rPr>
          <w:b w:val="1"/>
          <w:bCs w:val="1"/>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2"/>
          <w:szCs w:val="22"/>
          <w:rtl w:val="0"/>
        </w:rPr>
        <w:t xml:space="preserve">Dashboards and exports: </w:t>
      </w:r>
      <w:r w:rsidDel="00000000" w:rsidR="00000000" w:rsidRPr="00000000">
        <w:rPr>
          <w:sz w:val="22"/>
          <w:szCs w:val="22"/>
          <w:rtl w:val="0"/>
        </w:rPr>
        <w:t xml:space="preserve">Combine data from steps 1-3, along with forecast, exposure, vulnerability and impact data, into an interactive web application. </w:t>
      </w:r>
      <w:r w:rsidDel="00000000" w:rsidR="00000000" w:rsidRPr="00000000">
        <w:rPr>
          <w:rtl w:val="0"/>
        </w:rPr>
      </w:r>
    </w:p>
    <w:p w:rsidR="00000000" w:rsidDel="00000000" w:rsidP="00000000" w:rsidRDefault="00000000" w:rsidRPr="00000000" w14:paraId="00000090">
      <w:pPr>
        <w:pStyle w:val="Heading1"/>
        <w:spacing w:after="0" w:before="0" w:line="276.0005454545455" w:lineRule="auto"/>
        <w:ind w:left="1440" w:firstLine="0"/>
        <w:rPr>
          <w:sz w:val="22"/>
          <w:szCs w:val="22"/>
        </w:rPr>
      </w:pPr>
      <w:bookmarkStart w:colFirst="0" w:colLast="0" w:name="_obru3uuevjc4" w:id="8"/>
      <w:bookmarkEnd w:id="8"/>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Output: Interactive map via GEE web application, including links to download data as a table.</w:t>
      </w:r>
    </w:p>
    <w:p w:rsidR="00000000" w:rsidDel="00000000" w:rsidP="00000000" w:rsidRDefault="00000000" w:rsidRPr="00000000" w14:paraId="00000091">
      <w:pPr>
        <w:pStyle w:val="Heading1"/>
        <w:spacing w:after="0" w:before="0" w:line="276.0005454545455" w:lineRule="auto"/>
        <w:rPr>
          <w:sz w:val="22"/>
          <w:szCs w:val="22"/>
        </w:rPr>
      </w:pPr>
      <w:bookmarkStart w:colFirst="0" w:colLast="0" w:name="_obru3uuevjc4" w:id="8"/>
      <w:bookmarkEnd w:id="8"/>
      <w:r w:rsidDel="00000000" w:rsidR="00000000" w:rsidRPr="00000000">
        <w:rPr>
          <w:sz w:val="22"/>
          <w:szCs w:val="22"/>
          <w:rtl w:val="0"/>
        </w:rPr>
        <w:t xml:space="preserve"> </w:t>
      </w:r>
    </w:p>
    <w:p w:rsidR="00000000" w:rsidDel="00000000" w:rsidP="00000000" w:rsidRDefault="00000000" w:rsidRPr="00000000" w14:paraId="00000092">
      <w:pPr>
        <w:pStyle w:val="Heading1"/>
        <w:spacing w:after="0" w:before="0" w:line="276.0005454545455" w:lineRule="auto"/>
        <w:ind w:left="0" w:firstLine="0"/>
        <w:rPr>
          <w:sz w:val="16"/>
          <w:szCs w:val="16"/>
        </w:rPr>
      </w:pPr>
      <w:bookmarkStart w:colFirst="0" w:colLast="0" w:name="_obru3uuevjc4" w:id="8"/>
      <w:bookmarkEnd w:id="8"/>
      <w:r w:rsidDel="00000000" w:rsidR="00000000" w:rsidRPr="00000000">
        <w:rPr>
          <w:sz w:val="22"/>
          <w:szCs w:val="22"/>
          <w:rtl w:val="0"/>
        </w:rPr>
        <w:t xml:space="preserve">All of the steps share a common GEE Cloud database, code repository and set of functions. The graph on the following page summarizes the workflow:</w:t>
      </w:r>
      <w:r w:rsidDel="00000000" w:rsidR="00000000" w:rsidRPr="00000000">
        <w:rPr>
          <w:rtl w:val="0"/>
        </w:rPr>
      </w:r>
    </w:p>
    <w:p w:rsidR="00000000" w:rsidDel="00000000" w:rsidP="00000000" w:rsidRDefault="00000000" w:rsidRPr="00000000" w14:paraId="00000093">
      <w:pPr>
        <w:pStyle w:val="Heading1"/>
        <w:spacing w:after="0" w:before="0" w:line="276.0005454545455" w:lineRule="auto"/>
        <w:ind w:firstLine="640"/>
        <w:rPr>
          <w:sz w:val="22"/>
          <w:szCs w:val="22"/>
        </w:rPr>
      </w:pPr>
      <w:bookmarkStart w:colFirst="0" w:colLast="0" w:name="_obru3uuevjc4" w:id="8"/>
      <w:bookmarkEnd w:id="8"/>
      <w:r w:rsidDel="00000000" w:rsidR="00000000" w:rsidRPr="00000000">
        <w:rPr>
          <w:sz w:val="22"/>
          <w:szCs w:val="22"/>
          <w:rtl w:val="0"/>
        </w:rPr>
        <w:t xml:space="preserve"> </w:t>
      </w:r>
    </w:p>
    <w:p w:rsidR="00000000" w:rsidDel="00000000" w:rsidP="00000000" w:rsidRDefault="00000000" w:rsidRPr="00000000" w14:paraId="00000094">
      <w:pPr>
        <w:pStyle w:val="Heading1"/>
        <w:spacing w:after="0" w:before="0" w:line="276.0005454545455" w:lineRule="auto"/>
        <w:rPr>
          <w:sz w:val="22"/>
          <w:szCs w:val="22"/>
        </w:rPr>
      </w:pPr>
      <w:bookmarkStart w:colFirst="0" w:colLast="0" w:name="_obru3uuevjc4" w:id="8"/>
      <w:bookmarkEnd w:id="8"/>
      <w:r w:rsidDel="00000000" w:rsidR="00000000" w:rsidRPr="00000000">
        <w:rPr>
          <w:sz w:val="22"/>
          <w:szCs w:val="22"/>
          <w:rtl w:val="0"/>
        </w:rPr>
        <w:t xml:space="preserve"> </w:t>
      </w:r>
    </w:p>
    <w:p w:rsidR="00000000" w:rsidDel="00000000" w:rsidP="00000000" w:rsidRDefault="00000000" w:rsidRPr="00000000" w14:paraId="00000095">
      <w:pPr>
        <w:pStyle w:val="Heading1"/>
        <w:spacing w:after="0" w:before="0" w:line="276.0005454545455" w:lineRule="auto"/>
        <w:rPr>
          <w:sz w:val="22"/>
          <w:szCs w:val="22"/>
        </w:rPr>
      </w:pPr>
      <w:bookmarkStart w:colFirst="0" w:colLast="0" w:name="_obru3uuevjc4" w:id="8"/>
      <w:bookmarkEnd w:id="8"/>
      <w:r w:rsidDel="00000000" w:rsidR="00000000" w:rsidRPr="00000000">
        <w:rPr>
          <w:sz w:val="22"/>
          <w:szCs w:val="22"/>
          <w:rtl w:val="0"/>
        </w:rPr>
        <w:t xml:space="preserve"> </w:t>
      </w:r>
    </w:p>
    <w:p w:rsidR="00000000" w:rsidDel="00000000" w:rsidP="00000000" w:rsidRDefault="00000000" w:rsidRPr="00000000" w14:paraId="00000096">
      <w:pPr>
        <w:pStyle w:val="Heading1"/>
        <w:spacing w:after="0" w:before="0" w:line="276.0005454545455" w:lineRule="auto"/>
        <w:rPr>
          <w:color w:val="6d9eeb"/>
          <w:sz w:val="22"/>
          <w:szCs w:val="22"/>
        </w:rPr>
      </w:pPr>
      <w:bookmarkStart w:colFirst="0" w:colLast="0" w:name="_obru3uuevjc4" w:id="8"/>
      <w:bookmarkEnd w:id="8"/>
      <w:r w:rsidDel="00000000" w:rsidR="00000000" w:rsidRPr="00000000">
        <w:rPr>
          <w:color w:val="6d9eeb"/>
          <w:sz w:val="22"/>
          <w:szCs w:val="22"/>
          <w:rtl w:val="0"/>
        </w:rPr>
        <w:t xml:space="preserve"> </w:t>
      </w:r>
      <w:r w:rsidDel="00000000" w:rsidR="00000000" w:rsidRPr="00000000">
        <w:rPr>
          <w:color w:val="6d9eeb"/>
          <w:sz w:val="22"/>
          <w:szCs w:val="22"/>
        </w:rPr>
        <w:drawing>
          <wp:inline distB="114300" distT="114300" distL="114300" distR="114300">
            <wp:extent cx="5943600" cy="3340100"/>
            <wp:effectExtent b="0" l="0" r="0" t="0"/>
            <wp:docPr id="3"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1"/>
        <w:spacing w:after="0" w:before="0" w:line="276.0005454545455" w:lineRule="auto"/>
        <w:rPr>
          <w:color w:val="6d9eeb"/>
          <w:sz w:val="22"/>
          <w:szCs w:val="22"/>
        </w:rPr>
      </w:pPr>
      <w:bookmarkStart w:colFirst="0" w:colLast="0" w:name="_y1k4fydv7gno" w:id="11"/>
      <w:bookmarkEnd w:id="11"/>
      <w:r w:rsidDel="00000000" w:rsidR="00000000" w:rsidRPr="00000000">
        <w:rPr>
          <w:rtl w:val="0"/>
        </w:rPr>
      </w:r>
    </w:p>
    <w:p w:rsidR="00000000" w:rsidDel="00000000" w:rsidP="00000000" w:rsidRDefault="00000000" w:rsidRPr="00000000" w14:paraId="00000098">
      <w:pPr>
        <w:pStyle w:val="Heading1"/>
        <w:spacing w:after="0" w:before="0" w:line="276.0005454545455" w:lineRule="auto"/>
        <w:rPr>
          <w:color w:val="6d9eeb"/>
          <w:sz w:val="22"/>
          <w:szCs w:val="22"/>
        </w:rPr>
      </w:pPr>
      <w:bookmarkStart w:colFirst="0" w:colLast="0" w:name="_fvxe73kl24ot" w:id="12"/>
      <w:bookmarkEnd w:id="12"/>
      <w:r w:rsidDel="00000000" w:rsidR="00000000" w:rsidRPr="00000000">
        <w:rPr>
          <w:rtl w:val="0"/>
        </w:rPr>
      </w:r>
    </w:p>
    <w:p w:rsidR="00000000" w:rsidDel="00000000" w:rsidP="00000000" w:rsidRDefault="00000000" w:rsidRPr="00000000" w14:paraId="00000099">
      <w:pPr>
        <w:pStyle w:val="Heading1"/>
        <w:spacing w:after="0" w:before="0" w:line="276.0005454545455" w:lineRule="auto"/>
        <w:rPr>
          <w:sz w:val="22"/>
          <w:szCs w:val="22"/>
        </w:rPr>
      </w:pPr>
      <w:bookmarkStart w:colFirst="0" w:colLast="0" w:name="_obru3uuevjc4" w:id="8"/>
      <w:bookmarkEnd w:id="8"/>
      <w:r w:rsidDel="00000000" w:rsidR="00000000" w:rsidRPr="00000000">
        <w:rPr>
          <w:color w:val="6d9eeb"/>
          <w:sz w:val="22"/>
          <w:szCs w:val="22"/>
          <w:rtl w:val="0"/>
        </w:rPr>
        <w:t xml:space="preserve">Blue</w:t>
      </w:r>
      <w:r w:rsidDel="00000000" w:rsidR="00000000" w:rsidRPr="00000000">
        <w:rPr>
          <w:sz w:val="22"/>
          <w:szCs w:val="22"/>
          <w:rtl w:val="0"/>
        </w:rPr>
        <w:t xml:space="preserve">: Data inputs</w:t>
      </w:r>
    </w:p>
    <w:p w:rsidR="00000000" w:rsidDel="00000000" w:rsidP="00000000" w:rsidRDefault="00000000" w:rsidRPr="00000000" w14:paraId="0000009A">
      <w:pPr>
        <w:pStyle w:val="Heading1"/>
        <w:spacing w:after="0" w:before="0" w:line="276.0005454545455" w:lineRule="auto"/>
        <w:rPr>
          <w:sz w:val="22"/>
          <w:szCs w:val="22"/>
        </w:rPr>
      </w:pPr>
      <w:bookmarkStart w:colFirst="0" w:colLast="0" w:name="_obru3uuevjc4" w:id="8"/>
      <w:bookmarkEnd w:id="8"/>
      <w:r w:rsidDel="00000000" w:rsidR="00000000" w:rsidRPr="00000000">
        <w:rPr>
          <w:color w:val="e06666"/>
          <w:sz w:val="22"/>
          <w:szCs w:val="22"/>
          <w:rtl w:val="0"/>
        </w:rPr>
        <w:t xml:space="preserve">Red</w:t>
      </w:r>
      <w:r w:rsidDel="00000000" w:rsidR="00000000" w:rsidRPr="00000000">
        <w:rPr>
          <w:sz w:val="22"/>
          <w:szCs w:val="22"/>
          <w:rtl w:val="0"/>
        </w:rPr>
        <w:t xml:space="preserve">: Code</w:t>
      </w:r>
    </w:p>
    <w:p w:rsidR="00000000" w:rsidDel="00000000" w:rsidP="00000000" w:rsidRDefault="00000000" w:rsidRPr="00000000" w14:paraId="0000009B">
      <w:pPr>
        <w:pStyle w:val="Heading1"/>
        <w:spacing w:after="0" w:before="0" w:line="276.0005454545455" w:lineRule="auto"/>
        <w:rPr>
          <w:sz w:val="22"/>
          <w:szCs w:val="22"/>
        </w:rPr>
      </w:pPr>
      <w:bookmarkStart w:colFirst="0" w:colLast="0" w:name="_obru3uuevjc4" w:id="8"/>
      <w:bookmarkEnd w:id="8"/>
      <w:r w:rsidDel="00000000" w:rsidR="00000000" w:rsidRPr="00000000">
        <w:rPr>
          <w:color w:val="6aa84f"/>
          <w:sz w:val="22"/>
          <w:szCs w:val="22"/>
          <w:rtl w:val="0"/>
        </w:rPr>
        <w:t xml:space="preserve">Green</w:t>
      </w:r>
      <w:r w:rsidDel="00000000" w:rsidR="00000000" w:rsidRPr="00000000">
        <w:rPr>
          <w:sz w:val="22"/>
          <w:szCs w:val="22"/>
          <w:rtl w:val="0"/>
        </w:rPr>
        <w:t xml:space="preserve">: Outputs</w:t>
      </w:r>
    </w:p>
    <w:p w:rsidR="00000000" w:rsidDel="00000000" w:rsidP="00000000" w:rsidRDefault="00000000" w:rsidRPr="00000000" w14:paraId="0000009C">
      <w:pPr>
        <w:pStyle w:val="Heading1"/>
        <w:spacing w:after="0" w:before="0" w:line="276.0005454545455" w:lineRule="auto"/>
        <w:rPr>
          <w:sz w:val="22"/>
          <w:szCs w:val="22"/>
        </w:rPr>
      </w:pPr>
      <w:bookmarkStart w:colFirst="0" w:colLast="0" w:name="_obru3uuevjc4" w:id="8"/>
      <w:bookmarkEnd w:id="8"/>
      <w:r w:rsidDel="00000000" w:rsidR="00000000" w:rsidRPr="00000000">
        <w:rPr>
          <w:color w:val="999999"/>
          <w:sz w:val="22"/>
          <w:szCs w:val="22"/>
          <w:rtl w:val="0"/>
        </w:rPr>
        <w:t xml:space="preserve">Grey</w:t>
      </w:r>
      <w:r w:rsidDel="00000000" w:rsidR="00000000" w:rsidRPr="00000000">
        <w:rPr>
          <w:sz w:val="22"/>
          <w:szCs w:val="22"/>
          <w:rtl w:val="0"/>
        </w:rPr>
        <w:t xml:space="preserve">: Storage</w:t>
      </w:r>
    </w:p>
    <w:p w:rsidR="00000000" w:rsidDel="00000000" w:rsidP="00000000" w:rsidRDefault="00000000" w:rsidRPr="00000000" w14:paraId="0000009D">
      <w:pPr>
        <w:pStyle w:val="Heading1"/>
        <w:spacing w:after="0" w:before="0" w:line="276.0005454545455" w:lineRule="auto"/>
        <w:rPr>
          <w:sz w:val="22"/>
          <w:szCs w:val="22"/>
        </w:rPr>
      </w:pPr>
      <w:bookmarkStart w:colFirst="0" w:colLast="0" w:name="_obru3uuevjc4" w:id="8"/>
      <w:bookmarkEnd w:id="8"/>
      <w:r w:rsidDel="00000000" w:rsidR="00000000" w:rsidRPr="00000000">
        <w:rPr>
          <w:sz w:val="22"/>
          <w:szCs w:val="22"/>
        </w:rPr>
        <w:drawing>
          <wp:inline distB="114300" distT="114300" distL="114300" distR="114300">
            <wp:extent cx="257175" cy="257175"/>
            <wp:effectExtent b="0" l="0" r="0" t="0"/>
            <wp:docPr id="11"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257175" cy="257175"/>
                    </a:xfrm>
                    <a:prstGeom prst="rect"/>
                    <a:ln/>
                  </pic:spPr>
                </pic:pic>
              </a:graphicData>
            </a:graphic>
          </wp:inline>
        </w:drawing>
      </w:r>
      <w:r w:rsidDel="00000000" w:rsidR="00000000" w:rsidRPr="00000000">
        <w:rPr>
          <w:sz w:val="22"/>
          <w:szCs w:val="22"/>
          <w:rtl w:val="0"/>
        </w:rPr>
        <w:t xml:space="preserve">: Raster</w:t>
      </w:r>
    </w:p>
    <w:p w:rsidR="00000000" w:rsidDel="00000000" w:rsidP="00000000" w:rsidRDefault="00000000" w:rsidRPr="00000000" w14:paraId="0000009E">
      <w:pPr>
        <w:pStyle w:val="Heading1"/>
        <w:spacing w:after="0" w:before="0" w:line="276.0005454545455" w:lineRule="auto"/>
        <w:rPr>
          <w:sz w:val="22"/>
          <w:szCs w:val="22"/>
        </w:rPr>
      </w:pPr>
      <w:bookmarkStart w:colFirst="0" w:colLast="0" w:name="_obru3uuevjc4" w:id="8"/>
      <w:bookmarkEnd w:id="8"/>
      <w:r w:rsidDel="00000000" w:rsidR="00000000" w:rsidRPr="00000000">
        <w:rPr>
          <w:sz w:val="22"/>
          <w:szCs w:val="22"/>
        </w:rPr>
        <w:drawing>
          <wp:inline distB="114300" distT="114300" distL="114300" distR="114300">
            <wp:extent cx="266700" cy="266700"/>
            <wp:effectExtent b="0" l="0" r="0" t="0"/>
            <wp:docPr id="4"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266700" cy="266700"/>
                    </a:xfrm>
                    <a:prstGeom prst="rect"/>
                    <a:ln/>
                  </pic:spPr>
                </pic:pic>
              </a:graphicData>
            </a:graphic>
          </wp:inline>
        </w:drawing>
      </w:r>
      <w:r w:rsidDel="00000000" w:rsidR="00000000" w:rsidRPr="00000000">
        <w:rPr>
          <w:sz w:val="22"/>
          <w:szCs w:val="22"/>
          <w:rtl w:val="0"/>
        </w:rPr>
        <w:t xml:space="preserve">: Polygon</w:t>
      </w:r>
    </w:p>
    <w:p w:rsidR="00000000" w:rsidDel="00000000" w:rsidP="00000000" w:rsidRDefault="00000000" w:rsidRPr="00000000" w14:paraId="0000009F">
      <w:pPr>
        <w:pStyle w:val="Heading1"/>
        <w:spacing w:line="240.0002608695652" w:lineRule="auto"/>
        <w:ind w:left="20" w:firstLine="0"/>
        <w:rPr>
          <w:color w:val="ff0000"/>
        </w:rPr>
      </w:pPr>
      <w:bookmarkStart w:colFirst="0" w:colLast="0" w:name="_ygjbxgojwbn2" w:id="13"/>
      <w:bookmarkEnd w:id="13"/>
      <w:r w:rsidDel="00000000" w:rsidR="00000000" w:rsidRPr="00000000">
        <w:rPr>
          <w:rtl w:val="0"/>
        </w:rPr>
        <w:t xml:space="preserve"> </w:t>
      </w:r>
      <w:r w:rsidDel="00000000" w:rsidR="00000000" w:rsidRPr="00000000">
        <w:rPr>
          <w:rtl w:val="0"/>
        </w:rPr>
        <w:t xml:space="preserve">Conclusions and Next Steps</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We have presented here a framework for flexible, transparent climate risk analysis that is meant to inform forecast-based early warning systems in Belize. The key steps in the system include 1) identification of high-risk areas, 2) historical analysis of climate hazards and impacts in those areas, and 3) determination and communication of impact-based forecast alert thresholds. For each step, we have developed open source and adaptable code that the NMS can use moving forward. We have also conducted some analysis of the weather station data shared by NMS (detailed in the Annex).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This Risk Analysis toolkit is meant to address one key part of improving MHEWS in Belize, namely, producing more tailored and actionable forecast information that is specific to the users’ contexts. However, the toolkit does not stand alone. To produce usable insights, it requires forecast data that is available over space and time and adequately represents uncertainty (as described in the WMO MHEWS standards). It also requires input from stakeholders on their historical climate impacts, in order to assess early warning decisions in the right context. To that end, our next steps will include the following: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3"/>
        </w:numPr>
        <w:ind w:left="720" w:hanging="360"/>
        <w:rPr>
          <w:u w:val="none"/>
        </w:rPr>
      </w:pPr>
      <w:r w:rsidDel="00000000" w:rsidR="00000000" w:rsidRPr="00000000">
        <w:rPr>
          <w:rtl w:val="0"/>
        </w:rPr>
        <w:t xml:space="preserve">Gathering data on sector-specific climate impacts from government stakeholders using a </w:t>
      </w:r>
      <w:hyperlink r:id="rId41">
        <w:r w:rsidDel="00000000" w:rsidR="00000000" w:rsidRPr="00000000">
          <w:rPr>
            <w:color w:val="1155cc"/>
            <w:u w:val="single"/>
            <w:rtl w:val="0"/>
          </w:rPr>
          <w:t xml:space="preserve">short survey</w:t>
        </w:r>
      </w:hyperlink>
      <w:r w:rsidDel="00000000" w:rsidR="00000000" w:rsidRPr="00000000">
        <w:rPr>
          <w:rtl w:val="0"/>
        </w:rPr>
        <w:t xml:space="preserve">,</w:t>
      </w:r>
    </w:p>
    <w:p w:rsidR="00000000" w:rsidDel="00000000" w:rsidP="00000000" w:rsidRDefault="00000000" w:rsidRPr="00000000" w14:paraId="000000A6">
      <w:pPr>
        <w:numPr>
          <w:ilvl w:val="0"/>
          <w:numId w:val="3"/>
        </w:numPr>
        <w:ind w:left="720" w:hanging="360"/>
        <w:rPr>
          <w:u w:val="none"/>
        </w:rPr>
      </w:pPr>
      <w:r w:rsidDel="00000000" w:rsidR="00000000" w:rsidRPr="00000000">
        <w:rPr>
          <w:rtl w:val="0"/>
        </w:rPr>
        <w:t xml:space="preserve">Incorporating forecast data into the Risk Analysis Maptool - global forecast data for now, but this can be updated as NMS works with Diego Pons to produce locally tailored probabilistic forecasts,</w:t>
      </w:r>
    </w:p>
    <w:p w:rsidR="00000000" w:rsidDel="00000000" w:rsidP="00000000" w:rsidRDefault="00000000" w:rsidRPr="00000000" w14:paraId="000000A7">
      <w:pPr>
        <w:numPr>
          <w:ilvl w:val="0"/>
          <w:numId w:val="3"/>
        </w:numPr>
        <w:ind w:left="720" w:hanging="360"/>
        <w:rPr>
          <w:u w:val="none"/>
        </w:rPr>
      </w:pPr>
      <w:r w:rsidDel="00000000" w:rsidR="00000000" w:rsidRPr="00000000">
        <w:rPr>
          <w:rtl w:val="0"/>
        </w:rPr>
        <w:t xml:space="preserve">Collecting input from stakeholders on the Risk Analysis approach, including other potential hazard, exposure and vulnerability datasets to include.</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t xml:space="preserve">Following these steps, Columbia will produce an updated version of the Risk Analysis Maptool ahead of the in-person workshop planned for the week of March 16th. That workshop will provide an opportunity to work through the practical application of the analytical approach with NMS, NEMO and other stakeholders, and to incorporate additional feedback. After this workshop, Columbia will share a user guide to the Maptool that NMS can use moving forward, and a final report detailing any potential items for future work. </w:t>
      </w:r>
      <w:r w:rsidDel="00000000" w:rsidR="00000000" w:rsidRPr="00000000">
        <w:rPr>
          <w:rtl w:val="0"/>
        </w:rPr>
      </w:r>
    </w:p>
    <w:p w:rsidR="00000000" w:rsidDel="00000000" w:rsidP="00000000" w:rsidRDefault="00000000" w:rsidRPr="00000000" w14:paraId="000000AA">
      <w:pPr>
        <w:pStyle w:val="Heading1"/>
        <w:rPr/>
      </w:pPr>
      <w:bookmarkStart w:colFirst="0" w:colLast="0" w:name="_gs8bqd5nii95" w:id="14"/>
      <w:bookmarkEnd w:id="14"/>
      <w:commentRangeStart w:id="0"/>
      <w:r w:rsidDel="00000000" w:rsidR="00000000" w:rsidRPr="00000000">
        <w:rPr>
          <w:rtl w:val="0"/>
        </w:rPr>
        <w:t xml:space="preserve">Annex</w:t>
      </w:r>
      <w:commentRangeEnd w:id="0"/>
      <w:r w:rsidDel="00000000" w:rsidR="00000000" w:rsidRPr="00000000">
        <w:commentReference w:id="0"/>
      </w:r>
      <w:r w:rsidDel="00000000" w:rsidR="00000000" w:rsidRPr="00000000">
        <w:rPr>
          <w:rtl w:val="0"/>
        </w:rPr>
        <w:t xml:space="preserve">: Comments from Stakeholders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rPr/>
      </w:pPr>
      <w:bookmarkStart w:colFirst="0" w:colLast="0" w:name="_97s8m48iaw13" w:id="15"/>
      <w:bookmarkEnd w:id="15"/>
      <w:r w:rsidDel="00000000" w:rsidR="00000000" w:rsidRPr="00000000">
        <w:rPr>
          <w:rtl w:val="0"/>
        </w:rPr>
        <w:t xml:space="preserve">Annex: Weather Station Analysis </w:t>
      </w:r>
    </w:p>
    <w:p w:rsidR="00000000" w:rsidDel="00000000" w:rsidP="00000000" w:rsidRDefault="00000000" w:rsidRPr="00000000" w14:paraId="000000AF">
      <w:pPr>
        <w:rPr/>
      </w:pPr>
      <w:r w:rsidDel="00000000" w:rsidR="00000000" w:rsidRPr="00000000">
        <w:rPr>
          <w:rtl w:val="0"/>
        </w:rPr>
        <w:t xml:space="preserve">To corroborate this analysis, NMS shared precipitation and temperature data from its weather station network. This section presents an analysis of the distribution and availability of that data, and a comparison to satellite-based rainfall estimates.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i w:val="1"/>
          <w:iCs w:val="1"/>
        </w:rPr>
      </w:pPr>
      <w:r w:rsidDel="00000000" w:rsidR="00000000" w:rsidRPr="00000000">
        <w:rPr>
          <w:i w:val="1"/>
          <w:iCs w:val="1"/>
          <w:rtl w:val="0"/>
        </w:rPr>
        <w:t xml:space="preserve">Geographic Distribution of Stations</w:t>
      </w:r>
    </w:p>
    <w:p w:rsidR="00000000" w:rsidDel="00000000" w:rsidP="00000000" w:rsidRDefault="00000000" w:rsidRPr="00000000" w14:paraId="000000B2">
      <w:pPr>
        <w:rPr>
          <w:i w:val="1"/>
          <w:iCs w:val="1"/>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This map shows the locations of the 9 shared weather stations, overlaid on top of climatological average seasonal rainfall totals from CHIRPS: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114300" distT="114300" distL="114300" distR="114300">
            <wp:extent cx="2990850" cy="5048250"/>
            <wp:effectExtent b="0" l="0" r="0" t="0"/>
            <wp:docPr id="10"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2990850"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We can see that while these stations cover the major population centres of Belize, there are a number of distinct climatological zones in the northeast, northwest and southwest that are not covered by the station network. </w:t>
      </w:r>
    </w:p>
    <w:p w:rsidR="00000000" w:rsidDel="00000000" w:rsidP="00000000" w:rsidRDefault="00000000" w:rsidRPr="00000000" w14:paraId="000000B8">
      <w:pPr>
        <w:rPr>
          <w:i w:val="1"/>
          <w:iCs w:val="1"/>
        </w:rPr>
      </w:pPr>
      <w:r w:rsidDel="00000000" w:rsidR="00000000" w:rsidRPr="00000000">
        <w:rPr>
          <w:rtl w:val="0"/>
        </w:rPr>
      </w:r>
    </w:p>
    <w:p w:rsidR="00000000" w:rsidDel="00000000" w:rsidP="00000000" w:rsidRDefault="00000000" w:rsidRPr="00000000" w14:paraId="000000B9">
      <w:pPr>
        <w:rPr>
          <w:i w:val="1"/>
          <w:iCs w:val="1"/>
        </w:rPr>
      </w:pPr>
      <w:r w:rsidDel="00000000" w:rsidR="00000000" w:rsidRPr="00000000">
        <w:rPr>
          <w:i w:val="1"/>
          <w:iCs w:val="1"/>
          <w:rtl w:val="0"/>
        </w:rPr>
        <w:t xml:space="preserve">Historical Distribution of Rainfall</w:t>
      </w:r>
    </w:p>
    <w:p w:rsidR="00000000" w:rsidDel="00000000" w:rsidP="00000000" w:rsidRDefault="00000000" w:rsidRPr="00000000" w14:paraId="000000BA">
      <w:pPr>
        <w:rPr>
          <w:i w:val="1"/>
          <w:iCs w:val="1"/>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This plot shows the seasonal total rainfall in each year from 2000-2022. Missing points indicate that there was insufficient data in that year to calculate the seasonal total for that station.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114300" distT="114300" distL="114300" distR="114300">
            <wp:extent cx="5943600" cy="4330700"/>
            <wp:effectExtent b="0" l="0" r="0" t="0"/>
            <wp:docPr id="9"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We can see that several of the stations do not have complete data over the recent decades. </w:t>
      </w:r>
    </w:p>
    <w:p w:rsidR="00000000" w:rsidDel="00000000" w:rsidP="00000000" w:rsidRDefault="00000000" w:rsidRPr="00000000" w14:paraId="000000C0">
      <w:pPr>
        <w:rPr>
          <w:i w:val="1"/>
          <w:iCs w:val="1"/>
        </w:rPr>
      </w:pPr>
      <w:r w:rsidDel="00000000" w:rsidR="00000000" w:rsidRPr="00000000">
        <w:rPr>
          <w:rtl w:val="0"/>
        </w:rPr>
      </w:r>
    </w:p>
    <w:p w:rsidR="00000000" w:rsidDel="00000000" w:rsidP="00000000" w:rsidRDefault="00000000" w:rsidRPr="00000000" w14:paraId="000000C1">
      <w:pPr>
        <w:rPr>
          <w:i w:val="1"/>
          <w:iCs w:val="1"/>
        </w:rPr>
      </w:pPr>
      <w:r w:rsidDel="00000000" w:rsidR="00000000" w:rsidRPr="00000000">
        <w:rPr>
          <w:i w:val="1"/>
          <w:iCs w:val="1"/>
          <w:rtl w:val="0"/>
        </w:rPr>
        <w:t xml:space="preserve">Climatology</w:t>
      </w:r>
    </w:p>
    <w:p w:rsidR="00000000" w:rsidDel="00000000" w:rsidP="00000000" w:rsidRDefault="00000000" w:rsidRPr="00000000" w14:paraId="000000C2">
      <w:pPr>
        <w:rPr>
          <w:i w:val="1"/>
          <w:iCs w:val="1"/>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This plot shows the climatological average rainfall progression for each station: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114300" distT="114300" distL="114300" distR="114300">
            <wp:extent cx="5943600" cy="4330700"/>
            <wp:effectExtent b="0" l="0" r="0" t="0"/>
            <wp:docPr id="14"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i w:val="1"/>
          <w:iCs w:val="1"/>
        </w:rPr>
      </w:pPr>
      <w:r w:rsidDel="00000000" w:rsidR="00000000" w:rsidRPr="00000000">
        <w:rPr>
          <w:rtl w:val="0"/>
        </w:rPr>
      </w:r>
    </w:p>
    <w:p w:rsidR="00000000" w:rsidDel="00000000" w:rsidP="00000000" w:rsidRDefault="00000000" w:rsidRPr="00000000" w14:paraId="000000C7">
      <w:pPr>
        <w:rPr>
          <w:i w:val="1"/>
          <w:iCs w:val="1"/>
        </w:rPr>
      </w:pPr>
      <w:r w:rsidDel="00000000" w:rsidR="00000000" w:rsidRPr="00000000">
        <w:rPr>
          <w:i w:val="1"/>
          <w:iCs w:val="1"/>
          <w:rtl w:val="0"/>
        </w:rPr>
        <w:t xml:space="preserve">Comparison to CHIRPS </w:t>
      </w:r>
    </w:p>
    <w:p w:rsidR="00000000" w:rsidDel="00000000" w:rsidP="00000000" w:rsidRDefault="00000000" w:rsidRPr="00000000" w14:paraId="000000C8">
      <w:pPr>
        <w:rPr>
          <w:i w:val="1"/>
          <w:iCs w:val="1"/>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To compare this data to satellite-based rainfall estimates from CHIRPS, we have developed a simple tool: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hyperlink r:id="rId45">
        <w:r w:rsidDel="00000000" w:rsidR="00000000" w:rsidRPr="00000000">
          <w:rPr>
            <w:color w:val="1155cc"/>
            <w:u w:val="single"/>
            <w:rtl w:val="0"/>
          </w:rPr>
          <w:t xml:space="preserve">https://ee-maxmauerman.projects.earthengine.app/view/belizestations</w:t>
        </w:r>
      </w:hyperlink>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Click on a station to view the CHIRPS data for that location. For example, these are the CHIRPS historical totals and climatology for the “Towerhill” station: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drawing>
          <wp:inline distB="114300" distT="114300" distL="114300" distR="114300">
            <wp:extent cx="5943600" cy="3124200"/>
            <wp:effectExtent b="0" l="0" r="0" t="0"/>
            <wp:docPr id="13"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5943600" cy="3124200"/>
                    </a:xfrm>
                    <a:prstGeom prst="rect"/>
                    <a:ln/>
                  </pic:spPr>
                </pic:pic>
              </a:graphicData>
            </a:graphic>
          </wp:inline>
        </w:drawing>
      </w:r>
      <w:r w:rsidDel="00000000" w:rsidR="00000000" w:rsidRPr="00000000">
        <w:rPr/>
        <w:drawing>
          <wp:inline distB="114300" distT="114300" distL="114300" distR="114300">
            <wp:extent cx="5943600" cy="3124200"/>
            <wp:effectExtent b="0" l="0" r="0" t="0"/>
            <wp:docPr id="5"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We can see that the climatology is similar between the station and satellite data, as well as the ranking of which years were comparatively driest. In general, this is true for all of the stations for which there is sufficient data to make a comparison (as can be explored through the web application).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For this reason, and also because most forecasting models are trained on gridded datasets like CHIRPS, this report recommends using satellite-based weather estimates as the basis for MHEWS decision-making. However, there may be potential in the future for NMS station and satellite data fusion through approaches like </w:t>
      </w:r>
      <w:hyperlink r:id="rId48">
        <w:r w:rsidDel="00000000" w:rsidR="00000000" w:rsidRPr="00000000">
          <w:rPr>
            <w:color w:val="1155cc"/>
            <w:u w:val="single"/>
            <w:rtl w:val="0"/>
          </w:rPr>
          <w:t xml:space="preserve">ENACTS</w:t>
        </w:r>
      </w:hyperlink>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x Mauerman" w:id="0" w:date="2026-02-23T16:18:38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updated with NMS, NEMO, WFP input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hyperlink" Target="https://help.fews.net/fde/v3/belize-data-book" TargetMode="External"/><Relationship Id="rId42" Type="http://schemas.openxmlformats.org/officeDocument/2006/relationships/image" Target="media/image10.png"/><Relationship Id="rId41" Type="http://schemas.openxmlformats.org/officeDocument/2006/relationships/hyperlink" Target="https://ee.kobotoolbox.org/x/iPdmajps" TargetMode="External"/><Relationship Id="rId22" Type="http://schemas.openxmlformats.org/officeDocument/2006/relationships/hyperlink" Target="https://global-flood-database.cloudtostreet.ai/" TargetMode="External"/><Relationship Id="rId44" Type="http://schemas.openxmlformats.org/officeDocument/2006/relationships/image" Target="media/image3.png"/><Relationship Id="rId21" Type="http://schemas.openxmlformats.org/officeDocument/2006/relationships/hyperlink" Target="https://ee-maxmauerman.projects.earthengine.app/view/belizeflood" TargetMode="External"/><Relationship Id="rId43" Type="http://schemas.openxmlformats.org/officeDocument/2006/relationships/image" Target="media/image2.png"/><Relationship Id="rId24" Type="http://schemas.openxmlformats.org/officeDocument/2006/relationships/hyperlink" Target="https://ee-maxmauerman.projects.earthengine.app/view/belizeheat" TargetMode="External"/><Relationship Id="rId46" Type="http://schemas.openxmlformats.org/officeDocument/2006/relationships/image" Target="media/image8.png"/><Relationship Id="rId23" Type="http://schemas.openxmlformats.org/officeDocument/2006/relationships/hyperlink" Target="https://www.emdat.be/" TargetMode="External"/><Relationship Id="rId45" Type="http://schemas.openxmlformats.org/officeDocument/2006/relationships/hyperlink" Target="https://ee-maxmauerman.projects.earthengine.app/view/belizestation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ee-maxmauerman.projects.earthengine.app/view/belizeheat" TargetMode="External"/><Relationship Id="rId26" Type="http://schemas.openxmlformats.org/officeDocument/2006/relationships/hyperlink" Target="https://ee-maxmauerman.projects.earthengine.app/view/belizestorms" TargetMode="External"/><Relationship Id="rId48" Type="http://schemas.openxmlformats.org/officeDocument/2006/relationships/hyperlink" Target="https://iri.columbia.edu/resources/enacts/" TargetMode="External"/><Relationship Id="rId25" Type="http://schemas.openxmlformats.org/officeDocument/2006/relationships/hyperlink" Target="https://www.ecmwf.int/en/forecasts/dataset/ecmwf-reanalysis-v5" TargetMode="External"/><Relationship Id="rId47" Type="http://schemas.openxmlformats.org/officeDocument/2006/relationships/image" Target="media/image11.png"/><Relationship Id="rId28" Type="http://schemas.openxmlformats.org/officeDocument/2006/relationships/hyperlink" Target="https://ee-maxmauerman.projects.earthengine.app/view/belizewildfires" TargetMode="External"/><Relationship Id="rId27" Type="http://schemas.openxmlformats.org/officeDocument/2006/relationships/hyperlink" Target="https://www.ncei.noaa.gov/products/international-best-track-archiv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essd.copernicus.org/articles/11/529/2019/" TargetMode="External"/><Relationship Id="rId7" Type="http://schemas.openxmlformats.org/officeDocument/2006/relationships/hyperlink" Target="https://ee-maxmauerman.projects.earthengine.app/view/belizedrought" TargetMode="External"/><Relationship Id="rId8" Type="http://schemas.openxmlformats.org/officeDocument/2006/relationships/hyperlink" Target="https://ee-maxmauerman.projects.earthengine.app/view/belizeflood" TargetMode="External"/><Relationship Id="rId31" Type="http://schemas.openxmlformats.org/officeDocument/2006/relationships/hyperlink" Target="https://gdra-tnc.org/current/" TargetMode="External"/><Relationship Id="rId30" Type="http://schemas.openxmlformats.org/officeDocument/2006/relationships/hyperlink" Target="https://ewds.climate.copernicus.eu/datasets/cems-fire-seasonal?tab=overview" TargetMode="External"/><Relationship Id="rId11" Type="http://schemas.openxmlformats.org/officeDocument/2006/relationships/hyperlink" Target="https://ee-maxmauerman.projects.earthengine.app/view/belizewildfires" TargetMode="External"/><Relationship Id="rId33" Type="http://schemas.openxmlformats.org/officeDocument/2006/relationships/hyperlink" Target="https://land.copernicus.eu/global/lcviewer" TargetMode="External"/><Relationship Id="rId10" Type="http://schemas.openxmlformats.org/officeDocument/2006/relationships/hyperlink" Target="https://ee-maxmauerman.projects.earthengine.app/view/belizestorms" TargetMode="External"/><Relationship Id="rId32" Type="http://schemas.openxmlformats.org/officeDocument/2006/relationships/hyperlink" Target="https://www.protectedplanet.net/" TargetMode="External"/><Relationship Id="rId13" Type="http://schemas.openxmlformats.org/officeDocument/2006/relationships/image" Target="media/image12.png"/><Relationship Id="rId35" Type="http://schemas.openxmlformats.org/officeDocument/2006/relationships/hyperlink" Target="https://developers.google.com/earth-engine/" TargetMode="External"/><Relationship Id="rId12" Type="http://schemas.openxmlformats.org/officeDocument/2006/relationships/image" Target="media/image13.png"/><Relationship Id="rId34" Type="http://schemas.openxmlformats.org/officeDocument/2006/relationships/hyperlink" Target="https://doi.org/10.5067/MEaSUREs/GFCC/GFCC30TC.003" TargetMode="External"/><Relationship Id="rId15" Type="http://schemas.openxmlformats.org/officeDocument/2006/relationships/image" Target="media/image7.png"/><Relationship Id="rId37" Type="http://schemas.openxmlformats.org/officeDocument/2006/relationships/hyperlink" Target="mailto:max.mauerman@columbia.edu" TargetMode="External"/><Relationship Id="rId14" Type="http://schemas.openxmlformats.org/officeDocument/2006/relationships/image" Target="media/image9.png"/><Relationship Id="rId36" Type="http://schemas.openxmlformats.org/officeDocument/2006/relationships/hyperlink" Target="https://courses.spatialthoughts.com/end-to-end-gee.html" TargetMode="External"/><Relationship Id="rId17" Type="http://schemas.openxmlformats.org/officeDocument/2006/relationships/image" Target="media/image14.png"/><Relationship Id="rId39" Type="http://schemas.openxmlformats.org/officeDocument/2006/relationships/image" Target="media/image4.png"/><Relationship Id="rId16" Type="http://schemas.openxmlformats.org/officeDocument/2006/relationships/image" Target="media/image6.png"/><Relationship Id="rId38" Type="http://schemas.openxmlformats.org/officeDocument/2006/relationships/image" Target="media/image1.png"/><Relationship Id="rId19" Type="http://schemas.openxmlformats.org/officeDocument/2006/relationships/hyperlink" Target="https://www.chc.ucsb.edu/data/chirps" TargetMode="External"/><Relationship Id="rId18" Type="http://schemas.openxmlformats.org/officeDocument/2006/relationships/hyperlink" Target="https://ee-maxmauerman.projects.earthengine.app/view/belizedrou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