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119D" w14:textId="77777777" w:rsidR="007A6DAA" w:rsidRDefault="005643A1" w:rsidP="00924E37">
      <w:pPr>
        <w:pBdr>
          <w:bottom w:val="single" w:sz="4" w:space="1" w:color="auto"/>
        </w:pBdr>
        <w:autoSpaceDE w:val="0"/>
        <w:autoSpaceDN w:val="0"/>
        <w:adjustRightInd w:val="0"/>
        <w:rPr>
          <w:rFonts w:ascii="Garamond" w:hAnsi="Garamond"/>
          <w:b/>
          <w:bCs/>
          <w:smallCaps/>
          <w:sz w:val="36"/>
          <w:szCs w:val="36"/>
        </w:rPr>
      </w:pPr>
      <w:r>
        <w:rPr>
          <w:rFonts w:ascii="Garamond" w:hAnsi="Garamond"/>
          <w:b/>
          <w:bCs/>
          <w:smallCaps/>
          <w:sz w:val="36"/>
          <w:szCs w:val="36"/>
        </w:rPr>
        <w:tab/>
      </w:r>
    </w:p>
    <w:p w14:paraId="21DE92F9" w14:textId="77777777" w:rsidR="00952C0B" w:rsidRPr="00AD431E" w:rsidRDefault="00952C0B" w:rsidP="005D0AFE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Garamond" w:hAnsi="Garamond"/>
          <w:b/>
          <w:bCs/>
          <w:smallCaps/>
          <w:sz w:val="36"/>
          <w:szCs w:val="36"/>
        </w:rPr>
      </w:pPr>
      <w:bookmarkStart w:id="0" w:name="OLE_LINK4"/>
      <w:r w:rsidRPr="00AD431E">
        <w:rPr>
          <w:rFonts w:ascii="Garamond" w:hAnsi="Garamond"/>
          <w:b/>
          <w:bCs/>
          <w:smallCaps/>
          <w:sz w:val="36"/>
          <w:szCs w:val="36"/>
        </w:rPr>
        <w:t>Christopher R. Cunningham</w:t>
      </w:r>
      <w:r w:rsidR="00924E37" w:rsidRPr="00AD431E">
        <w:rPr>
          <w:rFonts w:ascii="Garamond" w:hAnsi="Garamond"/>
          <w:i/>
          <w:iCs/>
          <w:sz w:val="36"/>
          <w:szCs w:val="36"/>
        </w:rPr>
        <w:tab/>
      </w:r>
      <w:r w:rsidR="00924E37" w:rsidRPr="00AD431E">
        <w:rPr>
          <w:rFonts w:ascii="Garamond" w:hAnsi="Garamond"/>
          <w:i/>
          <w:iCs/>
          <w:sz w:val="36"/>
          <w:szCs w:val="36"/>
        </w:rPr>
        <w:tab/>
      </w:r>
      <w:r w:rsidR="005D0AFE">
        <w:rPr>
          <w:rFonts w:ascii="Garamond" w:hAnsi="Garamond"/>
          <w:i/>
          <w:iCs/>
          <w:sz w:val="36"/>
          <w:szCs w:val="36"/>
        </w:rPr>
        <w:tab/>
      </w:r>
      <w:r w:rsidR="00924E37" w:rsidRPr="00AD431E">
        <w:rPr>
          <w:rFonts w:ascii="Garamond" w:hAnsi="Garamond"/>
          <w:i/>
          <w:iCs/>
          <w:sz w:val="36"/>
          <w:szCs w:val="36"/>
        </w:rPr>
        <w:t>Curriculum Vitae</w:t>
      </w:r>
    </w:p>
    <w:p w14:paraId="72B91340" w14:textId="77777777" w:rsidR="00FC007D" w:rsidRDefault="00FC007D" w:rsidP="00FC007D">
      <w:pPr>
        <w:tabs>
          <w:tab w:val="left" w:pos="1620"/>
        </w:tabs>
        <w:autoSpaceDE w:val="0"/>
        <w:autoSpaceDN w:val="0"/>
        <w:adjustRightInd w:val="0"/>
        <w:jc w:val="both"/>
        <w:rPr>
          <w:rFonts w:ascii="Garamond" w:hAnsi="Garamond"/>
          <w:bCs/>
        </w:rPr>
        <w:sectPr w:rsidR="00FC007D" w:rsidSect="00952C0B">
          <w:headerReference w:type="default" r:id="rId7"/>
          <w:footerReference w:type="default" r:id="rId8"/>
          <w:pgSz w:w="12240" w:h="15840"/>
          <w:pgMar w:top="1000" w:right="1620" w:bottom="1000" w:left="1800" w:header="720" w:footer="720" w:gutter="0"/>
          <w:cols w:space="720"/>
          <w:docGrid w:linePitch="360"/>
        </w:sectPr>
      </w:pPr>
    </w:p>
    <w:p w14:paraId="41247250" w14:textId="77777777" w:rsidR="00924E37" w:rsidRPr="00AD431E" w:rsidRDefault="00924E37" w:rsidP="008B060A">
      <w:pPr>
        <w:tabs>
          <w:tab w:val="left" w:pos="1620"/>
        </w:tabs>
        <w:autoSpaceDE w:val="0"/>
        <w:autoSpaceDN w:val="0"/>
        <w:adjustRightInd w:val="0"/>
        <w:rPr>
          <w:rFonts w:ascii="Garamond" w:hAnsi="Garamond"/>
          <w:bCs/>
        </w:rPr>
      </w:pPr>
      <w:r w:rsidRPr="00AD431E">
        <w:rPr>
          <w:rFonts w:ascii="Garamond" w:hAnsi="Garamond"/>
          <w:bCs/>
        </w:rPr>
        <w:t>Federal Reserve Bank of Atlanta</w:t>
      </w:r>
      <w:r w:rsidR="00FC007D">
        <w:rPr>
          <w:rFonts w:ascii="Garamond" w:hAnsi="Garamond"/>
          <w:bCs/>
        </w:rPr>
        <w:t xml:space="preserve"> </w:t>
      </w:r>
    </w:p>
    <w:p w14:paraId="2E424ED7" w14:textId="77777777" w:rsidR="00924E37" w:rsidRDefault="00924E37" w:rsidP="00FC007D">
      <w:pPr>
        <w:tabs>
          <w:tab w:val="left" w:pos="1620"/>
          <w:tab w:val="left" w:pos="5040"/>
        </w:tabs>
        <w:autoSpaceDE w:val="0"/>
        <w:autoSpaceDN w:val="0"/>
        <w:adjustRightInd w:val="0"/>
        <w:jc w:val="both"/>
        <w:rPr>
          <w:rFonts w:ascii="Garamond" w:hAnsi="Garamond"/>
          <w:bCs/>
        </w:rPr>
      </w:pPr>
      <w:r w:rsidRPr="00AD431E">
        <w:rPr>
          <w:rFonts w:ascii="Garamond" w:hAnsi="Garamond"/>
          <w:bCs/>
        </w:rPr>
        <w:t>Research Department</w:t>
      </w:r>
    </w:p>
    <w:p w14:paraId="40D75789" w14:textId="77777777" w:rsidR="008B060A" w:rsidRPr="00AD431E" w:rsidRDefault="008B060A" w:rsidP="00FC007D">
      <w:pPr>
        <w:tabs>
          <w:tab w:val="left" w:pos="1620"/>
          <w:tab w:val="left" w:pos="5040"/>
        </w:tabs>
        <w:autoSpaceDE w:val="0"/>
        <w:autoSpaceDN w:val="0"/>
        <w:adjustRightInd w:val="0"/>
        <w:jc w:val="both"/>
        <w:rPr>
          <w:rFonts w:ascii="Garamond" w:hAnsi="Garamond"/>
          <w:bCs/>
        </w:rPr>
      </w:pPr>
      <w:r w:rsidRPr="00AD431E">
        <w:rPr>
          <w:rFonts w:ascii="Garamond" w:hAnsi="Garamond"/>
          <w:bCs/>
        </w:rPr>
        <w:t>Atlanta, Georgia 30309-4470</w:t>
      </w:r>
    </w:p>
    <w:p w14:paraId="2045FCE9" w14:textId="77777777" w:rsidR="00FC007D" w:rsidRDefault="00FC007D" w:rsidP="00FC007D">
      <w:pPr>
        <w:tabs>
          <w:tab w:val="left" w:pos="1620"/>
        </w:tabs>
        <w:autoSpaceDE w:val="0"/>
        <w:autoSpaceDN w:val="0"/>
        <w:adjustRightInd w:val="0"/>
        <w:jc w:val="right"/>
        <w:rPr>
          <w:rFonts w:ascii="Garamond" w:hAnsi="Garamond"/>
          <w:bCs/>
        </w:rPr>
      </w:pPr>
    </w:p>
    <w:p w14:paraId="38043DD4" w14:textId="77777777" w:rsidR="00694957" w:rsidRDefault="00694957" w:rsidP="00FC007D">
      <w:pPr>
        <w:tabs>
          <w:tab w:val="left" w:pos="6300"/>
        </w:tabs>
        <w:autoSpaceDE w:val="0"/>
        <w:autoSpaceDN w:val="0"/>
        <w:adjustRightInd w:val="0"/>
        <w:jc w:val="right"/>
        <w:rPr>
          <w:rFonts w:ascii="Garamond" w:hAnsi="Garamond"/>
          <w:bCs/>
        </w:rPr>
      </w:pPr>
      <w:r w:rsidRPr="00AD431E">
        <w:rPr>
          <w:rFonts w:ascii="Garamond" w:hAnsi="Garamond"/>
          <w:bCs/>
        </w:rPr>
        <w:t>chris.cunningham@atl.frb.org</w:t>
      </w:r>
      <w:r>
        <w:rPr>
          <w:rFonts w:ascii="Garamond" w:hAnsi="Garamond"/>
          <w:bCs/>
        </w:rPr>
        <w:t xml:space="preserve"> ccunnin75@gmail.com</w:t>
      </w:r>
    </w:p>
    <w:p w14:paraId="15C4B6EC" w14:textId="77777777" w:rsidR="00FC007D" w:rsidRDefault="008B060A" w:rsidP="00FC007D">
      <w:pPr>
        <w:tabs>
          <w:tab w:val="left" w:pos="6300"/>
        </w:tabs>
        <w:autoSpaceDE w:val="0"/>
        <w:autoSpaceDN w:val="0"/>
        <w:adjustRightInd w:val="0"/>
        <w:jc w:val="right"/>
        <w:rPr>
          <w:rFonts w:ascii="Garamond" w:hAnsi="Garamond"/>
          <w:bCs/>
        </w:rPr>
      </w:pPr>
      <w:r>
        <w:rPr>
          <w:rFonts w:ascii="Garamond" w:hAnsi="Garamond"/>
          <w:bCs/>
        </w:rPr>
        <w:t>(o) 404.498.8977</w:t>
      </w:r>
    </w:p>
    <w:p w14:paraId="36AA4B75" w14:textId="77777777" w:rsidR="00FC007D" w:rsidRDefault="008B060A" w:rsidP="00FC007D">
      <w:pPr>
        <w:tabs>
          <w:tab w:val="left" w:pos="6300"/>
        </w:tabs>
        <w:autoSpaceDE w:val="0"/>
        <w:autoSpaceDN w:val="0"/>
        <w:adjustRightInd w:val="0"/>
        <w:jc w:val="right"/>
        <w:rPr>
          <w:rFonts w:ascii="Garamond" w:hAnsi="Garamond"/>
          <w:bCs/>
        </w:rPr>
      </w:pPr>
      <w:r>
        <w:rPr>
          <w:rFonts w:ascii="Garamond" w:hAnsi="Garamond"/>
          <w:bCs/>
        </w:rPr>
        <w:t>(c) 404.664.3602</w:t>
      </w:r>
    </w:p>
    <w:p w14:paraId="3E1DAB89" w14:textId="77777777" w:rsidR="00FC007D" w:rsidRDefault="00FC007D" w:rsidP="00FC007D">
      <w:pPr>
        <w:tabs>
          <w:tab w:val="left" w:pos="6300"/>
        </w:tabs>
        <w:autoSpaceDE w:val="0"/>
        <w:autoSpaceDN w:val="0"/>
        <w:adjustRightInd w:val="0"/>
        <w:jc w:val="both"/>
        <w:rPr>
          <w:rFonts w:ascii="Garamond" w:hAnsi="Garamond"/>
        </w:rPr>
        <w:sectPr w:rsidR="00FC007D" w:rsidSect="00FC007D">
          <w:type w:val="continuous"/>
          <w:pgSz w:w="12240" w:h="15840"/>
          <w:pgMar w:top="1000" w:right="1620" w:bottom="1000" w:left="1800" w:header="720" w:footer="720" w:gutter="0"/>
          <w:cols w:num="2" w:space="720"/>
          <w:docGrid w:linePitch="360"/>
        </w:sectPr>
      </w:pPr>
    </w:p>
    <w:p w14:paraId="134A6D0E" w14:textId="77777777" w:rsidR="00694957" w:rsidRPr="00694957" w:rsidRDefault="00924E37" w:rsidP="00694957">
      <w:pPr>
        <w:tabs>
          <w:tab w:val="left" w:pos="6300"/>
        </w:tabs>
        <w:autoSpaceDE w:val="0"/>
        <w:autoSpaceDN w:val="0"/>
        <w:adjustRightInd w:val="0"/>
        <w:jc w:val="right"/>
        <w:rPr>
          <w:rFonts w:ascii="Garamond" w:hAnsi="Garamond"/>
          <w:iCs/>
        </w:rPr>
      </w:pPr>
      <w:r w:rsidRPr="00AD431E">
        <w:rPr>
          <w:rFonts w:ascii="Garamond" w:hAnsi="Garamond"/>
        </w:rPr>
        <w:tab/>
      </w:r>
      <w:r w:rsidR="00FC007D">
        <w:rPr>
          <w:rFonts w:ascii="Garamond" w:hAnsi="Garamond"/>
          <w:iCs/>
        </w:rPr>
        <w:t>Citizenship: U</w:t>
      </w:r>
      <w:r w:rsidR="008B060A">
        <w:rPr>
          <w:rFonts w:ascii="Garamond" w:hAnsi="Garamond"/>
          <w:iCs/>
        </w:rPr>
        <w:t>S</w:t>
      </w:r>
    </w:p>
    <w:p w14:paraId="29467419" w14:textId="46383D16" w:rsidR="008B060A" w:rsidRPr="008B060A" w:rsidRDefault="00AC3C85" w:rsidP="00694957">
      <w:pPr>
        <w:tabs>
          <w:tab w:val="left" w:pos="1620"/>
        </w:tabs>
        <w:autoSpaceDE w:val="0"/>
        <w:autoSpaceDN w:val="0"/>
        <w:adjustRightInd w:val="0"/>
        <w:rPr>
          <w:rFonts w:ascii="Garamond" w:hAnsi="Garamond"/>
          <w:bCs/>
        </w:rPr>
      </w:pPr>
      <w:r>
        <w:rPr>
          <w:rFonts w:ascii="Garamond" w:hAnsi="Garamond"/>
          <w:bCs/>
        </w:rPr>
        <w:t>September</w:t>
      </w:r>
      <w:r w:rsidR="00D5717D">
        <w:rPr>
          <w:rFonts w:ascii="Garamond" w:hAnsi="Garamond"/>
          <w:bCs/>
        </w:rPr>
        <w:t xml:space="preserve"> 202</w:t>
      </w:r>
      <w:r w:rsidR="001E1AF1">
        <w:rPr>
          <w:rFonts w:ascii="Garamond" w:hAnsi="Garamond"/>
          <w:bCs/>
        </w:rPr>
        <w:t>3</w:t>
      </w:r>
    </w:p>
    <w:p w14:paraId="0EE0BDE6" w14:textId="77777777" w:rsidR="008B060A" w:rsidRDefault="008B060A" w:rsidP="006015A6">
      <w:pPr>
        <w:tabs>
          <w:tab w:val="left" w:pos="1620"/>
        </w:tabs>
        <w:autoSpaceDE w:val="0"/>
        <w:autoSpaceDN w:val="0"/>
        <w:adjustRightInd w:val="0"/>
        <w:rPr>
          <w:rFonts w:ascii="Garamond" w:hAnsi="Garamond"/>
          <w:b/>
          <w:bCs/>
        </w:rPr>
      </w:pPr>
    </w:p>
    <w:p w14:paraId="5EE1D9B9" w14:textId="77777777" w:rsidR="00861403" w:rsidRPr="00AD431E" w:rsidRDefault="00AD431E" w:rsidP="006015A6">
      <w:pPr>
        <w:tabs>
          <w:tab w:val="left" w:pos="1620"/>
        </w:tabs>
        <w:autoSpaceDE w:val="0"/>
        <w:autoSpaceDN w:val="0"/>
        <w:adjustRightInd w:val="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Employment</w:t>
      </w:r>
    </w:p>
    <w:p w14:paraId="196A7EC1" w14:textId="77777777" w:rsidR="006F1DCA" w:rsidRDefault="006F1DCA" w:rsidP="006F1DCA">
      <w:pPr>
        <w:autoSpaceDE w:val="0"/>
        <w:autoSpaceDN w:val="0"/>
        <w:adjustRightInd w:val="0"/>
        <w:ind w:left="360" w:hanging="360"/>
        <w:rPr>
          <w:rFonts w:ascii="Garamond" w:hAnsi="Garamond"/>
        </w:rPr>
      </w:pPr>
      <w:r w:rsidRPr="00AD431E">
        <w:rPr>
          <w:rFonts w:ascii="Garamond" w:hAnsi="Garamond"/>
          <w:i/>
        </w:rPr>
        <w:t>Federal Reserve Bank of Atlanta</w:t>
      </w:r>
    </w:p>
    <w:p w14:paraId="258D5ED9" w14:textId="77777777" w:rsidR="006F1DCA" w:rsidRPr="00AD431E" w:rsidRDefault="003754E1" w:rsidP="006F1DCA">
      <w:pPr>
        <w:autoSpaceDE w:val="0"/>
        <w:autoSpaceDN w:val="0"/>
        <w:adjustRightInd w:val="0"/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Research Economist and Associate Policy Advise</w:t>
      </w:r>
      <w:r w:rsidR="006F1DCA" w:rsidRPr="00AD431E">
        <w:rPr>
          <w:rFonts w:ascii="Garamond" w:hAnsi="Garamond"/>
        </w:rPr>
        <w:t xml:space="preserve">r. </w:t>
      </w:r>
      <w:r w:rsidR="006F1DCA">
        <w:rPr>
          <w:rFonts w:ascii="Garamond" w:hAnsi="Garamond"/>
        </w:rPr>
        <w:t>Atlanta, GA. June 2015-present</w:t>
      </w:r>
    </w:p>
    <w:p w14:paraId="3B7C6F2B" w14:textId="77777777" w:rsidR="006F1DCA" w:rsidRPr="00AD431E" w:rsidRDefault="006F1DCA" w:rsidP="006F1DCA">
      <w:pPr>
        <w:autoSpaceDE w:val="0"/>
        <w:autoSpaceDN w:val="0"/>
        <w:adjustRightInd w:val="0"/>
        <w:spacing w:line="360" w:lineRule="auto"/>
        <w:rPr>
          <w:rFonts w:ascii="Garamond" w:hAnsi="Garamond"/>
        </w:rPr>
      </w:pPr>
      <w:r w:rsidRPr="00AD431E">
        <w:rPr>
          <w:rFonts w:ascii="Garamond" w:hAnsi="Garamond"/>
        </w:rPr>
        <w:t>Research Econo</w:t>
      </w:r>
      <w:r w:rsidR="003754E1">
        <w:rPr>
          <w:rFonts w:ascii="Garamond" w:hAnsi="Garamond"/>
        </w:rPr>
        <w:t>mist and Assistant Policy Advise</w:t>
      </w:r>
      <w:r w:rsidR="0009423C">
        <w:rPr>
          <w:rFonts w:ascii="Garamond" w:hAnsi="Garamond"/>
        </w:rPr>
        <w:t xml:space="preserve"> </w:t>
      </w:r>
      <w:r w:rsidRPr="00AD431E">
        <w:rPr>
          <w:rFonts w:ascii="Garamond" w:hAnsi="Garamond"/>
        </w:rPr>
        <w:t xml:space="preserve">r. </w:t>
      </w:r>
      <w:r>
        <w:rPr>
          <w:rFonts w:ascii="Garamond" w:hAnsi="Garamond"/>
        </w:rPr>
        <w:t>Atlanta, GA. August 2005-June 2015</w:t>
      </w:r>
    </w:p>
    <w:p w14:paraId="2FC19146" w14:textId="77777777" w:rsidR="00B31F48" w:rsidRDefault="00B31F48" w:rsidP="000657F4">
      <w:pPr>
        <w:autoSpaceDE w:val="0"/>
        <w:autoSpaceDN w:val="0"/>
        <w:adjustRightInd w:val="0"/>
        <w:rPr>
          <w:rFonts w:ascii="Garamond" w:hAnsi="Garamond"/>
          <w:i/>
        </w:rPr>
      </w:pPr>
      <w:r>
        <w:rPr>
          <w:rFonts w:ascii="Garamond" w:hAnsi="Garamond"/>
          <w:i/>
        </w:rPr>
        <w:t>Emory University</w:t>
      </w:r>
    </w:p>
    <w:p w14:paraId="2FEEFD4D" w14:textId="77777777" w:rsidR="00B31F48" w:rsidRPr="00AD431E" w:rsidRDefault="00B31F48" w:rsidP="00B31F48">
      <w:pPr>
        <w:autoSpaceDE w:val="0"/>
        <w:autoSpaceDN w:val="0"/>
        <w:adjustRightInd w:val="0"/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Dist</w:t>
      </w:r>
      <w:r w:rsidR="001C7B24">
        <w:rPr>
          <w:rFonts w:ascii="Garamond" w:hAnsi="Garamond"/>
        </w:rPr>
        <w:t>inguished Visiting Scholar, Fall</w:t>
      </w:r>
      <w:r>
        <w:rPr>
          <w:rFonts w:ascii="Garamond" w:hAnsi="Garamond"/>
        </w:rPr>
        <w:t xml:space="preserve"> 2018-</w:t>
      </w:r>
      <w:r w:rsidR="006078FC">
        <w:rPr>
          <w:rFonts w:ascii="Garamond" w:hAnsi="Garamond"/>
        </w:rPr>
        <w:t>Spring</w:t>
      </w:r>
      <w:r w:rsidR="009D482B">
        <w:rPr>
          <w:rFonts w:ascii="Garamond" w:hAnsi="Garamond"/>
        </w:rPr>
        <w:t xml:space="preserve"> 2021</w:t>
      </w:r>
    </w:p>
    <w:p w14:paraId="7E7848C3" w14:textId="77777777" w:rsidR="006F1DCA" w:rsidRPr="006F1DCA" w:rsidRDefault="006A5505" w:rsidP="000657F4">
      <w:pPr>
        <w:autoSpaceDE w:val="0"/>
        <w:autoSpaceDN w:val="0"/>
        <w:adjustRightInd w:val="0"/>
        <w:rPr>
          <w:rFonts w:ascii="Garamond" w:hAnsi="Garamond"/>
          <w:i/>
        </w:rPr>
      </w:pPr>
      <w:r>
        <w:rPr>
          <w:rFonts w:ascii="Garamond" w:hAnsi="Garamond"/>
          <w:i/>
        </w:rPr>
        <w:t xml:space="preserve">Université </w:t>
      </w:r>
      <w:proofErr w:type="spellStart"/>
      <w:r>
        <w:rPr>
          <w:rFonts w:ascii="Garamond" w:hAnsi="Garamond"/>
          <w:i/>
        </w:rPr>
        <w:t>Catholique</w:t>
      </w:r>
      <w:proofErr w:type="spellEnd"/>
      <w:r>
        <w:rPr>
          <w:rFonts w:ascii="Garamond" w:hAnsi="Garamond"/>
          <w:i/>
        </w:rPr>
        <w:t xml:space="preserve"> de </w:t>
      </w:r>
      <w:r w:rsidR="006F1DCA" w:rsidRPr="006F1DCA">
        <w:rPr>
          <w:rFonts w:ascii="Garamond" w:hAnsi="Garamond"/>
          <w:i/>
        </w:rPr>
        <w:t>Louvain</w:t>
      </w:r>
      <w:r w:rsidR="00E062AE">
        <w:rPr>
          <w:rFonts w:ascii="Garamond" w:hAnsi="Garamond"/>
          <w:i/>
        </w:rPr>
        <w:t xml:space="preserve"> (UCL)</w:t>
      </w:r>
    </w:p>
    <w:p w14:paraId="678C6037" w14:textId="77777777" w:rsidR="006F1DCA" w:rsidRPr="006F1DCA" w:rsidRDefault="006F1DCA" w:rsidP="000657F4">
      <w:pPr>
        <w:autoSpaceDE w:val="0"/>
        <w:autoSpaceDN w:val="0"/>
        <w:adjustRightInd w:val="0"/>
        <w:spacing w:after="120"/>
        <w:rPr>
          <w:rFonts w:ascii="Garamond" w:hAnsi="Garamond"/>
        </w:rPr>
      </w:pPr>
      <w:r>
        <w:rPr>
          <w:rFonts w:ascii="Garamond" w:hAnsi="Garamond"/>
        </w:rPr>
        <w:t>Visiting Professor, September 2016-June 2017</w:t>
      </w:r>
    </w:p>
    <w:p w14:paraId="0F541618" w14:textId="77777777" w:rsidR="00952C0B" w:rsidRPr="00AD431E" w:rsidRDefault="00952C0B" w:rsidP="00952C0B">
      <w:pPr>
        <w:autoSpaceDE w:val="0"/>
        <w:autoSpaceDN w:val="0"/>
        <w:adjustRightInd w:val="0"/>
        <w:rPr>
          <w:rFonts w:ascii="Garamond" w:hAnsi="Garamond"/>
          <w:i/>
        </w:rPr>
      </w:pPr>
      <w:r w:rsidRPr="00AD431E">
        <w:rPr>
          <w:rFonts w:ascii="Garamond" w:hAnsi="Garamond"/>
          <w:i/>
        </w:rPr>
        <w:t>Georgia State University</w:t>
      </w:r>
    </w:p>
    <w:p w14:paraId="27E050B7" w14:textId="77777777" w:rsidR="00AD431E" w:rsidRPr="000657F4" w:rsidRDefault="00952C0B" w:rsidP="000657F4">
      <w:pPr>
        <w:autoSpaceDE w:val="0"/>
        <w:autoSpaceDN w:val="0"/>
        <w:adjustRightInd w:val="0"/>
        <w:spacing w:after="120"/>
        <w:rPr>
          <w:rFonts w:ascii="Garamond" w:hAnsi="Garamond"/>
        </w:rPr>
      </w:pPr>
      <w:r w:rsidRPr="00AD431E">
        <w:rPr>
          <w:rFonts w:ascii="Garamond" w:hAnsi="Garamond"/>
        </w:rPr>
        <w:t>Adjunct Professo</w:t>
      </w:r>
      <w:r w:rsidR="00F4020A">
        <w:rPr>
          <w:rFonts w:ascii="Garamond" w:hAnsi="Garamond"/>
        </w:rPr>
        <w:t>r. Atlanta, GA. May 2012-201</w:t>
      </w:r>
      <w:r w:rsidR="00D71AB6">
        <w:rPr>
          <w:rFonts w:ascii="Garamond" w:hAnsi="Garamond"/>
        </w:rPr>
        <w:t>4</w:t>
      </w:r>
    </w:p>
    <w:p w14:paraId="63854695" w14:textId="77777777" w:rsidR="00AD431E" w:rsidRPr="00AD431E" w:rsidRDefault="00AD431E" w:rsidP="00AD431E">
      <w:pPr>
        <w:autoSpaceDE w:val="0"/>
        <w:autoSpaceDN w:val="0"/>
        <w:adjustRightInd w:val="0"/>
        <w:rPr>
          <w:rFonts w:ascii="Garamond" w:hAnsi="Garamond"/>
        </w:rPr>
      </w:pPr>
      <w:r w:rsidRPr="00AD431E">
        <w:rPr>
          <w:rFonts w:ascii="Garamond" w:hAnsi="Garamond"/>
          <w:i/>
        </w:rPr>
        <w:t>Syracuse University</w:t>
      </w:r>
      <w:r w:rsidRPr="00AD431E">
        <w:rPr>
          <w:rFonts w:ascii="Garamond" w:hAnsi="Garamond"/>
        </w:rPr>
        <w:t>/</w:t>
      </w:r>
      <w:r w:rsidRPr="00AD431E">
        <w:rPr>
          <w:rFonts w:ascii="Garamond" w:hAnsi="Garamond"/>
          <w:i/>
        </w:rPr>
        <w:t>Center for Policy Research</w:t>
      </w:r>
      <w:r w:rsidRPr="00AD431E">
        <w:rPr>
          <w:rFonts w:ascii="Garamond" w:hAnsi="Garamond"/>
        </w:rPr>
        <w:t xml:space="preserve"> </w:t>
      </w:r>
    </w:p>
    <w:p w14:paraId="0AF1B49F" w14:textId="77777777" w:rsidR="00AD431E" w:rsidRPr="00AD431E" w:rsidRDefault="00AD431E" w:rsidP="00AD431E">
      <w:pPr>
        <w:autoSpaceDE w:val="0"/>
        <w:autoSpaceDN w:val="0"/>
        <w:adjustRightInd w:val="0"/>
        <w:rPr>
          <w:rFonts w:ascii="Garamond" w:hAnsi="Garamond"/>
        </w:rPr>
      </w:pPr>
      <w:r w:rsidRPr="00AD431E">
        <w:rPr>
          <w:rFonts w:ascii="Garamond" w:hAnsi="Garamond"/>
        </w:rPr>
        <w:t>Graduate Research Associate to Gary Engelhardt. Syracuse, NY. 2000-2002, 2003-2004</w:t>
      </w:r>
    </w:p>
    <w:p w14:paraId="75AB0037" w14:textId="77777777" w:rsidR="00AD431E" w:rsidRPr="00AD431E" w:rsidRDefault="00AD431E" w:rsidP="00AD431E">
      <w:pPr>
        <w:pStyle w:val="Header"/>
        <w:tabs>
          <w:tab w:val="left" w:pos="720"/>
        </w:tabs>
        <w:spacing w:before="120"/>
        <w:ind w:left="360" w:hanging="360"/>
        <w:rPr>
          <w:rFonts w:ascii="Garamond" w:hAnsi="Garamond"/>
        </w:rPr>
      </w:pPr>
      <w:r w:rsidRPr="00AD431E">
        <w:rPr>
          <w:rFonts w:ascii="Garamond" w:hAnsi="Garamond"/>
          <w:i/>
        </w:rPr>
        <w:t>Law and Economics Consulting Group (LECG)</w:t>
      </w:r>
    </w:p>
    <w:p w14:paraId="3C34309F" w14:textId="77777777" w:rsidR="00AD431E" w:rsidRPr="00AD431E" w:rsidRDefault="00AD431E" w:rsidP="00AD431E">
      <w:pPr>
        <w:pStyle w:val="Header"/>
        <w:tabs>
          <w:tab w:val="left" w:pos="720"/>
        </w:tabs>
        <w:rPr>
          <w:rFonts w:ascii="Garamond" w:hAnsi="Garamond"/>
          <w:iCs/>
        </w:rPr>
      </w:pPr>
      <w:r w:rsidRPr="00AD431E">
        <w:rPr>
          <w:rFonts w:ascii="Garamond" w:hAnsi="Garamond"/>
        </w:rPr>
        <w:t>Research Analyst/Associate in antitrust and damages. Washington, DC. 1998-2000</w:t>
      </w:r>
    </w:p>
    <w:p w14:paraId="393A1A4E" w14:textId="77777777" w:rsidR="00AD431E" w:rsidRPr="00AD431E" w:rsidRDefault="00AD431E" w:rsidP="00AD431E">
      <w:pPr>
        <w:spacing w:before="120"/>
        <w:ind w:left="360" w:hanging="360"/>
        <w:rPr>
          <w:rFonts w:ascii="Garamond" w:hAnsi="Garamond"/>
        </w:rPr>
      </w:pPr>
      <w:r w:rsidRPr="00AD431E">
        <w:rPr>
          <w:rFonts w:ascii="Garamond" w:hAnsi="Garamond"/>
          <w:i/>
        </w:rPr>
        <w:t>Economic Consulting Services (ECS)</w:t>
      </w:r>
    </w:p>
    <w:p w14:paraId="050FF450" w14:textId="77777777" w:rsidR="00AD431E" w:rsidRPr="00AD431E" w:rsidRDefault="00AD431E" w:rsidP="00AD431E">
      <w:pPr>
        <w:rPr>
          <w:rFonts w:ascii="Garamond" w:hAnsi="Garamond"/>
        </w:rPr>
      </w:pPr>
      <w:r w:rsidRPr="00AD431E">
        <w:rPr>
          <w:rFonts w:ascii="Garamond" w:hAnsi="Garamond"/>
        </w:rPr>
        <w:t>Research Assistant in antidumping and transfer pricing. Washington, DC. 1997-1998</w:t>
      </w:r>
    </w:p>
    <w:p w14:paraId="501C4999" w14:textId="77777777" w:rsidR="00AD431E" w:rsidRPr="00AD431E" w:rsidRDefault="00AD431E" w:rsidP="00AD431E">
      <w:pPr>
        <w:pStyle w:val="Header"/>
        <w:tabs>
          <w:tab w:val="left" w:pos="720"/>
        </w:tabs>
        <w:spacing w:before="120"/>
        <w:ind w:left="360" w:hanging="360"/>
        <w:rPr>
          <w:rFonts w:ascii="Garamond" w:hAnsi="Garamond"/>
        </w:rPr>
      </w:pPr>
      <w:r w:rsidRPr="00AD431E">
        <w:rPr>
          <w:rFonts w:ascii="Garamond" w:hAnsi="Garamond"/>
          <w:i/>
        </w:rPr>
        <w:t>Brookings Institution</w:t>
      </w:r>
      <w:r w:rsidRPr="00AD431E">
        <w:rPr>
          <w:rFonts w:ascii="Garamond" w:hAnsi="Garamond"/>
        </w:rPr>
        <w:t xml:space="preserve">, </w:t>
      </w:r>
      <w:r w:rsidRPr="00AD431E">
        <w:rPr>
          <w:rFonts w:ascii="Garamond" w:hAnsi="Garamond"/>
          <w:i/>
        </w:rPr>
        <w:t>Governmental Studies Program</w:t>
      </w:r>
    </w:p>
    <w:p w14:paraId="684056AF" w14:textId="77777777" w:rsidR="00AD431E" w:rsidRPr="00AD431E" w:rsidRDefault="00AD431E" w:rsidP="00AD431E">
      <w:pPr>
        <w:pStyle w:val="Header"/>
        <w:tabs>
          <w:tab w:val="left" w:pos="720"/>
        </w:tabs>
        <w:rPr>
          <w:rFonts w:ascii="Garamond" w:hAnsi="Garamond"/>
        </w:rPr>
      </w:pPr>
      <w:r w:rsidRPr="00AD431E">
        <w:rPr>
          <w:rFonts w:ascii="Garamond" w:hAnsi="Garamond"/>
        </w:rPr>
        <w:t>Research Intern. Washington, DC, 1996-1997</w:t>
      </w:r>
    </w:p>
    <w:p w14:paraId="074A6B31" w14:textId="77777777" w:rsidR="00AD431E" w:rsidRPr="00AD431E" w:rsidRDefault="00AD431E" w:rsidP="00AD431E">
      <w:pPr>
        <w:pStyle w:val="Header"/>
        <w:tabs>
          <w:tab w:val="left" w:pos="720"/>
        </w:tabs>
        <w:spacing w:before="120"/>
        <w:rPr>
          <w:rFonts w:ascii="Garamond" w:hAnsi="Garamond"/>
        </w:rPr>
      </w:pPr>
      <w:r w:rsidRPr="00AD431E">
        <w:rPr>
          <w:rFonts w:ascii="Garamond" w:hAnsi="Garamond"/>
          <w:i/>
        </w:rPr>
        <w:t>International Downtown Association</w:t>
      </w:r>
      <w:r w:rsidR="00C836B5">
        <w:rPr>
          <w:rFonts w:ascii="Garamond" w:hAnsi="Garamond"/>
          <w:i/>
        </w:rPr>
        <w:t>,</w:t>
      </w:r>
      <w:r w:rsidRPr="00AD431E">
        <w:rPr>
          <w:rFonts w:ascii="Garamond" w:hAnsi="Garamond"/>
          <w:i/>
        </w:rPr>
        <w:t xml:space="preserve"> (trade association for Business Improvement Districts)</w:t>
      </w:r>
    </w:p>
    <w:p w14:paraId="4CFEF4B1" w14:textId="77777777" w:rsidR="00AD431E" w:rsidRPr="00AD431E" w:rsidRDefault="00AD431E" w:rsidP="00AD431E">
      <w:pPr>
        <w:pStyle w:val="Header"/>
        <w:tabs>
          <w:tab w:val="left" w:pos="720"/>
        </w:tabs>
        <w:rPr>
          <w:rFonts w:ascii="Garamond" w:hAnsi="Garamond"/>
        </w:rPr>
      </w:pPr>
      <w:r w:rsidRPr="00AD431E">
        <w:rPr>
          <w:rFonts w:ascii="Garamond" w:hAnsi="Garamond"/>
        </w:rPr>
        <w:t>Intern. Washington, DC, 1996-1997</w:t>
      </w:r>
    </w:p>
    <w:p w14:paraId="6BFE057C" w14:textId="77777777" w:rsidR="00AD431E" w:rsidRPr="00AD431E" w:rsidRDefault="00AD431E" w:rsidP="00952C0B">
      <w:pPr>
        <w:autoSpaceDE w:val="0"/>
        <w:autoSpaceDN w:val="0"/>
        <w:adjustRightInd w:val="0"/>
        <w:rPr>
          <w:rFonts w:ascii="Garamond" w:hAnsi="Garamond"/>
          <w:b/>
        </w:rPr>
      </w:pPr>
    </w:p>
    <w:p w14:paraId="0B25686D" w14:textId="77777777" w:rsidR="00AD431E" w:rsidRPr="00AD431E" w:rsidRDefault="00AD431E" w:rsidP="00AD431E">
      <w:pPr>
        <w:pStyle w:val="Heading2"/>
        <w:rPr>
          <w:rFonts w:ascii="Garamond" w:hAnsi="Garamond"/>
          <w:b/>
          <w:i w:val="0"/>
        </w:rPr>
      </w:pPr>
      <w:r w:rsidRPr="00AD431E">
        <w:rPr>
          <w:rFonts w:ascii="Garamond" w:hAnsi="Garamond"/>
          <w:b/>
          <w:i w:val="0"/>
        </w:rPr>
        <w:t>Honors</w:t>
      </w:r>
    </w:p>
    <w:p w14:paraId="3523D32C" w14:textId="77777777" w:rsidR="00AD431E" w:rsidRPr="00AD431E" w:rsidRDefault="00AD431E" w:rsidP="00AD431E">
      <w:pPr>
        <w:rPr>
          <w:rFonts w:ascii="Garamond" w:hAnsi="Garamond"/>
        </w:rPr>
      </w:pPr>
      <w:bookmarkStart w:id="1" w:name="OLE_LINK1"/>
      <w:bookmarkStart w:id="2" w:name="OLE_LINK2"/>
      <w:r w:rsidRPr="00AD431E">
        <w:rPr>
          <w:rFonts w:ascii="Garamond" w:hAnsi="Garamond"/>
        </w:rPr>
        <w:t>Homer Hoyt Institute Annual Dissertation Award (AREUEA)</w:t>
      </w:r>
      <w:bookmarkEnd w:id="1"/>
      <w:bookmarkEnd w:id="2"/>
      <w:r w:rsidRPr="00AD431E">
        <w:rPr>
          <w:rFonts w:ascii="Garamond" w:hAnsi="Garamond"/>
        </w:rPr>
        <w:t xml:space="preserve">, first place 2005 </w:t>
      </w:r>
    </w:p>
    <w:p w14:paraId="3A6913F4" w14:textId="77777777" w:rsidR="00AD431E" w:rsidRPr="00AD431E" w:rsidRDefault="00AD431E" w:rsidP="00AD431E">
      <w:pPr>
        <w:rPr>
          <w:rFonts w:ascii="Garamond" w:hAnsi="Garamond"/>
        </w:rPr>
      </w:pPr>
      <w:r w:rsidRPr="00AD431E">
        <w:rPr>
          <w:rFonts w:ascii="Garamond" w:hAnsi="Garamond"/>
        </w:rPr>
        <w:t>Outstanding Dissertation Award, Syracuse University, 2005</w:t>
      </w:r>
    </w:p>
    <w:p w14:paraId="6C2F50BA" w14:textId="77777777" w:rsidR="00AD431E" w:rsidRPr="00AD431E" w:rsidRDefault="00AD431E" w:rsidP="00AD431E">
      <w:pPr>
        <w:rPr>
          <w:rFonts w:ascii="Garamond" w:hAnsi="Garamond"/>
        </w:rPr>
      </w:pPr>
      <w:r w:rsidRPr="00AD431E">
        <w:rPr>
          <w:rFonts w:ascii="Garamond" w:hAnsi="Garamond"/>
        </w:rPr>
        <w:t>Moynihan Award for Outstanding Doctoral Dissertation, Maxell School, Syracuse University, 2005.</w:t>
      </w:r>
    </w:p>
    <w:p w14:paraId="6E38EEA5" w14:textId="77777777" w:rsidR="00AD431E" w:rsidRPr="00AD431E" w:rsidRDefault="00AD431E" w:rsidP="00952C0B">
      <w:pPr>
        <w:autoSpaceDE w:val="0"/>
        <w:autoSpaceDN w:val="0"/>
        <w:adjustRightInd w:val="0"/>
        <w:rPr>
          <w:rFonts w:ascii="Garamond" w:hAnsi="Garamond"/>
          <w:b/>
        </w:rPr>
      </w:pPr>
    </w:p>
    <w:p w14:paraId="1928328B" w14:textId="77777777" w:rsidR="00AD431E" w:rsidRPr="00AD431E" w:rsidRDefault="00AD431E" w:rsidP="00AD431E">
      <w:pPr>
        <w:tabs>
          <w:tab w:val="left" w:pos="1620"/>
        </w:tabs>
        <w:autoSpaceDE w:val="0"/>
        <w:autoSpaceDN w:val="0"/>
        <w:adjustRightInd w:val="0"/>
        <w:rPr>
          <w:rFonts w:ascii="Garamond" w:hAnsi="Garamond"/>
        </w:rPr>
      </w:pPr>
      <w:r w:rsidRPr="00AD431E">
        <w:rPr>
          <w:rFonts w:ascii="Garamond" w:hAnsi="Garamond"/>
          <w:b/>
          <w:bCs/>
        </w:rPr>
        <w:t>Education</w:t>
      </w:r>
    </w:p>
    <w:p w14:paraId="3627C90D" w14:textId="77777777" w:rsidR="00AD431E" w:rsidRPr="00AD431E" w:rsidRDefault="00AD431E" w:rsidP="007A6DAA">
      <w:pPr>
        <w:tabs>
          <w:tab w:val="left" w:pos="1620"/>
          <w:tab w:val="left" w:pos="3420"/>
          <w:tab w:val="left" w:pos="6210"/>
        </w:tabs>
        <w:autoSpaceDE w:val="0"/>
        <w:autoSpaceDN w:val="0"/>
        <w:adjustRightInd w:val="0"/>
        <w:jc w:val="both"/>
        <w:rPr>
          <w:rFonts w:ascii="Garamond" w:hAnsi="Garamond"/>
        </w:rPr>
      </w:pPr>
      <w:r w:rsidRPr="00AD431E">
        <w:rPr>
          <w:rFonts w:ascii="Garamond" w:hAnsi="Garamond"/>
        </w:rPr>
        <w:t>Syracuse University</w:t>
      </w:r>
      <w:r w:rsidRPr="00AD431E">
        <w:rPr>
          <w:rFonts w:ascii="Garamond" w:hAnsi="Garamond"/>
        </w:rPr>
        <w:tab/>
        <w:t>Ph.D.  2005</w:t>
      </w:r>
      <w:r w:rsidRPr="00AD431E">
        <w:rPr>
          <w:rFonts w:ascii="Garamond" w:hAnsi="Garamond"/>
        </w:rPr>
        <w:tab/>
        <w:t>Economics</w:t>
      </w:r>
    </w:p>
    <w:p w14:paraId="2F58C74C" w14:textId="77777777" w:rsidR="00AD431E" w:rsidRPr="00FC007D" w:rsidRDefault="00AD431E" w:rsidP="007A6DAA">
      <w:pPr>
        <w:tabs>
          <w:tab w:val="left" w:pos="1620"/>
          <w:tab w:val="left" w:pos="3420"/>
          <w:tab w:val="left" w:pos="6210"/>
        </w:tabs>
        <w:autoSpaceDE w:val="0"/>
        <w:autoSpaceDN w:val="0"/>
        <w:adjustRightInd w:val="0"/>
        <w:rPr>
          <w:rFonts w:ascii="Garamond" w:hAnsi="Garamond"/>
        </w:rPr>
      </w:pPr>
      <w:r w:rsidRPr="00FC007D">
        <w:rPr>
          <w:rFonts w:ascii="Garamond" w:hAnsi="Garamond"/>
        </w:rPr>
        <w:t>Dissertation Title: Uncertainty</w:t>
      </w:r>
      <w:r w:rsidR="000130A8" w:rsidRPr="00FC007D">
        <w:rPr>
          <w:rFonts w:ascii="Garamond" w:hAnsi="Garamond"/>
        </w:rPr>
        <w:t>,</w:t>
      </w:r>
      <w:r w:rsidRPr="00FC007D">
        <w:rPr>
          <w:rFonts w:ascii="Garamond" w:hAnsi="Garamond"/>
        </w:rPr>
        <w:t xml:space="preserve"> Zoning and Land Development</w:t>
      </w:r>
    </w:p>
    <w:p w14:paraId="7BE284B3" w14:textId="77777777" w:rsidR="00AD431E" w:rsidRPr="00FC007D" w:rsidRDefault="00AD431E" w:rsidP="007A6DAA">
      <w:pPr>
        <w:tabs>
          <w:tab w:val="left" w:pos="1620"/>
          <w:tab w:val="left" w:pos="3420"/>
          <w:tab w:val="left" w:pos="6210"/>
        </w:tabs>
        <w:autoSpaceDE w:val="0"/>
        <w:autoSpaceDN w:val="0"/>
        <w:adjustRightInd w:val="0"/>
        <w:rPr>
          <w:rFonts w:ascii="Garamond" w:hAnsi="Garamond"/>
        </w:rPr>
      </w:pPr>
      <w:r w:rsidRPr="00FC007D">
        <w:rPr>
          <w:rFonts w:ascii="Garamond" w:hAnsi="Garamond"/>
        </w:rPr>
        <w:t>Dissertation Committee: Stuart S. Rosenthal (Chair), Gary V. Engelhardt, Dan Black</w:t>
      </w:r>
      <w:r w:rsidR="007A6DAA" w:rsidRPr="00FC007D">
        <w:rPr>
          <w:rFonts w:ascii="Garamond" w:hAnsi="Garamond"/>
        </w:rPr>
        <w:t xml:space="preserve">, </w:t>
      </w:r>
      <w:r w:rsidR="006E71E7" w:rsidRPr="00FC007D">
        <w:rPr>
          <w:rFonts w:ascii="Garamond" w:hAnsi="Garamond"/>
        </w:rPr>
        <w:t>William</w:t>
      </w:r>
      <w:r w:rsidR="007A6DAA" w:rsidRPr="00FC007D">
        <w:rPr>
          <w:rFonts w:ascii="Garamond" w:hAnsi="Garamond"/>
        </w:rPr>
        <w:t xml:space="preserve"> Horrace</w:t>
      </w:r>
    </w:p>
    <w:p w14:paraId="3C09BBEB" w14:textId="77777777" w:rsidR="00AD431E" w:rsidRPr="00AD431E" w:rsidRDefault="00AD431E" w:rsidP="007A6DAA">
      <w:pPr>
        <w:tabs>
          <w:tab w:val="left" w:pos="1170"/>
          <w:tab w:val="left" w:pos="3420"/>
          <w:tab w:val="left" w:pos="6210"/>
        </w:tabs>
        <w:autoSpaceDE w:val="0"/>
        <w:autoSpaceDN w:val="0"/>
        <w:adjustRightInd w:val="0"/>
        <w:rPr>
          <w:rFonts w:ascii="Garamond" w:hAnsi="Garamond"/>
        </w:rPr>
      </w:pPr>
      <w:r w:rsidRPr="00AD431E">
        <w:rPr>
          <w:rFonts w:ascii="Garamond" w:hAnsi="Garamond"/>
        </w:rPr>
        <w:tab/>
      </w:r>
    </w:p>
    <w:p w14:paraId="5C7AE7A2" w14:textId="2B8866F2" w:rsidR="00AD431E" w:rsidRPr="00AD431E" w:rsidRDefault="001C7B24" w:rsidP="007A6DAA">
      <w:pPr>
        <w:tabs>
          <w:tab w:val="left" w:pos="1170"/>
          <w:tab w:val="left" w:pos="3420"/>
          <w:tab w:val="left" w:pos="6210"/>
        </w:tabs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>Syracuse University</w:t>
      </w:r>
      <w:r>
        <w:rPr>
          <w:rFonts w:ascii="Garamond" w:hAnsi="Garamond"/>
        </w:rPr>
        <w:tab/>
        <w:t>M.A.</w:t>
      </w:r>
      <w:r w:rsidR="00AD431E" w:rsidRPr="00AD431E">
        <w:rPr>
          <w:rFonts w:ascii="Garamond" w:hAnsi="Garamond"/>
        </w:rPr>
        <w:t xml:space="preserve"> 200</w:t>
      </w:r>
      <w:r w:rsidR="005C124C">
        <w:rPr>
          <w:rFonts w:ascii="Garamond" w:hAnsi="Garamond"/>
        </w:rPr>
        <w:t>2</w:t>
      </w:r>
      <w:r w:rsidR="00AD431E" w:rsidRPr="00AD431E">
        <w:rPr>
          <w:rFonts w:ascii="Garamond" w:hAnsi="Garamond"/>
        </w:rPr>
        <w:tab/>
        <w:t>Economics</w:t>
      </w:r>
    </w:p>
    <w:p w14:paraId="721513B5" w14:textId="77777777" w:rsidR="00AD431E" w:rsidRPr="00AD431E" w:rsidRDefault="00AD431E" w:rsidP="007A6DAA">
      <w:pPr>
        <w:tabs>
          <w:tab w:val="left" w:pos="1620"/>
          <w:tab w:val="left" w:pos="3420"/>
          <w:tab w:val="left" w:pos="6210"/>
        </w:tabs>
        <w:autoSpaceDE w:val="0"/>
        <w:autoSpaceDN w:val="0"/>
        <w:adjustRightInd w:val="0"/>
        <w:rPr>
          <w:rFonts w:ascii="Garamond" w:hAnsi="Garamond"/>
        </w:rPr>
      </w:pPr>
      <w:r w:rsidRPr="00AD431E">
        <w:rPr>
          <w:rFonts w:ascii="Garamond" w:hAnsi="Garamond"/>
        </w:rPr>
        <w:t>George Washington University</w:t>
      </w:r>
      <w:r w:rsidR="006E71E7">
        <w:rPr>
          <w:rFonts w:ascii="Garamond" w:hAnsi="Garamond"/>
        </w:rPr>
        <w:t xml:space="preserve"> </w:t>
      </w:r>
      <w:r w:rsidR="006E71E7">
        <w:rPr>
          <w:rFonts w:ascii="Garamond" w:hAnsi="Garamond"/>
        </w:rPr>
        <w:tab/>
        <w:t xml:space="preserve">B.S. </w:t>
      </w:r>
      <w:r w:rsidRPr="00AD431E">
        <w:rPr>
          <w:rFonts w:ascii="Garamond" w:hAnsi="Garamond"/>
        </w:rPr>
        <w:t xml:space="preserve">1997 </w:t>
      </w:r>
      <w:r w:rsidR="006E71E7">
        <w:rPr>
          <w:rFonts w:ascii="Garamond" w:hAnsi="Garamond"/>
        </w:rPr>
        <w:tab/>
      </w:r>
      <w:r w:rsidRPr="00AD431E">
        <w:rPr>
          <w:rFonts w:ascii="Garamond" w:hAnsi="Garamond"/>
        </w:rPr>
        <w:t>Economics</w:t>
      </w:r>
    </w:p>
    <w:p w14:paraId="2DA1E923" w14:textId="77777777" w:rsidR="00AD431E" w:rsidRPr="00AD431E" w:rsidRDefault="00AD431E" w:rsidP="00AD431E">
      <w:pPr>
        <w:autoSpaceDE w:val="0"/>
        <w:autoSpaceDN w:val="0"/>
        <w:adjustRightInd w:val="0"/>
        <w:rPr>
          <w:rFonts w:ascii="Garamond" w:hAnsi="Garamond"/>
          <w:b/>
          <w:bCs/>
        </w:rPr>
      </w:pPr>
    </w:p>
    <w:p w14:paraId="3779AA39" w14:textId="77777777" w:rsidR="00AD431E" w:rsidRPr="00AD431E" w:rsidRDefault="00AD431E" w:rsidP="00AD431E">
      <w:pPr>
        <w:autoSpaceDE w:val="0"/>
        <w:autoSpaceDN w:val="0"/>
        <w:adjustRightInd w:val="0"/>
        <w:rPr>
          <w:rFonts w:ascii="Garamond" w:hAnsi="Garamond"/>
        </w:rPr>
      </w:pPr>
      <w:r w:rsidRPr="00AD431E">
        <w:rPr>
          <w:rFonts w:ascii="Garamond" w:hAnsi="Garamond"/>
          <w:b/>
          <w:bCs/>
        </w:rPr>
        <w:t>Research Areas</w:t>
      </w:r>
    </w:p>
    <w:p w14:paraId="518423A0" w14:textId="77777777" w:rsidR="00952C0B" w:rsidRPr="006015A6" w:rsidRDefault="00AD431E" w:rsidP="00952C0B">
      <w:pPr>
        <w:autoSpaceDE w:val="0"/>
        <w:autoSpaceDN w:val="0"/>
        <w:adjustRightInd w:val="0"/>
        <w:rPr>
          <w:rFonts w:ascii="Garamond" w:hAnsi="Garamond"/>
        </w:rPr>
      </w:pPr>
      <w:r w:rsidRPr="00AD431E">
        <w:rPr>
          <w:rFonts w:ascii="Garamond" w:hAnsi="Garamond"/>
        </w:rPr>
        <w:t xml:space="preserve">Urban Economics, </w:t>
      </w:r>
      <w:r w:rsidR="006015A6">
        <w:rPr>
          <w:rFonts w:ascii="Garamond" w:hAnsi="Garamond"/>
        </w:rPr>
        <w:t>Real Estate Economic</w:t>
      </w:r>
      <w:r w:rsidR="005C6F51">
        <w:rPr>
          <w:rFonts w:ascii="Garamond" w:hAnsi="Garamond"/>
        </w:rPr>
        <w:t>s</w:t>
      </w:r>
      <w:r w:rsidR="00FC007D">
        <w:rPr>
          <w:rFonts w:ascii="Garamond" w:hAnsi="Garamond"/>
        </w:rPr>
        <w:t>,</w:t>
      </w:r>
      <w:r w:rsidR="00FC007D" w:rsidRPr="00FC007D">
        <w:rPr>
          <w:rFonts w:ascii="Garamond" w:hAnsi="Garamond"/>
        </w:rPr>
        <w:t xml:space="preserve"> </w:t>
      </w:r>
      <w:r w:rsidR="00FC007D" w:rsidRPr="00AD431E">
        <w:rPr>
          <w:rFonts w:ascii="Garamond" w:hAnsi="Garamond"/>
        </w:rPr>
        <w:t xml:space="preserve">State and Local Public </w:t>
      </w:r>
      <w:r w:rsidR="00B31F48">
        <w:rPr>
          <w:rFonts w:ascii="Garamond" w:hAnsi="Garamond"/>
        </w:rPr>
        <w:t>Economics</w:t>
      </w:r>
    </w:p>
    <w:p w14:paraId="55577F93" w14:textId="77777777" w:rsidR="00952C0B" w:rsidRPr="00AD431E" w:rsidRDefault="00952C0B" w:rsidP="00FC007D">
      <w:pPr>
        <w:rPr>
          <w:rFonts w:ascii="Garamond" w:hAnsi="Garamond"/>
        </w:rPr>
      </w:pPr>
    </w:p>
    <w:p w14:paraId="18C60B10" w14:textId="77777777" w:rsidR="00952C0B" w:rsidRPr="00AD431E" w:rsidRDefault="00AD431E" w:rsidP="00952C0B">
      <w:pPr>
        <w:pStyle w:val="Heading2"/>
        <w:rPr>
          <w:rFonts w:ascii="Garamond" w:hAnsi="Garamond"/>
          <w:b/>
          <w:i w:val="0"/>
        </w:rPr>
      </w:pPr>
      <w:r>
        <w:rPr>
          <w:rFonts w:ascii="Garamond" w:hAnsi="Garamond"/>
          <w:b/>
          <w:i w:val="0"/>
        </w:rPr>
        <w:t>Research Support</w:t>
      </w:r>
    </w:p>
    <w:p w14:paraId="00A3246E" w14:textId="77777777" w:rsidR="00AD431E" w:rsidRPr="00694957" w:rsidRDefault="00AD431E" w:rsidP="00E60874">
      <w:pPr>
        <w:ind w:left="720" w:hanging="720"/>
        <w:rPr>
          <w:rFonts w:ascii="Garamond" w:hAnsi="Garamond"/>
        </w:rPr>
      </w:pPr>
      <w:r w:rsidRPr="00694957">
        <w:rPr>
          <w:rFonts w:ascii="Garamond" w:hAnsi="Garamond"/>
        </w:rPr>
        <w:t>Maxwell Dean’s Dissertation Fellowship, 2004</w:t>
      </w:r>
    </w:p>
    <w:p w14:paraId="0DB94B9B" w14:textId="77777777" w:rsidR="00952C0B" w:rsidRPr="00694957" w:rsidRDefault="00952C0B" w:rsidP="00E60874">
      <w:pPr>
        <w:ind w:left="720" w:hanging="720"/>
        <w:rPr>
          <w:rFonts w:ascii="Garamond" w:hAnsi="Garamond"/>
        </w:rPr>
      </w:pPr>
      <w:r w:rsidRPr="00694957">
        <w:rPr>
          <w:rFonts w:ascii="Garamond" w:hAnsi="Garamond"/>
        </w:rPr>
        <w:t>Department of Housing and Urban Development (HUD), Early Doctoral Student Resear</w:t>
      </w:r>
      <w:r w:rsidR="00AD431E" w:rsidRPr="00694957">
        <w:rPr>
          <w:rFonts w:ascii="Garamond" w:hAnsi="Garamond"/>
        </w:rPr>
        <w:t xml:space="preserve">ch Grant: #H-21367SG, 2002-2003, “Growth Controls Real Options and Land Development” </w:t>
      </w:r>
    </w:p>
    <w:p w14:paraId="18964344" w14:textId="77777777" w:rsidR="00952C0B" w:rsidRPr="00694957" w:rsidRDefault="00952C0B" w:rsidP="00E60874">
      <w:pPr>
        <w:ind w:left="720" w:hanging="720"/>
        <w:rPr>
          <w:rFonts w:ascii="Garamond" w:hAnsi="Garamond"/>
        </w:rPr>
      </w:pPr>
      <w:r w:rsidRPr="00694957">
        <w:rPr>
          <w:rFonts w:ascii="Garamond" w:hAnsi="Garamond"/>
        </w:rPr>
        <w:t>National Institute on Aging Grant #1 RO1 AG022987-01, “Pension Wealth Calculator for Employer-Provided Plans</w:t>
      </w:r>
      <w:r w:rsidR="00AD431E" w:rsidRPr="00694957">
        <w:rPr>
          <w:rFonts w:ascii="Garamond" w:hAnsi="Garamond"/>
        </w:rPr>
        <w:t>,</w:t>
      </w:r>
      <w:r w:rsidRPr="00694957">
        <w:rPr>
          <w:rFonts w:ascii="Garamond" w:hAnsi="Garamond"/>
        </w:rPr>
        <w:t>” Princip</w:t>
      </w:r>
      <w:r w:rsidR="007B0032">
        <w:rPr>
          <w:rFonts w:ascii="Garamond" w:hAnsi="Garamond"/>
        </w:rPr>
        <w:t>al</w:t>
      </w:r>
      <w:r w:rsidRPr="00694957">
        <w:rPr>
          <w:rFonts w:ascii="Garamond" w:hAnsi="Garamond"/>
        </w:rPr>
        <w:t xml:space="preserve"> Investigator (with Gary V. Engelhardt and Anil Kumar)</w:t>
      </w:r>
    </w:p>
    <w:p w14:paraId="579F5165" w14:textId="77777777" w:rsidR="00952C0B" w:rsidRPr="00694957" w:rsidRDefault="00952C0B" w:rsidP="00E60874">
      <w:pPr>
        <w:rPr>
          <w:rFonts w:ascii="Garamond" w:hAnsi="Garamond"/>
        </w:rPr>
      </w:pPr>
      <w:r w:rsidRPr="00694957">
        <w:rPr>
          <w:rFonts w:ascii="Garamond" w:hAnsi="Garamond"/>
        </w:rPr>
        <w:t>Eggers Summer Scholars Grant</w:t>
      </w:r>
      <w:r w:rsidR="003A3A7A">
        <w:rPr>
          <w:rFonts w:ascii="Garamond" w:hAnsi="Garamond"/>
        </w:rPr>
        <w:t>,</w:t>
      </w:r>
      <w:r w:rsidRPr="00694957">
        <w:rPr>
          <w:rFonts w:ascii="Garamond" w:hAnsi="Garamond"/>
        </w:rPr>
        <w:t xml:space="preserve"> 2003</w:t>
      </w:r>
    </w:p>
    <w:p w14:paraId="16026F0A" w14:textId="77777777" w:rsidR="00952C0B" w:rsidRPr="00694957" w:rsidRDefault="00952C0B" w:rsidP="00E60874">
      <w:pPr>
        <w:rPr>
          <w:rFonts w:ascii="Garamond" w:hAnsi="Garamond"/>
        </w:rPr>
      </w:pPr>
      <w:r w:rsidRPr="00694957">
        <w:rPr>
          <w:rFonts w:ascii="Garamond" w:hAnsi="Garamond"/>
        </w:rPr>
        <w:t>Roscoe Martin Research Support Grant, 2003</w:t>
      </w:r>
    </w:p>
    <w:p w14:paraId="766A9E9B" w14:textId="77777777" w:rsidR="00952C0B" w:rsidRPr="00694957" w:rsidRDefault="00CC4CD1" w:rsidP="00E60874">
      <w:pPr>
        <w:rPr>
          <w:rFonts w:ascii="Garamond" w:hAnsi="Garamond"/>
        </w:rPr>
      </w:pPr>
      <w:r>
        <w:rPr>
          <w:rFonts w:ascii="Garamond" w:hAnsi="Garamond"/>
        </w:rPr>
        <w:t>Paul</w:t>
      </w:r>
      <w:r w:rsidR="00952C0B" w:rsidRPr="00694957">
        <w:rPr>
          <w:rFonts w:ascii="Garamond" w:hAnsi="Garamond"/>
        </w:rPr>
        <w:t xml:space="preserve"> Speranza Graduate Research Assistantship in Tax Policy, 2002</w:t>
      </w:r>
    </w:p>
    <w:p w14:paraId="7353A78D" w14:textId="77777777" w:rsidR="00952C0B" w:rsidRPr="00694957" w:rsidRDefault="00952C0B" w:rsidP="00E60874">
      <w:pPr>
        <w:rPr>
          <w:rFonts w:ascii="Garamond" w:hAnsi="Garamond"/>
        </w:rPr>
      </w:pPr>
      <w:r w:rsidRPr="00694957">
        <w:rPr>
          <w:rFonts w:ascii="Garamond" w:hAnsi="Garamond"/>
        </w:rPr>
        <w:t>Summer Research Grant, Department of Economics, 2001</w:t>
      </w:r>
    </w:p>
    <w:p w14:paraId="6B4FC72D" w14:textId="77777777" w:rsidR="00244403" w:rsidRPr="00694957" w:rsidRDefault="00244403" w:rsidP="00952C0B">
      <w:pPr>
        <w:rPr>
          <w:rFonts w:ascii="Garamond" w:hAnsi="Garamond"/>
          <w:b/>
        </w:rPr>
      </w:pPr>
    </w:p>
    <w:p w14:paraId="6E990C65" w14:textId="77777777" w:rsidR="00694957" w:rsidRPr="00694957" w:rsidRDefault="00694957" w:rsidP="00694957">
      <w:pPr>
        <w:pStyle w:val="Heading2"/>
        <w:rPr>
          <w:rFonts w:ascii="Garamond" w:hAnsi="Garamond"/>
          <w:b/>
          <w:i w:val="0"/>
        </w:rPr>
      </w:pPr>
      <w:r w:rsidRPr="00694957">
        <w:rPr>
          <w:rFonts w:ascii="Garamond" w:hAnsi="Garamond"/>
          <w:b/>
          <w:i w:val="0"/>
        </w:rPr>
        <w:t>Teaching</w:t>
      </w:r>
    </w:p>
    <w:p w14:paraId="007D730F" w14:textId="77777777" w:rsidR="00694957" w:rsidRPr="00694957" w:rsidRDefault="00694957" w:rsidP="00694957">
      <w:pPr>
        <w:rPr>
          <w:rFonts w:ascii="Garamond" w:hAnsi="Garamond"/>
        </w:rPr>
      </w:pPr>
      <w:r w:rsidRPr="00694957">
        <w:rPr>
          <w:rFonts w:ascii="Garamond" w:hAnsi="Garamond"/>
        </w:rPr>
        <w:t xml:space="preserve">Public </w:t>
      </w:r>
      <w:r>
        <w:rPr>
          <w:rFonts w:ascii="Garamond" w:hAnsi="Garamond"/>
        </w:rPr>
        <w:t xml:space="preserve">Finance, Emory, Fall 2018, </w:t>
      </w:r>
      <w:r w:rsidR="00D5717D">
        <w:rPr>
          <w:rFonts w:ascii="Garamond" w:hAnsi="Garamond"/>
        </w:rPr>
        <w:t>2019, 2020.</w:t>
      </w:r>
    </w:p>
    <w:p w14:paraId="67B3BD5F" w14:textId="77777777" w:rsidR="00694957" w:rsidRDefault="00694957" w:rsidP="006F1DCA">
      <w:pPr>
        <w:rPr>
          <w:rFonts w:ascii="Garamond" w:hAnsi="Garamond"/>
          <w:b/>
        </w:rPr>
      </w:pPr>
    </w:p>
    <w:p w14:paraId="7574C4D2" w14:textId="77777777" w:rsidR="00431AC7" w:rsidRDefault="00952C0B" w:rsidP="006F1DCA">
      <w:pPr>
        <w:rPr>
          <w:rFonts w:ascii="Garamond" w:hAnsi="Garamond"/>
          <w:b/>
        </w:rPr>
      </w:pPr>
      <w:r w:rsidRPr="00AD431E">
        <w:rPr>
          <w:rFonts w:ascii="Garamond" w:hAnsi="Garamond"/>
          <w:b/>
        </w:rPr>
        <w:t>Articles Published in Peer-Reviewed Journals</w:t>
      </w:r>
    </w:p>
    <w:p w14:paraId="1BAF9365" w14:textId="77777777" w:rsidR="009D482B" w:rsidRPr="00BB7CEC" w:rsidRDefault="009D482B" w:rsidP="009D482B">
      <w:pPr>
        <w:autoSpaceDE w:val="0"/>
        <w:autoSpaceDN w:val="0"/>
        <w:adjustRightInd w:val="0"/>
        <w:spacing w:after="120"/>
        <w:ind w:left="1440" w:hanging="720"/>
        <w:rPr>
          <w:rFonts w:ascii="Garamond" w:hAnsi="Garamond"/>
          <w:i/>
          <w:iCs/>
        </w:rPr>
      </w:pPr>
      <w:r>
        <w:rPr>
          <w:rFonts w:ascii="Garamond" w:hAnsi="Garamond"/>
        </w:rPr>
        <w:t>Arnab Biswas, Cunningham, Chris, Kris Gerardi and Daniel Sexton</w:t>
      </w:r>
      <w:r w:rsidR="00970E8F">
        <w:rPr>
          <w:rFonts w:ascii="Garamond" w:hAnsi="Garamond"/>
        </w:rPr>
        <w:t xml:space="preserve"> (2021)</w:t>
      </w:r>
      <w:r>
        <w:rPr>
          <w:rFonts w:ascii="Garamond" w:hAnsi="Garamond"/>
        </w:rPr>
        <w:t>, “</w:t>
      </w:r>
      <w:r w:rsidRPr="009D482B">
        <w:rPr>
          <w:rFonts w:ascii="Garamond" w:hAnsi="Garamond" w:cs="Calibri"/>
        </w:rPr>
        <w:t>Foreclosure Externalities and Vacant Property Registration Ordinances</w:t>
      </w:r>
      <w:r>
        <w:rPr>
          <w:rFonts w:ascii="Garamond" w:hAnsi="Garamond" w:cs="Calibri"/>
        </w:rPr>
        <w:t>,</w:t>
      </w:r>
      <w:r w:rsidRPr="009D482B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9D482B">
        <w:rPr>
          <w:rFonts w:ascii="Garamond" w:hAnsi="Garamond"/>
          <w:i/>
          <w:iCs/>
        </w:rPr>
        <w:t>Journal of Urban Economics</w:t>
      </w:r>
      <w:r w:rsidR="007B0032">
        <w:rPr>
          <w:rFonts w:ascii="Garamond" w:hAnsi="Garamond"/>
          <w:i/>
          <w:iCs/>
        </w:rPr>
        <w:t>,</w:t>
      </w:r>
      <w:r w:rsidR="00651CA2">
        <w:rPr>
          <w:rFonts w:ascii="Garamond" w:hAnsi="Garamond"/>
        </w:rPr>
        <w:t xml:space="preserve"> </w:t>
      </w:r>
      <w:r w:rsidR="00970E8F">
        <w:rPr>
          <w:rFonts w:ascii="Garamond" w:hAnsi="Garamond"/>
        </w:rPr>
        <w:t>vol. 123</w:t>
      </w:r>
      <w:r w:rsidR="007F00E9">
        <w:rPr>
          <w:rFonts w:ascii="Garamond" w:hAnsi="Garamond"/>
        </w:rPr>
        <w:t>.</w:t>
      </w:r>
      <w:r w:rsidR="00651CA2">
        <w:rPr>
          <w:rFonts w:ascii="Garamond" w:hAnsi="Garamond"/>
        </w:rPr>
        <w:t xml:space="preserve"> </w:t>
      </w:r>
    </w:p>
    <w:p w14:paraId="39B63AC5" w14:textId="77777777" w:rsidR="00D5717D" w:rsidRPr="00BB7CEC" w:rsidRDefault="00D5717D" w:rsidP="00D5717D">
      <w:pPr>
        <w:autoSpaceDE w:val="0"/>
        <w:autoSpaceDN w:val="0"/>
        <w:adjustRightInd w:val="0"/>
        <w:spacing w:after="120"/>
        <w:ind w:left="1530" w:hanging="810"/>
        <w:rPr>
          <w:rFonts w:ascii="Garamond" w:hAnsi="Garamond"/>
          <w:iCs/>
        </w:rPr>
      </w:pPr>
      <w:r w:rsidRPr="00BB7CEC">
        <w:rPr>
          <w:rFonts w:ascii="Garamond" w:hAnsi="Garamond"/>
        </w:rPr>
        <w:t xml:space="preserve">Cunningham, Chris, Kris Gerardi and </w:t>
      </w:r>
      <w:proofErr w:type="spellStart"/>
      <w:r w:rsidRPr="00BB7CEC">
        <w:rPr>
          <w:rFonts w:ascii="Garamond" w:hAnsi="Garamond"/>
        </w:rPr>
        <w:t>Yannan</w:t>
      </w:r>
      <w:proofErr w:type="spellEnd"/>
      <w:r w:rsidRPr="00BB7CEC">
        <w:rPr>
          <w:rFonts w:ascii="Garamond" w:hAnsi="Garamond"/>
        </w:rPr>
        <w:t xml:space="preserve"> (Lily) Shen</w:t>
      </w:r>
      <w:r w:rsidR="009D482B" w:rsidRPr="00BB7CEC">
        <w:rPr>
          <w:rFonts w:ascii="Garamond" w:hAnsi="Garamond"/>
        </w:rPr>
        <w:t xml:space="preserve"> (2020) </w:t>
      </w:r>
      <w:r w:rsidRPr="00BB7CEC">
        <w:rPr>
          <w:rFonts w:ascii="Garamond" w:hAnsi="Garamond"/>
        </w:rPr>
        <w:t>“</w:t>
      </w:r>
      <w:r w:rsidR="009E3568" w:rsidRPr="00BB7CEC">
        <w:rPr>
          <w:rFonts w:ascii="Garamond" w:hAnsi="Garamond"/>
        </w:rPr>
        <w:t xml:space="preserve">The Double Trigger of </w:t>
      </w:r>
      <w:r w:rsidRPr="00BB7CEC">
        <w:rPr>
          <w:rFonts w:ascii="Garamond" w:hAnsi="Garamond"/>
        </w:rPr>
        <w:t>Mortgage Default</w:t>
      </w:r>
      <w:r w:rsidR="009E3568" w:rsidRPr="00BB7CEC">
        <w:rPr>
          <w:rFonts w:ascii="Garamond" w:hAnsi="Garamond"/>
        </w:rPr>
        <w:t>: Evidence from the Fracking Boom</w:t>
      </w:r>
      <w:r w:rsidR="00BB7CEC" w:rsidRPr="00BB7CEC">
        <w:rPr>
          <w:rFonts w:ascii="Garamond" w:hAnsi="Garamond"/>
        </w:rPr>
        <w:t>.”</w:t>
      </w:r>
      <w:r w:rsidR="00BB7CEC" w:rsidRPr="00BB7CEC">
        <w:rPr>
          <w:rFonts w:ascii="Garamond" w:hAnsi="Garamond" w:cs="Arial"/>
          <w:color w:val="222222"/>
          <w:shd w:val="clear" w:color="auto" w:fill="FFFFFF"/>
        </w:rPr>
        <w:t> </w:t>
      </w:r>
      <w:r w:rsidR="00BB7CEC" w:rsidRPr="00BB7CEC">
        <w:rPr>
          <w:rFonts w:ascii="Garamond" w:hAnsi="Garamond" w:cs="Arial"/>
          <w:i/>
          <w:iCs/>
          <w:color w:val="222222"/>
          <w:shd w:val="clear" w:color="auto" w:fill="FFFFFF"/>
        </w:rPr>
        <w:t>Management Science</w:t>
      </w:r>
      <w:r w:rsidR="00BB7CEC" w:rsidRPr="00BB7CEC">
        <w:rPr>
          <w:rFonts w:ascii="Garamond" w:hAnsi="Garamond" w:cs="Arial"/>
          <w:color w:val="222222"/>
          <w:shd w:val="clear" w:color="auto" w:fill="FFFFFF"/>
        </w:rPr>
        <w:t> 67.6 (2021): 3943-3964.</w:t>
      </w:r>
      <w:r w:rsidR="003A3A7A" w:rsidRPr="00BB7CEC">
        <w:rPr>
          <w:rFonts w:ascii="Garamond" w:hAnsi="Garamond"/>
          <w:iCs/>
        </w:rPr>
        <w:t>September.</w:t>
      </w:r>
    </w:p>
    <w:p w14:paraId="1EF9706F" w14:textId="77777777" w:rsidR="001C7B24" w:rsidRPr="001C7B24" w:rsidRDefault="001C7B24" w:rsidP="008A041D">
      <w:pPr>
        <w:spacing w:after="120"/>
        <w:ind w:left="1440" w:hanging="720"/>
        <w:rPr>
          <w:rFonts w:ascii="Garamond" w:hAnsi="Garamond"/>
        </w:rPr>
      </w:pPr>
      <w:r w:rsidRPr="00BB7CEC">
        <w:rPr>
          <w:rFonts w:ascii="Garamond" w:hAnsi="Garamond"/>
        </w:rPr>
        <w:t xml:space="preserve">Cunningham, </w:t>
      </w:r>
      <w:r w:rsidR="003754E1" w:rsidRPr="00BB7CEC">
        <w:rPr>
          <w:rFonts w:ascii="Garamond" w:hAnsi="Garamond"/>
        </w:rPr>
        <w:t xml:space="preserve">Chris, </w:t>
      </w:r>
      <w:r w:rsidRPr="00BB7CEC">
        <w:rPr>
          <w:rFonts w:ascii="Garamond" w:hAnsi="Garamond"/>
        </w:rPr>
        <w:t xml:space="preserve">Solveig A. Cunningham, Nafisa Halim, Kathryn M. Yount (2019), </w:t>
      </w:r>
      <w:r w:rsidR="00782C49" w:rsidRPr="00BB7CEC">
        <w:rPr>
          <w:rFonts w:ascii="Garamond" w:hAnsi="Garamond"/>
        </w:rPr>
        <w:t xml:space="preserve">“Public Investments </w:t>
      </w:r>
      <w:r w:rsidR="00E84627" w:rsidRPr="00BB7CEC">
        <w:rPr>
          <w:rFonts w:ascii="Garamond" w:hAnsi="Garamond"/>
        </w:rPr>
        <w:t>and Children’</w:t>
      </w:r>
      <w:r w:rsidR="00E84627">
        <w:rPr>
          <w:rFonts w:ascii="Garamond" w:hAnsi="Garamond"/>
        </w:rPr>
        <w:t>s Academic Achievement</w:t>
      </w:r>
      <w:r>
        <w:rPr>
          <w:rFonts w:ascii="Garamond" w:hAnsi="Garamond"/>
        </w:rPr>
        <w:t>.”</w:t>
      </w:r>
      <w:r w:rsidR="005F6711">
        <w:rPr>
          <w:rFonts w:ascii="Garamond" w:hAnsi="Garamond"/>
        </w:rPr>
        <w:t xml:space="preserve"> </w:t>
      </w:r>
      <w:r w:rsidR="00782C49">
        <w:rPr>
          <w:rFonts w:ascii="Garamond" w:hAnsi="Garamond"/>
          <w:i/>
        </w:rPr>
        <w:t>Journal</w:t>
      </w:r>
      <w:r w:rsidR="00782C49" w:rsidRPr="005F4664">
        <w:rPr>
          <w:rFonts w:ascii="Garamond" w:hAnsi="Garamond"/>
          <w:i/>
        </w:rPr>
        <w:t xml:space="preserve"> of Development Studies</w:t>
      </w:r>
      <w:r>
        <w:rPr>
          <w:rFonts w:ascii="Garamond" w:hAnsi="Garamond"/>
          <w:i/>
        </w:rPr>
        <w:t xml:space="preserve">, </w:t>
      </w:r>
      <w:r>
        <w:rPr>
          <w:rFonts w:ascii="Garamond" w:hAnsi="Garamond"/>
        </w:rPr>
        <w:t>vol. 55, no. 11, pp. 2365-2381</w:t>
      </w:r>
      <w:r w:rsidR="001E0A0F">
        <w:rPr>
          <w:rFonts w:ascii="Garamond" w:hAnsi="Garamond"/>
        </w:rPr>
        <w:t>.</w:t>
      </w:r>
    </w:p>
    <w:p w14:paraId="625B1622" w14:textId="77777777" w:rsidR="006C6403" w:rsidRDefault="001C7B24" w:rsidP="008A041D">
      <w:pPr>
        <w:autoSpaceDE w:val="0"/>
        <w:autoSpaceDN w:val="0"/>
        <w:adjustRightInd w:val="0"/>
        <w:spacing w:after="120"/>
        <w:ind w:left="1440" w:hanging="720"/>
        <w:rPr>
          <w:rFonts w:ascii="Garamond" w:hAnsi="Garamond"/>
        </w:rPr>
      </w:pPr>
      <w:r>
        <w:rPr>
          <w:rFonts w:ascii="Garamond" w:hAnsi="Garamond"/>
        </w:rPr>
        <w:t>C</w:t>
      </w:r>
      <w:r w:rsidR="00431AC7">
        <w:rPr>
          <w:rFonts w:ascii="Garamond" w:hAnsi="Garamond"/>
        </w:rPr>
        <w:t xml:space="preserve">unningham, </w:t>
      </w:r>
      <w:r w:rsidR="003754E1">
        <w:rPr>
          <w:rFonts w:ascii="Garamond" w:hAnsi="Garamond"/>
        </w:rPr>
        <w:t xml:space="preserve">Chris, </w:t>
      </w:r>
      <w:r w:rsidR="00431AC7">
        <w:rPr>
          <w:rFonts w:ascii="Garamond" w:hAnsi="Garamond"/>
        </w:rPr>
        <w:t xml:space="preserve">Robert </w:t>
      </w:r>
      <w:proofErr w:type="gramStart"/>
      <w:r w:rsidR="00431AC7">
        <w:rPr>
          <w:rFonts w:ascii="Garamond" w:hAnsi="Garamond"/>
        </w:rPr>
        <w:t>Reed</w:t>
      </w:r>
      <w:proofErr w:type="gramEnd"/>
      <w:r w:rsidR="00431AC7">
        <w:rPr>
          <w:rFonts w:ascii="Garamond" w:hAnsi="Garamond"/>
        </w:rPr>
        <w:t xml:space="preserve"> and Michaela Patton (2016), </w:t>
      </w:r>
      <w:r w:rsidR="006C6403">
        <w:rPr>
          <w:rFonts w:ascii="Garamond" w:hAnsi="Garamond"/>
        </w:rPr>
        <w:t>“Heterogeneous Returns to Knowledge Exchange: Eviden</w:t>
      </w:r>
      <w:r w:rsidR="00431AC7">
        <w:rPr>
          <w:rFonts w:ascii="Garamond" w:hAnsi="Garamond"/>
        </w:rPr>
        <w:t>ce from the Urban Wage Premium</w:t>
      </w:r>
      <w:r>
        <w:rPr>
          <w:rFonts w:ascii="Garamond" w:hAnsi="Garamond"/>
        </w:rPr>
        <w:t>.</w:t>
      </w:r>
      <w:r w:rsidR="00431AC7">
        <w:rPr>
          <w:rFonts w:ascii="Garamond" w:hAnsi="Garamond"/>
        </w:rPr>
        <w:t>”</w:t>
      </w:r>
      <w:r w:rsidR="00244403" w:rsidRPr="00D07B91">
        <w:rPr>
          <w:rFonts w:ascii="Garamond" w:hAnsi="Garamond"/>
        </w:rPr>
        <w:t xml:space="preserve"> </w:t>
      </w:r>
      <w:r w:rsidR="00244403" w:rsidRPr="00431AC7">
        <w:rPr>
          <w:rFonts w:ascii="Garamond" w:hAnsi="Garamond"/>
          <w:i/>
        </w:rPr>
        <w:t>Journal of Economic Behavior and Organization</w:t>
      </w:r>
      <w:r w:rsidR="00E062AE">
        <w:rPr>
          <w:rFonts w:ascii="Garamond" w:hAnsi="Garamond"/>
          <w:i/>
        </w:rPr>
        <w:t>,</w:t>
      </w:r>
      <w:r w:rsidR="00E062AE" w:rsidRPr="00E062AE">
        <w:rPr>
          <w:rFonts w:ascii="Garamond" w:hAnsi="Garamond"/>
        </w:rPr>
        <w:t xml:space="preserve"> </w:t>
      </w:r>
      <w:r w:rsidR="00E062AE">
        <w:rPr>
          <w:rFonts w:ascii="Garamond" w:hAnsi="Garamond"/>
        </w:rPr>
        <w:t>vol</w:t>
      </w:r>
      <w:r>
        <w:rPr>
          <w:rFonts w:ascii="Garamond" w:hAnsi="Garamond"/>
        </w:rPr>
        <w:t>.</w:t>
      </w:r>
      <w:r w:rsidR="00E062AE">
        <w:rPr>
          <w:rFonts w:ascii="Garamond" w:hAnsi="Garamond"/>
        </w:rPr>
        <w:t xml:space="preserve"> </w:t>
      </w:r>
      <w:proofErr w:type="gramStart"/>
      <w:r w:rsidR="00E062AE">
        <w:rPr>
          <w:rFonts w:ascii="Garamond" w:hAnsi="Garamond"/>
        </w:rPr>
        <w:t>126 part</w:t>
      </w:r>
      <w:proofErr w:type="gramEnd"/>
      <w:r w:rsidR="00E062AE">
        <w:rPr>
          <w:rFonts w:ascii="Garamond" w:hAnsi="Garamond"/>
        </w:rPr>
        <w:t xml:space="preserve"> A, </w:t>
      </w:r>
      <w:r w:rsidR="00E062AE" w:rsidRPr="00E062AE">
        <w:rPr>
          <w:rFonts w:ascii="Garamond" w:hAnsi="Garamond"/>
        </w:rPr>
        <w:t>pp</w:t>
      </w:r>
      <w:r w:rsidR="00E062AE">
        <w:rPr>
          <w:rFonts w:ascii="Garamond" w:hAnsi="Garamond"/>
        </w:rPr>
        <w:t>.</w:t>
      </w:r>
      <w:r w:rsidR="00E062AE" w:rsidRPr="00E062AE">
        <w:rPr>
          <w:rFonts w:ascii="Garamond" w:hAnsi="Garamond"/>
        </w:rPr>
        <w:t xml:space="preserve"> 176-201.</w:t>
      </w:r>
    </w:p>
    <w:p w14:paraId="5B6CFEF3" w14:textId="77777777" w:rsidR="00891B2E" w:rsidRDefault="000130A8" w:rsidP="008A041D">
      <w:pPr>
        <w:autoSpaceDE w:val="0"/>
        <w:autoSpaceDN w:val="0"/>
        <w:adjustRightInd w:val="0"/>
        <w:spacing w:after="120"/>
        <w:ind w:left="1440" w:hanging="720"/>
        <w:rPr>
          <w:rFonts w:ascii="Garamond" w:hAnsi="Garamond"/>
        </w:rPr>
      </w:pPr>
      <w:r w:rsidRPr="00AD431E">
        <w:rPr>
          <w:rFonts w:ascii="Garamond" w:hAnsi="Garamond"/>
        </w:rPr>
        <w:t>Cheung</w:t>
      </w:r>
      <w:r>
        <w:rPr>
          <w:rFonts w:ascii="Garamond" w:hAnsi="Garamond"/>
        </w:rPr>
        <w:t xml:space="preserve">, </w:t>
      </w:r>
      <w:r w:rsidR="00651CA2">
        <w:rPr>
          <w:rFonts w:ascii="Garamond" w:hAnsi="Garamond"/>
        </w:rPr>
        <w:t xml:space="preserve">Ron, </w:t>
      </w:r>
      <w:r w:rsidR="00856EB9">
        <w:rPr>
          <w:rFonts w:ascii="Garamond" w:hAnsi="Garamond"/>
        </w:rPr>
        <w:t xml:space="preserve">Chris </w:t>
      </w:r>
      <w:proofErr w:type="gramStart"/>
      <w:r w:rsidR="00856EB9">
        <w:rPr>
          <w:rFonts w:ascii="Garamond" w:hAnsi="Garamond"/>
        </w:rPr>
        <w:t>Cunningham</w:t>
      </w:r>
      <w:proofErr w:type="gramEnd"/>
      <w:r w:rsidRPr="00AD431E">
        <w:rPr>
          <w:rFonts w:ascii="Garamond" w:hAnsi="Garamond"/>
        </w:rPr>
        <w:t xml:space="preserve"> and Rachel Meltzer </w:t>
      </w:r>
      <w:r>
        <w:rPr>
          <w:rFonts w:ascii="Garamond" w:hAnsi="Garamond"/>
        </w:rPr>
        <w:t>(201</w:t>
      </w:r>
      <w:r w:rsidR="003B2935">
        <w:rPr>
          <w:rFonts w:ascii="Garamond" w:hAnsi="Garamond"/>
        </w:rPr>
        <w:t>4</w:t>
      </w:r>
      <w:r>
        <w:rPr>
          <w:rFonts w:ascii="Garamond" w:hAnsi="Garamond"/>
        </w:rPr>
        <w:t>)</w:t>
      </w:r>
      <w:r w:rsidRPr="00AD431E">
        <w:rPr>
          <w:rFonts w:ascii="Garamond" w:hAnsi="Garamond"/>
        </w:rPr>
        <w:t xml:space="preserve"> “Do Homeowners Associations Help or Aggr</w:t>
      </w:r>
      <w:r>
        <w:rPr>
          <w:rFonts w:ascii="Garamond" w:hAnsi="Garamond"/>
        </w:rPr>
        <w:t xml:space="preserve">avate </w:t>
      </w:r>
      <w:r w:rsidR="00856EB9">
        <w:rPr>
          <w:rFonts w:ascii="Garamond" w:hAnsi="Garamond"/>
        </w:rPr>
        <w:t xml:space="preserve">Negative Spillovers from Neighboring </w:t>
      </w:r>
      <w:r>
        <w:rPr>
          <w:rFonts w:ascii="Garamond" w:hAnsi="Garamond"/>
        </w:rPr>
        <w:t xml:space="preserve">Homeowner Distress?”, </w:t>
      </w:r>
      <w:r>
        <w:rPr>
          <w:rFonts w:ascii="Garamond" w:hAnsi="Garamond"/>
          <w:i/>
          <w:iCs/>
        </w:rPr>
        <w:t>Journal of Housing Economics</w:t>
      </w:r>
      <w:r w:rsidR="008B060A">
        <w:rPr>
          <w:rFonts w:ascii="Garamond" w:hAnsi="Garamond"/>
        </w:rPr>
        <w:t>, vol</w:t>
      </w:r>
      <w:r w:rsidR="003B2935">
        <w:rPr>
          <w:rFonts w:ascii="Garamond" w:hAnsi="Garamond"/>
        </w:rPr>
        <w:t>.</w:t>
      </w:r>
      <w:r w:rsidR="008B060A">
        <w:rPr>
          <w:rFonts w:ascii="Garamond" w:hAnsi="Garamond"/>
        </w:rPr>
        <w:t xml:space="preserve"> </w:t>
      </w:r>
      <w:r w:rsidR="003B2935">
        <w:rPr>
          <w:rFonts w:ascii="Garamond" w:hAnsi="Garamond"/>
        </w:rPr>
        <w:t>24,</w:t>
      </w:r>
      <w:r w:rsidR="008B060A">
        <w:rPr>
          <w:rFonts w:ascii="Garamond" w:hAnsi="Garamond"/>
        </w:rPr>
        <w:t xml:space="preserve"> pp. 75-88.</w:t>
      </w:r>
      <w:r>
        <w:rPr>
          <w:rFonts w:ascii="Garamond" w:hAnsi="Garamond"/>
        </w:rPr>
        <w:t xml:space="preserve"> </w:t>
      </w:r>
    </w:p>
    <w:p w14:paraId="7F7D9FFE" w14:textId="77777777" w:rsidR="00E62733" w:rsidRPr="00AD431E" w:rsidRDefault="00E62733" w:rsidP="008A041D">
      <w:pPr>
        <w:autoSpaceDE w:val="0"/>
        <w:autoSpaceDN w:val="0"/>
        <w:adjustRightInd w:val="0"/>
        <w:spacing w:after="120"/>
        <w:ind w:left="1440" w:hanging="720"/>
        <w:rPr>
          <w:rFonts w:ascii="Garamond" w:hAnsi="Garamond"/>
        </w:rPr>
      </w:pPr>
      <w:r>
        <w:rPr>
          <w:rFonts w:ascii="Garamond" w:hAnsi="Garamond"/>
        </w:rPr>
        <w:t xml:space="preserve">Cunningham, </w:t>
      </w:r>
      <w:proofErr w:type="gramStart"/>
      <w:r>
        <w:rPr>
          <w:rFonts w:ascii="Garamond" w:hAnsi="Garamond"/>
        </w:rPr>
        <w:t>Chris</w:t>
      </w:r>
      <w:proofErr w:type="gramEnd"/>
      <w:r>
        <w:rPr>
          <w:rFonts w:ascii="Garamond" w:hAnsi="Garamond"/>
        </w:rPr>
        <w:t xml:space="preserve"> and Rob Reed (2013), </w:t>
      </w:r>
      <w:r w:rsidRPr="00AD431E">
        <w:rPr>
          <w:rFonts w:ascii="Garamond" w:hAnsi="Garamond"/>
        </w:rPr>
        <w:t>“</w:t>
      </w:r>
      <w:r>
        <w:rPr>
          <w:rFonts w:ascii="Garamond" w:hAnsi="Garamond"/>
        </w:rPr>
        <w:t>Negative Equity and Wages.</w:t>
      </w:r>
      <w:r w:rsidRPr="00AD431E">
        <w:rPr>
          <w:rFonts w:ascii="Garamond" w:hAnsi="Garamond"/>
        </w:rPr>
        <w:t xml:space="preserve">” </w:t>
      </w:r>
      <w:r w:rsidRPr="00AD431E">
        <w:rPr>
          <w:rFonts w:ascii="Garamond" w:hAnsi="Garamond"/>
          <w:i/>
          <w:iCs/>
        </w:rPr>
        <w:t>Regional Science and Urban Economics</w:t>
      </w:r>
      <w:r w:rsidRPr="00AD431E">
        <w:rPr>
          <w:rFonts w:ascii="Garamond" w:hAnsi="Garamond"/>
        </w:rPr>
        <w:t xml:space="preserve">, </w:t>
      </w:r>
      <w:r w:rsidR="00694957">
        <w:rPr>
          <w:rFonts w:ascii="Garamond" w:hAnsi="Garamond"/>
        </w:rPr>
        <w:t>vol. 43, pp. 841-849.</w:t>
      </w:r>
    </w:p>
    <w:p w14:paraId="116FCCCF" w14:textId="77777777" w:rsidR="00952C0B" w:rsidRPr="00AD431E" w:rsidRDefault="00E60874" w:rsidP="008A041D">
      <w:pPr>
        <w:autoSpaceDE w:val="0"/>
        <w:autoSpaceDN w:val="0"/>
        <w:adjustRightInd w:val="0"/>
        <w:spacing w:after="120"/>
        <w:ind w:left="1440" w:hanging="720"/>
        <w:rPr>
          <w:rFonts w:ascii="Garamond" w:hAnsi="Garamond"/>
        </w:rPr>
      </w:pPr>
      <w:r>
        <w:rPr>
          <w:rFonts w:ascii="Garamond" w:hAnsi="Garamond"/>
        </w:rPr>
        <w:t xml:space="preserve">Cheung, </w:t>
      </w:r>
      <w:proofErr w:type="gramStart"/>
      <w:r>
        <w:rPr>
          <w:rFonts w:ascii="Garamond" w:hAnsi="Garamond"/>
        </w:rPr>
        <w:t>Ron</w:t>
      </w:r>
      <w:proofErr w:type="gramEnd"/>
      <w:r w:rsidRPr="00AD431E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and Chris Cunningham (2011), </w:t>
      </w:r>
      <w:r w:rsidR="00952C0B" w:rsidRPr="00AD431E">
        <w:rPr>
          <w:rFonts w:ascii="Garamond" w:hAnsi="Garamond"/>
        </w:rPr>
        <w:t xml:space="preserve">“Who Supports Portable Assessment Caps: The Role of Lock-in, Tax Share and Mobility.” </w:t>
      </w:r>
      <w:r w:rsidR="00952C0B" w:rsidRPr="00AD431E">
        <w:rPr>
          <w:rFonts w:ascii="Garamond" w:hAnsi="Garamond"/>
          <w:i/>
          <w:iCs/>
        </w:rPr>
        <w:t>Regional Science and Urban Economics</w:t>
      </w:r>
      <w:r w:rsidR="00952C0B" w:rsidRPr="00AD431E">
        <w:rPr>
          <w:rFonts w:ascii="Garamond" w:hAnsi="Garamond"/>
        </w:rPr>
        <w:t>, vol. 41, no. 3, p</w:t>
      </w:r>
      <w:r>
        <w:rPr>
          <w:rFonts w:ascii="Garamond" w:hAnsi="Garamond"/>
        </w:rPr>
        <w:t>p</w:t>
      </w:r>
      <w:r w:rsidR="00952C0B" w:rsidRPr="00AD431E">
        <w:rPr>
          <w:rFonts w:ascii="Garamond" w:hAnsi="Garamond"/>
        </w:rPr>
        <w:t>. 173-186 [lead article]</w:t>
      </w:r>
    </w:p>
    <w:p w14:paraId="0910ECA8" w14:textId="77777777" w:rsidR="00952C0B" w:rsidRPr="00AD431E" w:rsidRDefault="00E60874" w:rsidP="008A041D">
      <w:pPr>
        <w:autoSpaceDE w:val="0"/>
        <w:autoSpaceDN w:val="0"/>
        <w:adjustRightInd w:val="0"/>
        <w:spacing w:after="120"/>
        <w:ind w:left="1440" w:hanging="720"/>
        <w:rPr>
          <w:rFonts w:ascii="Garamond" w:hAnsi="Garamond"/>
        </w:rPr>
      </w:pPr>
      <w:r>
        <w:rPr>
          <w:rFonts w:ascii="Garamond" w:hAnsi="Garamond"/>
        </w:rPr>
        <w:t xml:space="preserve">Cunningham, </w:t>
      </w:r>
      <w:proofErr w:type="gramStart"/>
      <w:r>
        <w:rPr>
          <w:rFonts w:ascii="Garamond" w:hAnsi="Garamond"/>
        </w:rPr>
        <w:t>Chris</w:t>
      </w:r>
      <w:proofErr w:type="gramEnd"/>
      <w:r>
        <w:rPr>
          <w:rFonts w:ascii="Garamond" w:hAnsi="Garamond"/>
        </w:rPr>
        <w:t xml:space="preserve"> and </w:t>
      </w:r>
      <w:r w:rsidRPr="00AD431E">
        <w:rPr>
          <w:rFonts w:ascii="Garamond" w:hAnsi="Garamond"/>
          <w:bCs/>
        </w:rPr>
        <w:t>Gary V. Engelhardt</w:t>
      </w:r>
      <w:r>
        <w:rPr>
          <w:rFonts w:ascii="Garamond" w:hAnsi="Garamond"/>
        </w:rPr>
        <w:t xml:space="preserve"> (2008) </w:t>
      </w:r>
      <w:r w:rsidR="00952C0B" w:rsidRPr="00AD431E">
        <w:rPr>
          <w:rFonts w:ascii="Garamond" w:hAnsi="Garamond"/>
        </w:rPr>
        <w:t>“</w:t>
      </w:r>
      <w:r w:rsidR="00952C0B" w:rsidRPr="00AD431E">
        <w:rPr>
          <w:rFonts w:ascii="Garamond" w:hAnsi="Garamond"/>
          <w:color w:val="000000"/>
        </w:rPr>
        <w:t>Housing Capital-Gains Taxation and Homeowner Mobility: Evidence from the Taxpayer Relief Act of 1997.</w:t>
      </w:r>
      <w:r w:rsidR="00952C0B" w:rsidRPr="00AD431E">
        <w:rPr>
          <w:rFonts w:ascii="Garamond" w:hAnsi="Garamond"/>
        </w:rPr>
        <w:t>”</w:t>
      </w:r>
      <w:r>
        <w:rPr>
          <w:rFonts w:ascii="Garamond" w:hAnsi="Garamond"/>
          <w:bCs/>
        </w:rPr>
        <w:t xml:space="preserve"> </w:t>
      </w:r>
      <w:r w:rsidR="00952C0B" w:rsidRPr="00AD431E">
        <w:rPr>
          <w:rFonts w:ascii="Garamond" w:hAnsi="Garamond"/>
          <w:i/>
        </w:rPr>
        <w:t>Journal of Urban Economics</w:t>
      </w:r>
      <w:r>
        <w:rPr>
          <w:rFonts w:ascii="Garamond" w:hAnsi="Garamond"/>
        </w:rPr>
        <w:t>, vol. 63, Issue 3,</w:t>
      </w:r>
      <w:r w:rsidR="00952C0B" w:rsidRPr="00AD431E">
        <w:rPr>
          <w:rFonts w:ascii="Garamond" w:hAnsi="Garamond"/>
        </w:rPr>
        <w:t xml:space="preserve"> pp. 803-815.</w:t>
      </w:r>
    </w:p>
    <w:p w14:paraId="69539922" w14:textId="77777777" w:rsidR="00952C0B" w:rsidRPr="00AD431E" w:rsidRDefault="00E60874" w:rsidP="008A041D">
      <w:pPr>
        <w:autoSpaceDE w:val="0"/>
        <w:autoSpaceDN w:val="0"/>
        <w:adjustRightInd w:val="0"/>
        <w:spacing w:after="120"/>
        <w:ind w:left="1440" w:hanging="720"/>
        <w:rPr>
          <w:rFonts w:ascii="Garamond" w:hAnsi="Garamond"/>
        </w:rPr>
      </w:pPr>
      <w:r>
        <w:rPr>
          <w:rFonts w:ascii="Garamond" w:hAnsi="Garamond"/>
        </w:rPr>
        <w:t>Cunningham, Chris (2007)</w:t>
      </w:r>
      <w:r w:rsidRPr="00AD431E">
        <w:rPr>
          <w:rFonts w:ascii="Garamond" w:hAnsi="Garamond"/>
        </w:rPr>
        <w:t xml:space="preserve"> </w:t>
      </w:r>
      <w:r w:rsidR="00952C0B" w:rsidRPr="00AD431E">
        <w:rPr>
          <w:rFonts w:ascii="Garamond" w:hAnsi="Garamond"/>
        </w:rPr>
        <w:t xml:space="preserve">“Growth Controls, Real Options and Land Development.” </w:t>
      </w:r>
      <w:r w:rsidR="00952C0B" w:rsidRPr="00AD431E">
        <w:rPr>
          <w:rFonts w:ascii="Garamond" w:hAnsi="Garamond"/>
          <w:i/>
        </w:rPr>
        <w:t>Review of Economics and Statistics,</w:t>
      </w:r>
      <w:r w:rsidR="00952C0B" w:rsidRPr="00AD431E">
        <w:rPr>
          <w:rFonts w:ascii="Garamond" w:hAnsi="Garamond"/>
        </w:rPr>
        <w:t xml:space="preserve"> vol. 89, issue 2</w:t>
      </w:r>
      <w:r>
        <w:rPr>
          <w:rFonts w:ascii="Garamond" w:hAnsi="Garamond"/>
        </w:rPr>
        <w:t xml:space="preserve">, </w:t>
      </w:r>
      <w:r w:rsidR="00952C0B" w:rsidRPr="00AD431E">
        <w:rPr>
          <w:rFonts w:ascii="Garamond" w:hAnsi="Garamond"/>
        </w:rPr>
        <w:t>pp. 343-58.</w:t>
      </w:r>
    </w:p>
    <w:p w14:paraId="47269EB8" w14:textId="77777777" w:rsidR="00952C0B" w:rsidRPr="00AD431E" w:rsidRDefault="00E60874" w:rsidP="008A041D">
      <w:pPr>
        <w:tabs>
          <w:tab w:val="left" w:pos="810"/>
        </w:tabs>
        <w:ind w:left="1440" w:hanging="720"/>
        <w:rPr>
          <w:rFonts w:ascii="Garamond" w:hAnsi="Garamond"/>
          <w:bCs/>
        </w:rPr>
      </w:pPr>
      <w:r>
        <w:rPr>
          <w:rFonts w:ascii="Garamond" w:hAnsi="Garamond"/>
        </w:rPr>
        <w:lastRenderedPageBreak/>
        <w:t>Cunningham, Chris (</w:t>
      </w:r>
      <w:r w:rsidRPr="00AD431E">
        <w:rPr>
          <w:rFonts w:ascii="Garamond" w:hAnsi="Garamond"/>
        </w:rPr>
        <w:t>2006</w:t>
      </w:r>
      <w:r>
        <w:rPr>
          <w:rFonts w:ascii="Garamond" w:hAnsi="Garamond"/>
        </w:rPr>
        <w:t>)</w:t>
      </w:r>
      <w:r w:rsidRPr="00AD431E">
        <w:rPr>
          <w:rFonts w:ascii="Garamond" w:hAnsi="Garamond"/>
        </w:rPr>
        <w:t xml:space="preserve"> </w:t>
      </w:r>
      <w:r w:rsidR="00952C0B" w:rsidRPr="00AD431E">
        <w:rPr>
          <w:rFonts w:ascii="Garamond" w:hAnsi="Garamond"/>
        </w:rPr>
        <w:t xml:space="preserve">“House Price Uncertainty, Timing of Development, and Vacant Land Prices: Evidence for Real Options in Seattle.” </w:t>
      </w:r>
      <w:r w:rsidR="00952C0B" w:rsidRPr="00AD431E">
        <w:rPr>
          <w:rFonts w:ascii="Garamond" w:hAnsi="Garamond"/>
          <w:i/>
        </w:rPr>
        <w:t>Journal of Urban Economics</w:t>
      </w:r>
      <w:r>
        <w:rPr>
          <w:rFonts w:ascii="Garamond" w:hAnsi="Garamond"/>
        </w:rPr>
        <w:t>, vol. 59, issue 1</w:t>
      </w:r>
      <w:r w:rsidR="00694957">
        <w:rPr>
          <w:rFonts w:ascii="Garamond" w:hAnsi="Garamond"/>
        </w:rPr>
        <w:t xml:space="preserve"> pp. 1-31.</w:t>
      </w:r>
    </w:p>
    <w:p w14:paraId="2FA3CBDE" w14:textId="77777777" w:rsidR="00782C49" w:rsidRPr="003754E1" w:rsidRDefault="00E60874" w:rsidP="008A041D">
      <w:pPr>
        <w:spacing w:before="120"/>
        <w:ind w:left="1440" w:hanging="720"/>
        <w:rPr>
          <w:rFonts w:ascii="Garamond" w:hAnsi="Garamond"/>
          <w:bCs/>
        </w:rPr>
      </w:pPr>
      <w:r>
        <w:rPr>
          <w:rFonts w:ascii="Garamond" w:hAnsi="Garamond"/>
        </w:rPr>
        <w:t xml:space="preserve">Cunningham, Chris (2002) and </w:t>
      </w:r>
      <w:r w:rsidRPr="00AD431E">
        <w:rPr>
          <w:rFonts w:ascii="Garamond" w:hAnsi="Garamond"/>
          <w:bCs/>
        </w:rPr>
        <w:t xml:space="preserve">Gary V. Engelhardt </w:t>
      </w:r>
      <w:r w:rsidR="00952C0B" w:rsidRPr="00AD431E">
        <w:rPr>
          <w:rFonts w:ascii="Garamond" w:hAnsi="Garamond"/>
          <w:bCs/>
        </w:rPr>
        <w:t xml:space="preserve">“Federal Tax Policy, Employer Matching, and 401(k) Saving: Evidence from HRS W-2 Records.” </w:t>
      </w:r>
      <w:r w:rsidR="00952C0B" w:rsidRPr="00AD431E">
        <w:rPr>
          <w:rFonts w:ascii="Garamond" w:hAnsi="Garamond"/>
          <w:i/>
          <w:iCs/>
        </w:rPr>
        <w:t>National Tax Journal</w:t>
      </w:r>
      <w:r w:rsidR="00952C0B" w:rsidRPr="00AD431E">
        <w:rPr>
          <w:rFonts w:ascii="Garamond" w:hAnsi="Garamond"/>
        </w:rPr>
        <w:t xml:space="preserve">, vol. 55.  issue </w:t>
      </w:r>
      <w:proofErr w:type="gramStart"/>
      <w:r w:rsidR="00952C0B" w:rsidRPr="00AD431E">
        <w:rPr>
          <w:rFonts w:ascii="Garamond" w:hAnsi="Garamond"/>
        </w:rPr>
        <w:t xml:space="preserve">3  </w:t>
      </w:r>
      <w:r w:rsidR="00952C0B" w:rsidRPr="00AD431E">
        <w:rPr>
          <w:rFonts w:ascii="Garamond" w:hAnsi="Garamond"/>
          <w:bCs/>
        </w:rPr>
        <w:t>pp.</w:t>
      </w:r>
      <w:proofErr w:type="gramEnd"/>
      <w:r w:rsidR="00952C0B" w:rsidRPr="00AD431E">
        <w:rPr>
          <w:rFonts w:ascii="Garamond" w:hAnsi="Garamond"/>
          <w:bCs/>
        </w:rPr>
        <w:t xml:space="preserve"> 617-45.</w:t>
      </w:r>
    </w:p>
    <w:p w14:paraId="39D0C104" w14:textId="77777777" w:rsidR="003754E1" w:rsidRDefault="003754E1" w:rsidP="004D7003">
      <w:pPr>
        <w:autoSpaceDE w:val="0"/>
        <w:autoSpaceDN w:val="0"/>
        <w:adjustRightInd w:val="0"/>
        <w:spacing w:before="120"/>
        <w:ind w:left="720" w:hanging="720"/>
        <w:rPr>
          <w:rFonts w:ascii="Garamond" w:hAnsi="Garamond"/>
          <w:b/>
        </w:rPr>
      </w:pPr>
    </w:p>
    <w:p w14:paraId="1889873B" w14:textId="77777777" w:rsidR="00952C0B" w:rsidRPr="00AD431E" w:rsidRDefault="00952C0B" w:rsidP="004D7003">
      <w:pPr>
        <w:autoSpaceDE w:val="0"/>
        <w:autoSpaceDN w:val="0"/>
        <w:adjustRightInd w:val="0"/>
        <w:spacing w:before="120"/>
        <w:ind w:left="720" w:hanging="720"/>
        <w:rPr>
          <w:rFonts w:ascii="Garamond" w:hAnsi="Garamond"/>
          <w:b/>
        </w:rPr>
      </w:pPr>
      <w:r w:rsidRPr="00AD431E">
        <w:rPr>
          <w:rFonts w:ascii="Garamond" w:hAnsi="Garamond"/>
          <w:b/>
        </w:rPr>
        <w:t>Book Chapters</w:t>
      </w:r>
    </w:p>
    <w:p w14:paraId="6F158E90" w14:textId="77777777" w:rsidR="00952C0B" w:rsidRDefault="004D7003" w:rsidP="00135C7F">
      <w:pPr>
        <w:autoSpaceDE w:val="0"/>
        <w:autoSpaceDN w:val="0"/>
        <w:adjustRightInd w:val="0"/>
        <w:spacing w:before="120"/>
        <w:rPr>
          <w:rFonts w:ascii="Garamond" w:hAnsi="Garamond"/>
          <w:b/>
        </w:rPr>
      </w:pPr>
      <w:r>
        <w:rPr>
          <w:rFonts w:ascii="Garamond" w:hAnsi="Garamond"/>
        </w:rPr>
        <w:t>Cunningham, Chris</w:t>
      </w:r>
      <w:r w:rsidR="00631135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AD431E">
        <w:rPr>
          <w:rFonts w:ascii="Garamond" w:hAnsi="Garamond"/>
          <w:bCs/>
        </w:rPr>
        <w:t>Gary V. Engelhardt and Anil Kumar</w:t>
      </w:r>
      <w:r w:rsidRPr="00AD431E">
        <w:rPr>
          <w:rFonts w:ascii="Garamond" w:hAnsi="Garamond"/>
        </w:rPr>
        <w:t xml:space="preserve"> </w:t>
      </w:r>
      <w:r w:rsidR="00952C0B" w:rsidRPr="00AD431E">
        <w:rPr>
          <w:rFonts w:ascii="Garamond" w:hAnsi="Garamond"/>
        </w:rPr>
        <w:t xml:space="preserve">“Measuring Pension Wealth.” </w:t>
      </w:r>
      <w:r w:rsidR="00952C0B" w:rsidRPr="00AD431E">
        <w:rPr>
          <w:rFonts w:ascii="Garamond" w:hAnsi="Garamond"/>
          <w:bCs/>
          <w:i/>
        </w:rPr>
        <w:t>in</w:t>
      </w:r>
      <w:r w:rsidR="00952C0B" w:rsidRPr="00AD431E">
        <w:rPr>
          <w:rFonts w:ascii="Garamond" w:hAnsi="Garamond"/>
          <w:bCs/>
        </w:rPr>
        <w:t xml:space="preserve"> </w:t>
      </w:r>
      <w:r w:rsidR="00952C0B" w:rsidRPr="00FC007D">
        <w:rPr>
          <w:rFonts w:ascii="Garamond" w:hAnsi="Garamond"/>
          <w:bCs/>
          <w:i/>
        </w:rPr>
        <w:t>Transitioning to Retirement: How Will Boomers Fare?</w:t>
      </w:r>
      <w:r w:rsidR="00952C0B" w:rsidRPr="00AD431E">
        <w:rPr>
          <w:rFonts w:ascii="Garamond" w:hAnsi="Garamond"/>
          <w:bCs/>
        </w:rPr>
        <w:t xml:space="preserve"> Oxford University Press, 2007, </w:t>
      </w:r>
      <w:r w:rsidR="00952C0B" w:rsidRPr="00AD431E">
        <w:rPr>
          <w:rFonts w:ascii="Garamond" w:hAnsi="Garamond"/>
        </w:rPr>
        <w:t>eds. Olivia S. Mitchell, Beth J. Soldo a</w:t>
      </w:r>
      <w:r>
        <w:rPr>
          <w:rFonts w:ascii="Garamond" w:hAnsi="Garamond"/>
        </w:rPr>
        <w:t xml:space="preserve">nd Brigitte </w:t>
      </w:r>
      <w:proofErr w:type="spellStart"/>
      <w:r>
        <w:rPr>
          <w:rFonts w:ascii="Garamond" w:hAnsi="Garamond"/>
        </w:rPr>
        <w:t>Madrian</w:t>
      </w:r>
      <w:proofErr w:type="spellEnd"/>
      <w:r>
        <w:rPr>
          <w:rFonts w:ascii="Garamond" w:hAnsi="Garamond"/>
          <w:bCs/>
        </w:rPr>
        <w:t>.</w:t>
      </w:r>
    </w:p>
    <w:p w14:paraId="290B29FE" w14:textId="77777777" w:rsidR="00952C0B" w:rsidRDefault="00952C0B" w:rsidP="005130F2">
      <w:pPr>
        <w:autoSpaceDE w:val="0"/>
        <w:autoSpaceDN w:val="0"/>
        <w:adjustRightInd w:val="0"/>
        <w:spacing w:before="120"/>
        <w:ind w:left="810" w:hanging="810"/>
        <w:rPr>
          <w:rFonts w:ascii="Garamond" w:hAnsi="Garamond"/>
          <w:b/>
        </w:rPr>
      </w:pPr>
    </w:p>
    <w:p w14:paraId="2C56BC88" w14:textId="77777777" w:rsidR="00AE71A8" w:rsidRPr="003754E1" w:rsidRDefault="00952C0B" w:rsidP="003754E1">
      <w:pPr>
        <w:spacing w:before="120" w:after="120"/>
        <w:rPr>
          <w:rFonts w:ascii="Garamond" w:hAnsi="Garamond"/>
          <w:b/>
        </w:rPr>
      </w:pPr>
      <w:r w:rsidRPr="00AD431E">
        <w:rPr>
          <w:rFonts w:ascii="Garamond" w:hAnsi="Garamond"/>
          <w:b/>
        </w:rPr>
        <w:t>Working Paper</w:t>
      </w:r>
      <w:r w:rsidR="004D7003">
        <w:rPr>
          <w:rFonts w:ascii="Garamond" w:hAnsi="Garamond"/>
          <w:b/>
        </w:rPr>
        <w:t>s</w:t>
      </w:r>
    </w:p>
    <w:p w14:paraId="168B7D48" w14:textId="77777777" w:rsidR="00D00E80" w:rsidRDefault="00D00E80" w:rsidP="00E95E60">
      <w:pPr>
        <w:autoSpaceDE w:val="0"/>
        <w:autoSpaceDN w:val="0"/>
        <w:adjustRightInd w:val="0"/>
        <w:spacing w:after="120"/>
        <w:ind w:left="720" w:hanging="720"/>
        <w:rPr>
          <w:rFonts w:ascii="Garamond" w:hAnsi="Garamond"/>
        </w:rPr>
      </w:pPr>
      <w:r w:rsidRPr="00C07ACF">
        <w:rPr>
          <w:rFonts w:ascii="Garamond" w:hAnsi="Garamond"/>
        </w:rPr>
        <w:t>“</w:t>
      </w:r>
      <w:r w:rsidRPr="00C07ACF">
        <w:rPr>
          <w:rFonts w:ascii="Garamond" w:hAnsi="Garamond"/>
          <w:shd w:val="clear" w:color="auto" w:fill="FFFFFF"/>
        </w:rPr>
        <w:t xml:space="preserve">The Good, the Bad and the </w:t>
      </w:r>
      <w:r w:rsidRPr="000A0041">
        <w:rPr>
          <w:rFonts w:ascii="Garamond" w:hAnsi="Garamond"/>
          <w:shd w:val="clear" w:color="auto" w:fill="FFFFFF"/>
        </w:rPr>
        <w:t>Ordinary: Estimating Agency Value-Added Using Real Estate Transactions</w:t>
      </w:r>
      <w:r>
        <w:rPr>
          <w:rFonts w:ascii="Garamond" w:hAnsi="Garamond"/>
          <w:shd w:val="clear" w:color="auto" w:fill="FFFFFF"/>
        </w:rPr>
        <w:t>,</w:t>
      </w:r>
      <w:r w:rsidRPr="000A0041">
        <w:rPr>
          <w:rFonts w:ascii="Garamond" w:hAnsi="Garamond"/>
          <w:shd w:val="clear" w:color="auto" w:fill="FFFFFF"/>
        </w:rPr>
        <w:t>”</w:t>
      </w:r>
      <w:r>
        <w:rPr>
          <w:rFonts w:ascii="Garamond" w:hAnsi="Garamond"/>
          <w:shd w:val="clear" w:color="auto" w:fill="FFFFFF"/>
        </w:rPr>
        <w:t xml:space="preserve"> (with Kris Gerardi and Lily Shen</w:t>
      </w:r>
      <w:r w:rsidR="005A1B3C">
        <w:rPr>
          <w:rFonts w:ascii="Garamond" w:hAnsi="Garamond"/>
          <w:shd w:val="clear" w:color="auto" w:fill="FFFFFF"/>
        </w:rPr>
        <w:t>.</w:t>
      </w:r>
      <w:r>
        <w:rPr>
          <w:rFonts w:ascii="Garamond" w:hAnsi="Garamond"/>
          <w:shd w:val="clear" w:color="auto" w:fill="FFFFFF"/>
        </w:rPr>
        <w:t>)</w:t>
      </w:r>
    </w:p>
    <w:p w14:paraId="0051FEC3" w14:textId="77777777" w:rsidR="008B060A" w:rsidRDefault="008B060A" w:rsidP="00E95E60">
      <w:pPr>
        <w:autoSpaceDE w:val="0"/>
        <w:autoSpaceDN w:val="0"/>
        <w:adjustRightInd w:val="0"/>
        <w:spacing w:after="120"/>
        <w:ind w:left="720" w:hanging="720"/>
        <w:rPr>
          <w:rFonts w:ascii="Garamond" w:hAnsi="Garamond"/>
        </w:rPr>
      </w:pPr>
      <w:r w:rsidRPr="00AD431E">
        <w:rPr>
          <w:rFonts w:ascii="Garamond" w:hAnsi="Garamond"/>
        </w:rPr>
        <w:t>“Estimating the Holdout Premium in Land Assembly</w:t>
      </w:r>
      <w:r w:rsidR="005A1B3C">
        <w:rPr>
          <w:rFonts w:ascii="Garamond" w:hAnsi="Garamond"/>
        </w:rPr>
        <w:t>.</w:t>
      </w:r>
      <w:r w:rsidRPr="00AD431E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</w:p>
    <w:p w14:paraId="64A73CE1" w14:textId="77777777" w:rsidR="00535597" w:rsidRDefault="00782C49" w:rsidP="005F4664">
      <w:pPr>
        <w:spacing w:after="120"/>
        <w:ind w:left="720" w:hanging="720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="005F4664">
        <w:rPr>
          <w:rFonts w:ascii="Garamond" w:hAnsi="Garamond"/>
        </w:rPr>
        <w:t xml:space="preserve">“Exposure to Bank Crises in Childhood and Later-Life Cardiovascular Disease” (with Solveig Cunningham, Kristine Ria Hearld, </w:t>
      </w:r>
      <w:r w:rsidR="00535597">
        <w:rPr>
          <w:rFonts w:ascii="Garamond" w:hAnsi="Garamond"/>
        </w:rPr>
        <w:t>George Howard, Virginia Howard.</w:t>
      </w:r>
    </w:p>
    <w:p w14:paraId="7ED76CDC" w14:textId="77777777" w:rsidR="003754E1" w:rsidRDefault="005F4664" w:rsidP="003754E1">
      <w:pPr>
        <w:spacing w:after="120"/>
        <w:ind w:left="720" w:hanging="720"/>
        <w:rPr>
          <w:rFonts w:ascii="Garamond" w:hAnsi="Garamond" w:cs="Arial"/>
        </w:rPr>
      </w:pPr>
      <w:r w:rsidRPr="002602E1">
        <w:rPr>
          <w:rFonts w:ascii="Garamond" w:hAnsi="Garamond"/>
        </w:rPr>
        <w:t>“</w:t>
      </w:r>
      <w:r w:rsidRPr="002602E1">
        <w:rPr>
          <w:rFonts w:ascii="Garamond" w:hAnsi="Garamond" w:cs="Arial"/>
        </w:rPr>
        <w:t>Municipal Finances and the Household Leverage Cycle” (with Ron Cheung and Stephan Whitaker</w:t>
      </w:r>
      <w:r>
        <w:rPr>
          <w:rFonts w:ascii="Garamond" w:hAnsi="Garamond" w:cs="Arial"/>
        </w:rPr>
        <w:t>)</w:t>
      </w:r>
    </w:p>
    <w:p w14:paraId="29783C71" w14:textId="77777777" w:rsidR="003754E1" w:rsidRDefault="003754E1" w:rsidP="003754E1">
      <w:pPr>
        <w:spacing w:after="120"/>
        <w:ind w:left="720" w:hanging="720"/>
        <w:rPr>
          <w:rFonts w:ascii="Garamond" w:hAnsi="Garamond"/>
          <w:b/>
        </w:rPr>
      </w:pPr>
    </w:p>
    <w:p w14:paraId="04B39318" w14:textId="77777777" w:rsidR="00AE71A8" w:rsidRPr="003754E1" w:rsidRDefault="00AE71A8" w:rsidP="003754E1">
      <w:pPr>
        <w:spacing w:after="120"/>
        <w:ind w:left="720" w:hanging="720"/>
        <w:rPr>
          <w:rFonts w:ascii="Garamond" w:hAnsi="Garamond" w:cs="Arial"/>
        </w:rPr>
      </w:pPr>
      <w:r>
        <w:rPr>
          <w:rFonts w:ascii="Garamond" w:hAnsi="Garamond"/>
          <w:b/>
        </w:rPr>
        <w:t>Works in Progress</w:t>
      </w:r>
    </w:p>
    <w:p w14:paraId="781EC39A" w14:textId="77777777" w:rsidR="00952C0B" w:rsidRDefault="00952C0B" w:rsidP="00C650CA">
      <w:pPr>
        <w:autoSpaceDE w:val="0"/>
        <w:autoSpaceDN w:val="0"/>
        <w:adjustRightInd w:val="0"/>
        <w:spacing w:after="120"/>
        <w:ind w:left="720" w:hanging="720"/>
        <w:rPr>
          <w:rFonts w:ascii="Garamond" w:hAnsi="Garamond"/>
        </w:rPr>
      </w:pPr>
      <w:r w:rsidRPr="00AD431E">
        <w:rPr>
          <w:rFonts w:ascii="Garamond" w:hAnsi="Garamond"/>
        </w:rPr>
        <w:t xml:space="preserve">“Private Valuation of Public Insurance: </w:t>
      </w:r>
      <w:r w:rsidR="003A3A7A">
        <w:rPr>
          <w:rFonts w:ascii="Garamond" w:hAnsi="Garamond"/>
        </w:rPr>
        <w:t>Evidence from Florida Hurricane Zones</w:t>
      </w:r>
      <w:r w:rsidRPr="00AD431E">
        <w:rPr>
          <w:rFonts w:ascii="Garamond" w:hAnsi="Garamond"/>
        </w:rPr>
        <w:t xml:space="preserve">” </w:t>
      </w:r>
      <w:r w:rsidR="00753BCB">
        <w:rPr>
          <w:rFonts w:ascii="Garamond" w:hAnsi="Garamond"/>
        </w:rPr>
        <w:t>(</w:t>
      </w:r>
      <w:r w:rsidRPr="00AD431E">
        <w:rPr>
          <w:rFonts w:ascii="Garamond" w:hAnsi="Garamond"/>
        </w:rPr>
        <w:t>with Ron Cheung and Charles Nyce</w:t>
      </w:r>
      <w:r w:rsidR="00753BCB">
        <w:rPr>
          <w:rFonts w:ascii="Garamond" w:hAnsi="Garamond"/>
        </w:rPr>
        <w:t>)</w:t>
      </w:r>
    </w:p>
    <w:p w14:paraId="4F42DA83" w14:textId="77777777" w:rsidR="003A3A7A" w:rsidRPr="00AD431E" w:rsidRDefault="003A3A7A" w:rsidP="003A3A7A">
      <w:pPr>
        <w:autoSpaceDE w:val="0"/>
        <w:autoSpaceDN w:val="0"/>
        <w:adjustRightInd w:val="0"/>
        <w:spacing w:after="120"/>
        <w:rPr>
          <w:rFonts w:ascii="Garamond" w:hAnsi="Garamond"/>
        </w:rPr>
      </w:pPr>
      <w:r w:rsidRPr="00AD431E">
        <w:rPr>
          <w:rFonts w:ascii="Garamond" w:hAnsi="Garamond"/>
        </w:rPr>
        <w:t>“</w:t>
      </w:r>
      <w:r>
        <w:rPr>
          <w:rFonts w:ascii="Garamond" w:hAnsi="Garamond"/>
        </w:rPr>
        <w:t xml:space="preserve">Planning Uncertainty and Subsequent Construction Activity” (with Anthony Orlando)  </w:t>
      </w:r>
    </w:p>
    <w:p w14:paraId="52C5BF43" w14:textId="77777777" w:rsidR="003A3A7A" w:rsidRPr="00AD431E" w:rsidRDefault="003A3A7A" w:rsidP="003A3A7A">
      <w:pPr>
        <w:autoSpaceDE w:val="0"/>
        <w:autoSpaceDN w:val="0"/>
        <w:adjustRightInd w:val="0"/>
        <w:spacing w:after="120"/>
        <w:rPr>
          <w:rFonts w:ascii="Garamond" w:hAnsi="Garamond"/>
        </w:rPr>
      </w:pPr>
      <w:r w:rsidRPr="00AD431E">
        <w:rPr>
          <w:rFonts w:ascii="Garamond" w:hAnsi="Garamond"/>
        </w:rPr>
        <w:t xml:space="preserve"> “The Role of Housing Equity for Labor Market Activity” (with Rob Reed)</w:t>
      </w:r>
    </w:p>
    <w:p w14:paraId="074747DB" w14:textId="77777777" w:rsidR="00E062AE" w:rsidRDefault="00952C0B" w:rsidP="00C650CA">
      <w:pPr>
        <w:autoSpaceDE w:val="0"/>
        <w:autoSpaceDN w:val="0"/>
        <w:adjustRightInd w:val="0"/>
        <w:spacing w:after="120"/>
        <w:ind w:left="720" w:hanging="720"/>
        <w:rPr>
          <w:rFonts w:ascii="Garamond" w:hAnsi="Garamond"/>
        </w:rPr>
      </w:pPr>
      <w:r w:rsidRPr="00AD431E">
        <w:rPr>
          <w:rFonts w:ascii="Garamond" w:hAnsi="Garamond"/>
        </w:rPr>
        <w:t>“Why Vote with Your Feet When you can Just Vote: Fi</w:t>
      </w:r>
      <w:r w:rsidR="006E71E7">
        <w:rPr>
          <w:rFonts w:ascii="Garamond" w:hAnsi="Garamond"/>
        </w:rPr>
        <w:t>scal Determinants of Annexation”</w:t>
      </w:r>
      <w:r w:rsidRPr="00AD431E">
        <w:rPr>
          <w:rFonts w:ascii="Garamond" w:hAnsi="Garamond"/>
        </w:rPr>
        <w:t xml:space="preserve"> (with Ron Cheung)</w:t>
      </w:r>
    </w:p>
    <w:p w14:paraId="549C6038" w14:textId="77777777" w:rsidR="001B06EA" w:rsidRPr="001B06EA" w:rsidRDefault="00D855D8" w:rsidP="003754E1">
      <w:pPr>
        <w:autoSpaceDE w:val="0"/>
        <w:autoSpaceDN w:val="0"/>
        <w:adjustRightInd w:val="0"/>
        <w:spacing w:after="120"/>
        <w:ind w:left="720" w:hanging="720"/>
        <w:rPr>
          <w:rFonts w:ascii="Garamond" w:hAnsi="Garamond"/>
          <w:b/>
        </w:rPr>
      </w:pPr>
      <w:r w:rsidRPr="00AD431E">
        <w:rPr>
          <w:rFonts w:ascii="Garamond" w:hAnsi="Garamond"/>
        </w:rPr>
        <w:t xml:space="preserve"> </w:t>
      </w:r>
      <w:r w:rsidR="00E60F19" w:rsidRPr="00AD431E">
        <w:rPr>
          <w:rFonts w:ascii="Garamond" w:hAnsi="Garamond"/>
        </w:rPr>
        <w:t>“</w:t>
      </w:r>
      <w:proofErr w:type="spellStart"/>
      <w:r w:rsidR="00E60F19">
        <w:rPr>
          <w:rFonts w:ascii="Garamond" w:hAnsi="Garamond"/>
        </w:rPr>
        <w:t>Homevoters</w:t>
      </w:r>
      <w:proofErr w:type="spellEnd"/>
      <w:r w:rsidR="00E60F19">
        <w:rPr>
          <w:rFonts w:ascii="Garamond" w:hAnsi="Garamond"/>
        </w:rPr>
        <w:t xml:space="preserve"> and New Development Density</w:t>
      </w:r>
      <w:r w:rsidR="00E60F19" w:rsidRPr="00AD431E">
        <w:rPr>
          <w:rFonts w:ascii="Garamond" w:hAnsi="Garamond"/>
        </w:rPr>
        <w:t>”</w:t>
      </w:r>
    </w:p>
    <w:p w14:paraId="0E241F03" w14:textId="77777777" w:rsidR="003754E1" w:rsidRDefault="003754E1" w:rsidP="001B06EA">
      <w:pPr>
        <w:autoSpaceDE w:val="0"/>
        <w:autoSpaceDN w:val="0"/>
        <w:adjustRightInd w:val="0"/>
        <w:spacing w:after="120"/>
        <w:rPr>
          <w:rFonts w:ascii="Garamond" w:hAnsi="Garamond"/>
          <w:b/>
        </w:rPr>
      </w:pPr>
    </w:p>
    <w:p w14:paraId="1AC66153" w14:textId="77777777" w:rsidR="001B06EA" w:rsidRDefault="00E60F19" w:rsidP="001B06EA">
      <w:pPr>
        <w:autoSpaceDE w:val="0"/>
        <w:autoSpaceDN w:val="0"/>
        <w:adjustRightInd w:val="0"/>
        <w:spacing w:after="120"/>
        <w:rPr>
          <w:rFonts w:ascii="Garamond" w:hAnsi="Garamond"/>
        </w:rPr>
      </w:pPr>
      <w:r>
        <w:rPr>
          <w:rFonts w:ascii="Garamond" w:hAnsi="Garamond"/>
          <w:b/>
        </w:rPr>
        <w:t>Popular Press</w:t>
      </w:r>
      <w:r w:rsidR="000A0041">
        <w:rPr>
          <w:rFonts w:ascii="Garamond" w:hAnsi="Garamond"/>
          <w:b/>
        </w:rPr>
        <w:t>/</w:t>
      </w:r>
      <w:proofErr w:type="spellStart"/>
      <w:r w:rsidR="000A0041">
        <w:rPr>
          <w:rFonts w:ascii="Garamond" w:hAnsi="Garamond"/>
          <w:b/>
        </w:rPr>
        <w:t>PolicyHub</w:t>
      </w:r>
      <w:proofErr w:type="spellEnd"/>
      <w:r w:rsidR="000A0041">
        <w:rPr>
          <w:rFonts w:ascii="Garamond" w:hAnsi="Garamond"/>
          <w:b/>
        </w:rPr>
        <w:t>/Blogs</w:t>
      </w:r>
    </w:p>
    <w:p w14:paraId="47907F93" w14:textId="77777777" w:rsidR="00C07ACF" w:rsidRPr="000A0041" w:rsidRDefault="00C07ACF" w:rsidP="00E95E60">
      <w:pPr>
        <w:autoSpaceDE w:val="0"/>
        <w:autoSpaceDN w:val="0"/>
        <w:adjustRightInd w:val="0"/>
        <w:spacing w:after="120"/>
        <w:rPr>
          <w:rFonts w:ascii="Garamond" w:hAnsi="Garamond"/>
          <w:shd w:val="clear" w:color="auto" w:fill="FFFFFF"/>
        </w:rPr>
      </w:pPr>
      <w:r w:rsidRPr="000A0041">
        <w:rPr>
          <w:rFonts w:ascii="Garamond" w:hAnsi="Garamond"/>
        </w:rPr>
        <w:t>“</w:t>
      </w:r>
      <w:hyperlink r:id="rId9" w:history="1">
        <w:r w:rsidR="000A0041" w:rsidRPr="000A0041">
          <w:rPr>
            <w:rStyle w:val="Hyperlink"/>
            <w:rFonts w:ascii="Garamond" w:hAnsi="Garamond"/>
            <w:color w:val="auto"/>
            <w:u w:val="none"/>
            <w:shd w:val="clear" w:color="auto" w:fill="FFFFFF"/>
          </w:rPr>
          <w:t>Freeway Lids and New Development: Evidence from Dallas</w:t>
        </w:r>
      </w:hyperlink>
      <w:r w:rsidR="000A0041">
        <w:rPr>
          <w:rFonts w:ascii="Garamond" w:hAnsi="Garamond"/>
        </w:rPr>
        <w:t>,</w:t>
      </w:r>
      <w:r w:rsidR="000A0041" w:rsidRPr="000A0041">
        <w:rPr>
          <w:rFonts w:ascii="Garamond" w:hAnsi="Garamond"/>
          <w:shd w:val="clear" w:color="auto" w:fill="FFFFFF"/>
        </w:rPr>
        <w:t>"</w:t>
      </w:r>
      <w:r w:rsidR="000A0041">
        <w:rPr>
          <w:rFonts w:ascii="Garamond" w:hAnsi="Garamond"/>
          <w:shd w:val="clear" w:color="auto" w:fill="FFFFFF"/>
        </w:rPr>
        <w:t xml:space="preserve"> </w:t>
      </w:r>
      <w:proofErr w:type="spellStart"/>
      <w:r w:rsidR="000A0041" w:rsidRPr="000A0041">
        <w:rPr>
          <w:rFonts w:ascii="Garamond" w:hAnsi="Garamond"/>
          <w:i/>
          <w:iCs/>
          <w:shd w:val="clear" w:color="auto" w:fill="FFFFFF"/>
        </w:rPr>
        <w:t>PolicyHub</w:t>
      </w:r>
      <w:proofErr w:type="spellEnd"/>
      <w:r w:rsidR="000A0041" w:rsidRPr="000A0041">
        <w:rPr>
          <w:rFonts w:ascii="Garamond" w:hAnsi="Garamond"/>
          <w:i/>
          <w:iCs/>
          <w:shd w:val="clear" w:color="auto" w:fill="FFFFFF"/>
        </w:rPr>
        <w:t xml:space="preserve">: </w:t>
      </w:r>
      <w:proofErr w:type="spellStart"/>
      <w:r w:rsidR="000A0041" w:rsidRPr="000A0041">
        <w:rPr>
          <w:rFonts w:ascii="Garamond" w:hAnsi="Garamond"/>
          <w:i/>
          <w:iCs/>
          <w:shd w:val="clear" w:color="auto" w:fill="FFFFFF"/>
        </w:rPr>
        <w:t>MacroBlog</w:t>
      </w:r>
      <w:proofErr w:type="spellEnd"/>
      <w:r w:rsidR="000A0041" w:rsidRPr="000A0041">
        <w:rPr>
          <w:rFonts w:ascii="Garamond" w:hAnsi="Garamond"/>
          <w:shd w:val="clear" w:color="auto" w:fill="FFFFFF"/>
        </w:rPr>
        <w:t>, 10/7/2022.</w:t>
      </w:r>
    </w:p>
    <w:p w14:paraId="0D7AFCC0" w14:textId="77777777" w:rsidR="000A0041" w:rsidRPr="000A0041" w:rsidRDefault="00000000" w:rsidP="00E95E60">
      <w:pPr>
        <w:autoSpaceDE w:val="0"/>
        <w:autoSpaceDN w:val="0"/>
        <w:adjustRightInd w:val="0"/>
        <w:spacing w:after="120"/>
        <w:rPr>
          <w:rFonts w:ascii="Garamond" w:hAnsi="Garamond"/>
        </w:rPr>
      </w:pPr>
      <w:hyperlink r:id="rId10" w:history="1">
        <w:r w:rsidR="000A0041" w:rsidRPr="000A0041">
          <w:rPr>
            <w:rStyle w:val="Hyperlink"/>
            <w:rFonts w:ascii="Garamond" w:hAnsi="Garamond"/>
            <w:color w:val="auto"/>
            <w:u w:val="none"/>
          </w:rPr>
          <w:t>"Will Office Conversions Meet Housing Demand?"</w:t>
        </w:r>
      </w:hyperlink>
      <w:r w:rsidR="000A0041" w:rsidRPr="000A0041">
        <w:rPr>
          <w:rFonts w:ascii="Garamond" w:hAnsi="Garamond"/>
        </w:rPr>
        <w:t xml:space="preserve">, </w:t>
      </w:r>
      <w:proofErr w:type="spellStart"/>
      <w:r w:rsidR="000A0041" w:rsidRPr="000A0041">
        <w:rPr>
          <w:rFonts w:ascii="Garamond" w:hAnsi="Garamond"/>
          <w:i/>
          <w:iCs/>
        </w:rPr>
        <w:t>PolicyHub</w:t>
      </w:r>
      <w:proofErr w:type="spellEnd"/>
      <w:r w:rsidR="000A0041" w:rsidRPr="000A0041">
        <w:rPr>
          <w:rFonts w:ascii="Garamond" w:hAnsi="Garamond"/>
          <w:i/>
          <w:iCs/>
        </w:rPr>
        <w:t xml:space="preserve">: </w:t>
      </w:r>
      <w:proofErr w:type="spellStart"/>
      <w:r w:rsidR="000A0041" w:rsidRPr="000A0041">
        <w:rPr>
          <w:rFonts w:ascii="Garamond" w:hAnsi="Garamond"/>
          <w:i/>
          <w:iCs/>
        </w:rPr>
        <w:t>MacroBlog</w:t>
      </w:r>
      <w:proofErr w:type="spellEnd"/>
      <w:r w:rsidR="000A0041" w:rsidRPr="000A0041">
        <w:rPr>
          <w:rFonts w:ascii="Garamond" w:hAnsi="Garamond"/>
        </w:rPr>
        <w:t>, 10/11/2022.</w:t>
      </w:r>
    </w:p>
    <w:p w14:paraId="423F1D21" w14:textId="77777777" w:rsidR="00E95E60" w:rsidRDefault="00E95E60" w:rsidP="00E95E60">
      <w:pPr>
        <w:autoSpaceDE w:val="0"/>
        <w:autoSpaceDN w:val="0"/>
        <w:adjustRightInd w:val="0"/>
        <w:spacing w:after="120"/>
        <w:rPr>
          <w:rFonts w:ascii="Garamond" w:hAnsi="Garamond"/>
        </w:rPr>
      </w:pPr>
      <w:r>
        <w:rPr>
          <w:rFonts w:ascii="Garamond" w:hAnsi="Garamond"/>
        </w:rPr>
        <w:t>“Tax Reform’s Effect on Low-income Housing</w:t>
      </w:r>
      <w:r w:rsidR="000A0041">
        <w:rPr>
          <w:rFonts w:ascii="Garamond" w:hAnsi="Garamond"/>
        </w:rPr>
        <w:t>,</w:t>
      </w:r>
      <w:r>
        <w:rPr>
          <w:rFonts w:ascii="Garamond" w:hAnsi="Garamond"/>
        </w:rPr>
        <w:t xml:space="preserve">” </w:t>
      </w:r>
      <w:r w:rsidRPr="00E95E60">
        <w:rPr>
          <w:rFonts w:ascii="Garamond" w:hAnsi="Garamond"/>
          <w:i/>
        </w:rPr>
        <w:t>Atlanta Fed Real Estate Research</w:t>
      </w:r>
      <w:r>
        <w:rPr>
          <w:rFonts w:ascii="Garamond" w:hAnsi="Garamond"/>
        </w:rPr>
        <w:t xml:space="preserve">, </w:t>
      </w:r>
      <w:proofErr w:type="gramStart"/>
      <w:r>
        <w:rPr>
          <w:rFonts w:ascii="Garamond" w:hAnsi="Garamond"/>
        </w:rPr>
        <w:t>March,</w:t>
      </w:r>
      <w:proofErr w:type="gramEnd"/>
      <w:r>
        <w:rPr>
          <w:rFonts w:ascii="Garamond" w:hAnsi="Garamond"/>
        </w:rPr>
        <w:t xml:space="preserve"> 2018.</w:t>
      </w:r>
    </w:p>
    <w:p w14:paraId="0A4D4A7E" w14:textId="77777777" w:rsidR="00E95E60" w:rsidRDefault="00E95E60" w:rsidP="00E95E60">
      <w:pPr>
        <w:autoSpaceDE w:val="0"/>
        <w:autoSpaceDN w:val="0"/>
        <w:adjustRightInd w:val="0"/>
        <w:spacing w:after="120"/>
        <w:rPr>
          <w:rFonts w:ascii="Garamond" w:hAnsi="Garamond"/>
        </w:rPr>
      </w:pPr>
      <w:r>
        <w:rPr>
          <w:rFonts w:ascii="Garamond" w:hAnsi="Garamond"/>
        </w:rPr>
        <w:t>“Gentrification and the Property Tax</w:t>
      </w:r>
      <w:r w:rsidR="000A0041">
        <w:rPr>
          <w:rFonts w:ascii="Garamond" w:hAnsi="Garamond"/>
        </w:rPr>
        <w:t>,</w:t>
      </w:r>
      <w:r>
        <w:rPr>
          <w:rFonts w:ascii="Garamond" w:hAnsi="Garamond"/>
        </w:rPr>
        <w:t xml:space="preserve">” </w:t>
      </w:r>
      <w:r w:rsidRPr="00B82563">
        <w:rPr>
          <w:rFonts w:ascii="Garamond" w:hAnsi="Garamond"/>
          <w:i/>
        </w:rPr>
        <w:t>Atla</w:t>
      </w:r>
      <w:r>
        <w:rPr>
          <w:rFonts w:ascii="Garamond" w:hAnsi="Garamond"/>
          <w:i/>
        </w:rPr>
        <w:t>nta Fed Real Estate Research</w:t>
      </w:r>
      <w:r>
        <w:rPr>
          <w:rFonts w:ascii="Garamond" w:hAnsi="Garamond"/>
        </w:rPr>
        <w:t xml:space="preserve">, </w:t>
      </w:r>
      <w:proofErr w:type="gramStart"/>
      <w:r>
        <w:rPr>
          <w:rFonts w:ascii="Garamond" w:hAnsi="Garamond"/>
        </w:rPr>
        <w:t>March,</w:t>
      </w:r>
      <w:proofErr w:type="gramEnd"/>
      <w:r>
        <w:rPr>
          <w:rFonts w:ascii="Garamond" w:hAnsi="Garamond"/>
        </w:rPr>
        <w:t xml:space="preserve"> 2014.</w:t>
      </w:r>
    </w:p>
    <w:p w14:paraId="522F6C89" w14:textId="77777777" w:rsidR="00952C0B" w:rsidRPr="00AD431E" w:rsidRDefault="00E95E60" w:rsidP="00E95E60">
      <w:pPr>
        <w:autoSpaceDE w:val="0"/>
        <w:autoSpaceDN w:val="0"/>
        <w:adjustRightInd w:val="0"/>
        <w:spacing w:after="120"/>
        <w:ind w:left="720" w:hanging="720"/>
        <w:rPr>
          <w:rFonts w:ascii="Garamond" w:hAnsi="Garamond"/>
        </w:rPr>
      </w:pPr>
      <w:r w:rsidRPr="00AD431E">
        <w:rPr>
          <w:rFonts w:ascii="Garamond" w:hAnsi="Garamond"/>
        </w:rPr>
        <w:t xml:space="preserve"> </w:t>
      </w:r>
      <w:r w:rsidR="00952C0B" w:rsidRPr="00AD431E">
        <w:rPr>
          <w:rFonts w:ascii="Garamond" w:hAnsi="Garamond"/>
        </w:rPr>
        <w:t xml:space="preserve">“Assessment </w:t>
      </w:r>
      <w:r w:rsidR="006E71E7">
        <w:rPr>
          <w:rFonts w:ascii="Garamond" w:hAnsi="Garamond"/>
        </w:rPr>
        <w:t>C</w:t>
      </w:r>
      <w:r w:rsidR="00952C0B" w:rsidRPr="00AD431E">
        <w:rPr>
          <w:rFonts w:ascii="Garamond" w:hAnsi="Garamond"/>
        </w:rPr>
        <w:t xml:space="preserve">aps </w:t>
      </w:r>
      <w:r w:rsidR="006E71E7">
        <w:rPr>
          <w:rFonts w:ascii="Garamond" w:hAnsi="Garamond"/>
        </w:rPr>
        <w:t>M</w:t>
      </w:r>
      <w:r w:rsidR="00952C0B" w:rsidRPr="00AD431E">
        <w:rPr>
          <w:rFonts w:ascii="Garamond" w:hAnsi="Garamond"/>
        </w:rPr>
        <w:t xml:space="preserve">ay </w:t>
      </w:r>
      <w:r w:rsidR="006E71E7">
        <w:rPr>
          <w:rFonts w:ascii="Garamond" w:hAnsi="Garamond"/>
        </w:rPr>
        <w:t>N</w:t>
      </w:r>
      <w:r w:rsidR="00952C0B" w:rsidRPr="00AD431E">
        <w:rPr>
          <w:rFonts w:ascii="Garamond" w:hAnsi="Garamond"/>
        </w:rPr>
        <w:t xml:space="preserve">ot </w:t>
      </w:r>
      <w:r w:rsidR="006E71E7">
        <w:rPr>
          <w:rFonts w:ascii="Garamond" w:hAnsi="Garamond"/>
        </w:rPr>
        <w:t>B</w:t>
      </w:r>
      <w:r w:rsidR="00952C0B" w:rsidRPr="00AD431E">
        <w:rPr>
          <w:rFonts w:ascii="Garamond" w:hAnsi="Garamond"/>
        </w:rPr>
        <w:t xml:space="preserve">e </w:t>
      </w:r>
      <w:r w:rsidR="006E71E7">
        <w:rPr>
          <w:rFonts w:ascii="Garamond" w:hAnsi="Garamond"/>
        </w:rPr>
        <w:t>E</w:t>
      </w:r>
      <w:r w:rsidR="00952C0B" w:rsidRPr="00AD431E">
        <w:rPr>
          <w:rFonts w:ascii="Garamond" w:hAnsi="Garamond"/>
        </w:rPr>
        <w:t>nough</w:t>
      </w:r>
      <w:r w:rsidR="000A0041">
        <w:rPr>
          <w:rFonts w:ascii="Garamond" w:hAnsi="Garamond"/>
        </w:rPr>
        <w:t>,</w:t>
      </w:r>
      <w:r w:rsidR="00952C0B" w:rsidRPr="00AD431E">
        <w:rPr>
          <w:rFonts w:ascii="Garamond" w:hAnsi="Garamond"/>
        </w:rPr>
        <w:t xml:space="preserve">” </w:t>
      </w:r>
      <w:r w:rsidR="00952C0B" w:rsidRPr="00AD431E">
        <w:rPr>
          <w:rFonts w:ascii="Garamond" w:hAnsi="Garamond"/>
          <w:i/>
        </w:rPr>
        <w:t>Atlanta Journal-Constitution.</w:t>
      </w:r>
      <w:r w:rsidR="00952C0B" w:rsidRPr="00AD431E">
        <w:rPr>
          <w:rFonts w:ascii="Garamond" w:hAnsi="Garamond"/>
        </w:rPr>
        <w:t xml:space="preserve"> A5, 12/13/2009.</w:t>
      </w:r>
    </w:p>
    <w:p w14:paraId="0063966B" w14:textId="77777777" w:rsidR="00952C0B" w:rsidRPr="00AD431E" w:rsidRDefault="00952C0B" w:rsidP="00B82563">
      <w:pPr>
        <w:autoSpaceDE w:val="0"/>
        <w:autoSpaceDN w:val="0"/>
        <w:adjustRightInd w:val="0"/>
        <w:spacing w:after="120"/>
        <w:ind w:left="720" w:hanging="720"/>
        <w:rPr>
          <w:rFonts w:ascii="Garamond" w:hAnsi="Garamond"/>
        </w:rPr>
      </w:pPr>
      <w:r w:rsidRPr="00AD431E">
        <w:rPr>
          <w:rFonts w:ascii="Garamond" w:hAnsi="Garamond"/>
        </w:rPr>
        <w:t>“</w:t>
      </w:r>
      <w:r w:rsidR="00887368">
        <w:rPr>
          <w:rFonts w:ascii="Garamond" w:hAnsi="Garamond"/>
        </w:rPr>
        <w:t>Clearing the roadways: t</w:t>
      </w:r>
      <w:r w:rsidRPr="00AD431E">
        <w:rPr>
          <w:rFonts w:ascii="Garamond" w:hAnsi="Garamond"/>
        </w:rPr>
        <w:t>he Case for Congestion Pricing</w:t>
      </w:r>
      <w:r w:rsidR="000A0041">
        <w:rPr>
          <w:rFonts w:ascii="Garamond" w:hAnsi="Garamond"/>
        </w:rPr>
        <w:t>,</w:t>
      </w:r>
      <w:r w:rsidRPr="00AD431E">
        <w:rPr>
          <w:rFonts w:ascii="Garamond" w:hAnsi="Garamond"/>
        </w:rPr>
        <w:t xml:space="preserve">” </w:t>
      </w:r>
      <w:proofErr w:type="spellStart"/>
      <w:r w:rsidRPr="00AD431E">
        <w:rPr>
          <w:rFonts w:ascii="Garamond" w:hAnsi="Garamond"/>
          <w:i/>
        </w:rPr>
        <w:t>EconSouth</w:t>
      </w:r>
      <w:proofErr w:type="spellEnd"/>
      <w:r w:rsidRPr="00AD431E">
        <w:rPr>
          <w:rFonts w:ascii="Garamond" w:hAnsi="Garamond"/>
          <w:i/>
        </w:rPr>
        <w:t xml:space="preserve">, </w:t>
      </w:r>
      <w:r w:rsidRPr="00AD431E">
        <w:rPr>
          <w:rFonts w:ascii="Garamond" w:hAnsi="Garamond"/>
        </w:rPr>
        <w:t>vol. 10, Number 2, second quarter 2008.</w:t>
      </w:r>
    </w:p>
    <w:p w14:paraId="078E47C3" w14:textId="77777777" w:rsidR="00952C0B" w:rsidRPr="00AD431E" w:rsidRDefault="00952C0B" w:rsidP="00B82563">
      <w:pPr>
        <w:autoSpaceDE w:val="0"/>
        <w:autoSpaceDN w:val="0"/>
        <w:adjustRightInd w:val="0"/>
        <w:spacing w:after="120"/>
        <w:ind w:left="720" w:hanging="720"/>
        <w:rPr>
          <w:rFonts w:ascii="Garamond" w:hAnsi="Garamond"/>
        </w:rPr>
      </w:pPr>
      <w:r w:rsidRPr="00AD431E">
        <w:rPr>
          <w:rFonts w:ascii="Garamond" w:hAnsi="Garamond"/>
        </w:rPr>
        <w:lastRenderedPageBreak/>
        <w:t>“America’s Infrastructure Funding Gap”</w:t>
      </w:r>
      <w:r w:rsidR="000A0041">
        <w:rPr>
          <w:rFonts w:ascii="Garamond" w:hAnsi="Garamond"/>
        </w:rPr>
        <w:t>,</w:t>
      </w:r>
      <w:r w:rsidRPr="00AD431E">
        <w:rPr>
          <w:rFonts w:ascii="Garamond" w:hAnsi="Garamond"/>
        </w:rPr>
        <w:t xml:space="preserve"> </w:t>
      </w:r>
      <w:proofErr w:type="spellStart"/>
      <w:r w:rsidRPr="00AD431E">
        <w:rPr>
          <w:rFonts w:ascii="Garamond" w:hAnsi="Garamond"/>
          <w:i/>
        </w:rPr>
        <w:t>EconSouth</w:t>
      </w:r>
      <w:proofErr w:type="spellEnd"/>
      <w:r w:rsidRPr="00AD431E">
        <w:rPr>
          <w:rFonts w:ascii="Garamond" w:hAnsi="Garamond"/>
          <w:i/>
        </w:rPr>
        <w:t xml:space="preserve">, </w:t>
      </w:r>
      <w:r w:rsidRPr="00AD431E">
        <w:rPr>
          <w:rFonts w:ascii="Garamond" w:hAnsi="Garamond"/>
        </w:rPr>
        <w:t>vol. 10, Number 2, second quarter 2008. (with Ed. English)</w:t>
      </w:r>
    </w:p>
    <w:p w14:paraId="7863C2DA" w14:textId="77777777" w:rsidR="008B060A" w:rsidRDefault="008B060A" w:rsidP="00B82563">
      <w:pPr>
        <w:autoSpaceDE w:val="0"/>
        <w:autoSpaceDN w:val="0"/>
        <w:adjustRightInd w:val="0"/>
        <w:spacing w:after="120"/>
        <w:rPr>
          <w:rFonts w:ascii="Garamond" w:hAnsi="Garamond"/>
        </w:rPr>
      </w:pPr>
      <w:r>
        <w:rPr>
          <w:rFonts w:ascii="Garamond" w:hAnsi="Garamond"/>
        </w:rPr>
        <w:t>“Examining the Southeast’s Water Supply</w:t>
      </w:r>
      <w:r w:rsidR="000A0041">
        <w:rPr>
          <w:rFonts w:ascii="Garamond" w:hAnsi="Garamond"/>
        </w:rPr>
        <w:t>,</w:t>
      </w:r>
      <w:r>
        <w:rPr>
          <w:rFonts w:ascii="Garamond" w:hAnsi="Garamond"/>
        </w:rPr>
        <w:t>” (Podcast)</w:t>
      </w:r>
      <w:r w:rsidR="00B82563">
        <w:rPr>
          <w:rFonts w:ascii="Garamond" w:hAnsi="Garamond"/>
        </w:rPr>
        <w:t xml:space="preserve"> 2008</w:t>
      </w:r>
      <w:r w:rsidR="000A0041">
        <w:rPr>
          <w:rFonts w:ascii="Garamond" w:hAnsi="Garamond"/>
        </w:rPr>
        <w:t>.</w:t>
      </w:r>
    </w:p>
    <w:p w14:paraId="26372A8F" w14:textId="77777777" w:rsidR="008B060A" w:rsidRPr="00B82563" w:rsidRDefault="00952C0B" w:rsidP="00952C0B">
      <w:pPr>
        <w:autoSpaceDE w:val="0"/>
        <w:autoSpaceDN w:val="0"/>
        <w:adjustRightInd w:val="0"/>
        <w:spacing w:after="120"/>
        <w:rPr>
          <w:rFonts w:ascii="Garamond" w:hAnsi="Garamond"/>
        </w:rPr>
      </w:pPr>
      <w:r w:rsidRPr="00AD431E">
        <w:rPr>
          <w:rFonts w:ascii="Garamond" w:hAnsi="Garamond"/>
        </w:rPr>
        <w:t>“Smart Growth and the Rebuilding of the Mississippi Gulf Coast</w:t>
      </w:r>
      <w:r w:rsidR="000A0041">
        <w:rPr>
          <w:rFonts w:ascii="Garamond" w:hAnsi="Garamond"/>
        </w:rPr>
        <w:t>,</w:t>
      </w:r>
      <w:r w:rsidRPr="00AD431E">
        <w:rPr>
          <w:rFonts w:ascii="Garamond" w:hAnsi="Garamond"/>
        </w:rPr>
        <w:t xml:space="preserve">” </w:t>
      </w:r>
      <w:proofErr w:type="spellStart"/>
      <w:r w:rsidRPr="00AD431E">
        <w:rPr>
          <w:rFonts w:ascii="Garamond" w:hAnsi="Garamond"/>
          <w:i/>
        </w:rPr>
        <w:t>EconSouth</w:t>
      </w:r>
      <w:proofErr w:type="spellEnd"/>
      <w:r w:rsidRPr="00AD431E">
        <w:rPr>
          <w:rFonts w:ascii="Garamond" w:hAnsi="Garamond"/>
          <w:i/>
        </w:rPr>
        <w:t xml:space="preserve">, </w:t>
      </w:r>
      <w:r w:rsidRPr="00AD431E">
        <w:rPr>
          <w:rFonts w:ascii="Garamond" w:hAnsi="Garamond"/>
        </w:rPr>
        <w:t>vol. 8, Number 2, second quarter 2006.</w:t>
      </w:r>
    </w:p>
    <w:p w14:paraId="2D6886F1" w14:textId="77777777" w:rsidR="00AE71A8" w:rsidRDefault="00AE71A8" w:rsidP="00952C0B">
      <w:pPr>
        <w:autoSpaceDE w:val="0"/>
        <w:autoSpaceDN w:val="0"/>
        <w:adjustRightInd w:val="0"/>
        <w:spacing w:after="120"/>
        <w:rPr>
          <w:rFonts w:ascii="Garamond" w:hAnsi="Garamond"/>
          <w:b/>
        </w:rPr>
      </w:pPr>
    </w:p>
    <w:p w14:paraId="1E0DA0F9" w14:textId="77777777" w:rsidR="00AE71A8" w:rsidRPr="00AE71A8" w:rsidRDefault="00952C0B" w:rsidP="00AE71A8">
      <w:pPr>
        <w:autoSpaceDE w:val="0"/>
        <w:autoSpaceDN w:val="0"/>
        <w:adjustRightInd w:val="0"/>
        <w:spacing w:after="120"/>
        <w:rPr>
          <w:rFonts w:ascii="Garamond" w:hAnsi="Garamond"/>
          <w:b/>
        </w:rPr>
      </w:pPr>
      <w:r w:rsidRPr="00AD431E">
        <w:rPr>
          <w:rFonts w:ascii="Garamond" w:hAnsi="Garamond"/>
          <w:b/>
        </w:rPr>
        <w:t>Ac</w:t>
      </w:r>
      <w:r w:rsidR="00E60F19">
        <w:rPr>
          <w:rFonts w:ascii="Garamond" w:hAnsi="Garamond"/>
          <w:b/>
        </w:rPr>
        <w:t>ademic Conference Presentations</w:t>
      </w:r>
    </w:p>
    <w:p w14:paraId="0BE526A2" w14:textId="77777777" w:rsidR="006078FC" w:rsidRDefault="00C07ACF" w:rsidP="000A0041">
      <w:pPr>
        <w:autoSpaceDE w:val="0"/>
        <w:autoSpaceDN w:val="0"/>
        <w:adjustRightInd w:val="0"/>
        <w:spacing w:after="120"/>
        <w:ind w:left="720" w:hanging="720"/>
        <w:rPr>
          <w:rFonts w:ascii="Garamond" w:hAnsi="Garamond"/>
        </w:rPr>
      </w:pPr>
      <w:r>
        <w:rPr>
          <w:rFonts w:ascii="Garamond" w:hAnsi="Garamond"/>
        </w:rPr>
        <w:t>2022</w:t>
      </w:r>
      <w:r>
        <w:rPr>
          <w:rFonts w:ascii="Garamond" w:hAnsi="Garamond"/>
        </w:rPr>
        <w:tab/>
      </w:r>
      <w:r w:rsidR="006078FC">
        <w:rPr>
          <w:rFonts w:ascii="Garamond" w:hAnsi="Garamond"/>
        </w:rPr>
        <w:t>S</w:t>
      </w:r>
      <w:r w:rsidR="008A22D3">
        <w:rPr>
          <w:rFonts w:ascii="Garamond" w:hAnsi="Garamond"/>
        </w:rPr>
        <w:t>MU</w:t>
      </w:r>
      <w:r w:rsidR="00103333">
        <w:rPr>
          <w:rFonts w:ascii="Garamond" w:hAnsi="Garamond"/>
        </w:rPr>
        <w:t>-Jinan</w:t>
      </w:r>
      <w:r w:rsidR="008A22D3">
        <w:rPr>
          <w:rFonts w:ascii="Garamond" w:hAnsi="Garamond"/>
        </w:rPr>
        <w:t xml:space="preserve"> Conference on Urban and Regional Economics, Singapore, “</w:t>
      </w:r>
      <w:r w:rsidR="008A22D3" w:rsidRPr="00C07ACF">
        <w:rPr>
          <w:rFonts w:ascii="Garamond" w:hAnsi="Garamond"/>
          <w:shd w:val="clear" w:color="auto" w:fill="FFFFFF"/>
        </w:rPr>
        <w:t xml:space="preserve">The Good, the Bad and the </w:t>
      </w:r>
      <w:r w:rsidR="008A22D3" w:rsidRPr="000A0041">
        <w:rPr>
          <w:rFonts w:ascii="Garamond" w:hAnsi="Garamond"/>
          <w:shd w:val="clear" w:color="auto" w:fill="FFFFFF"/>
        </w:rPr>
        <w:t>Ordinary: Estimating Agency Value-Added Using Real Estate Transactions</w:t>
      </w:r>
      <w:r w:rsidR="008A22D3">
        <w:rPr>
          <w:rFonts w:ascii="Garamond" w:hAnsi="Garamond"/>
          <w:shd w:val="clear" w:color="auto" w:fill="FFFFFF"/>
        </w:rPr>
        <w:t>,</w:t>
      </w:r>
      <w:r w:rsidR="008A22D3" w:rsidRPr="000A0041">
        <w:rPr>
          <w:rFonts w:ascii="Garamond" w:hAnsi="Garamond"/>
          <w:shd w:val="clear" w:color="auto" w:fill="FFFFFF"/>
        </w:rPr>
        <w:t>”</w:t>
      </w:r>
      <w:r w:rsidR="008A22D3">
        <w:rPr>
          <w:rFonts w:ascii="Garamond" w:hAnsi="Garamond"/>
          <w:shd w:val="clear" w:color="auto" w:fill="FFFFFF"/>
        </w:rPr>
        <w:t xml:space="preserve"> December.</w:t>
      </w:r>
      <w:r w:rsidR="00103333">
        <w:rPr>
          <w:rFonts w:ascii="Garamond" w:hAnsi="Garamond"/>
        </w:rPr>
        <w:t xml:space="preserve"> </w:t>
      </w:r>
    </w:p>
    <w:p w14:paraId="7107D4D6" w14:textId="77777777" w:rsidR="000A0041" w:rsidRDefault="000A0041" w:rsidP="006078FC">
      <w:pPr>
        <w:autoSpaceDE w:val="0"/>
        <w:autoSpaceDN w:val="0"/>
        <w:adjustRightInd w:val="0"/>
        <w:spacing w:after="120"/>
        <w:ind w:left="720"/>
        <w:rPr>
          <w:rFonts w:ascii="Garamond" w:hAnsi="Garamond"/>
        </w:rPr>
      </w:pPr>
      <w:r>
        <w:rPr>
          <w:rFonts w:ascii="Garamond" w:hAnsi="Garamond"/>
        </w:rPr>
        <w:t>UEA-Washington, DC, “</w:t>
      </w:r>
      <w:r w:rsidRPr="00C07ACF">
        <w:rPr>
          <w:rFonts w:ascii="Garamond" w:hAnsi="Garamond"/>
          <w:shd w:val="clear" w:color="auto" w:fill="FFFFFF"/>
        </w:rPr>
        <w:t xml:space="preserve">The Good, the Bad and the </w:t>
      </w:r>
      <w:r w:rsidRPr="000A0041">
        <w:rPr>
          <w:rFonts w:ascii="Garamond" w:hAnsi="Garamond"/>
          <w:shd w:val="clear" w:color="auto" w:fill="FFFFFF"/>
        </w:rPr>
        <w:t>Ordinary: Estimating Agency Value-Added Using Real Estate Transactions</w:t>
      </w:r>
      <w:r>
        <w:rPr>
          <w:rFonts w:ascii="Garamond" w:hAnsi="Garamond"/>
          <w:shd w:val="clear" w:color="auto" w:fill="FFFFFF"/>
        </w:rPr>
        <w:t>,</w:t>
      </w:r>
      <w:r w:rsidRPr="000A0041">
        <w:rPr>
          <w:rFonts w:ascii="Garamond" w:hAnsi="Garamond"/>
          <w:shd w:val="clear" w:color="auto" w:fill="FFFFFF"/>
        </w:rPr>
        <w:t>”</w:t>
      </w:r>
      <w:r>
        <w:rPr>
          <w:rFonts w:ascii="Garamond" w:hAnsi="Garamond"/>
          <w:shd w:val="clear" w:color="auto" w:fill="FFFFFF"/>
        </w:rPr>
        <w:t xml:space="preserve"> September.</w:t>
      </w:r>
    </w:p>
    <w:p w14:paraId="547D1A97" w14:textId="77777777" w:rsidR="000A0041" w:rsidRPr="000A0041" w:rsidRDefault="00C07ACF" w:rsidP="000A0041">
      <w:pPr>
        <w:autoSpaceDE w:val="0"/>
        <w:autoSpaceDN w:val="0"/>
        <w:adjustRightInd w:val="0"/>
        <w:spacing w:after="120"/>
        <w:ind w:left="720"/>
        <w:rPr>
          <w:rFonts w:ascii="Garamond" w:hAnsi="Garamond"/>
          <w:shd w:val="clear" w:color="auto" w:fill="FFFFFF"/>
        </w:rPr>
      </w:pPr>
      <w:r>
        <w:rPr>
          <w:rFonts w:ascii="Garamond" w:hAnsi="Garamond"/>
        </w:rPr>
        <w:t xml:space="preserve">AREUEA-International, Tokyo, </w:t>
      </w:r>
      <w:r w:rsidR="000A0041" w:rsidRPr="00C07ACF">
        <w:rPr>
          <w:rFonts w:ascii="Garamond" w:hAnsi="Garamond"/>
        </w:rPr>
        <w:t>“</w:t>
      </w:r>
      <w:r w:rsidR="000A0041" w:rsidRPr="00C07ACF">
        <w:rPr>
          <w:rFonts w:ascii="Garamond" w:hAnsi="Garamond"/>
          <w:shd w:val="clear" w:color="auto" w:fill="FFFFFF"/>
        </w:rPr>
        <w:t xml:space="preserve">The Good, the Bad and the </w:t>
      </w:r>
      <w:r w:rsidR="000A0041" w:rsidRPr="000A0041">
        <w:rPr>
          <w:rFonts w:ascii="Garamond" w:hAnsi="Garamond"/>
          <w:shd w:val="clear" w:color="auto" w:fill="FFFFFF"/>
        </w:rPr>
        <w:t>Ordinary: Estimating Agency Value-Added Using Real Estate Transactions</w:t>
      </w:r>
      <w:r w:rsidR="000A0041">
        <w:rPr>
          <w:rFonts w:ascii="Garamond" w:hAnsi="Garamond"/>
          <w:shd w:val="clear" w:color="auto" w:fill="FFFFFF"/>
        </w:rPr>
        <w:t>,</w:t>
      </w:r>
      <w:r w:rsidR="000A0041" w:rsidRPr="000A0041">
        <w:rPr>
          <w:rFonts w:ascii="Garamond" w:hAnsi="Garamond"/>
          <w:shd w:val="clear" w:color="auto" w:fill="FFFFFF"/>
        </w:rPr>
        <w:t>”</w:t>
      </w:r>
      <w:r w:rsidR="000A0041">
        <w:rPr>
          <w:rFonts w:ascii="Garamond" w:hAnsi="Garamond"/>
          <w:shd w:val="clear" w:color="auto" w:fill="FFFFFF"/>
        </w:rPr>
        <w:t xml:space="preserve"> August.</w:t>
      </w:r>
    </w:p>
    <w:p w14:paraId="5E71EEA4" w14:textId="77777777" w:rsidR="00F43016" w:rsidRDefault="003263CD" w:rsidP="00F43016">
      <w:pPr>
        <w:autoSpaceDE w:val="0"/>
        <w:autoSpaceDN w:val="0"/>
        <w:adjustRightInd w:val="0"/>
        <w:spacing w:after="120"/>
        <w:ind w:left="720" w:hanging="720"/>
        <w:rPr>
          <w:rFonts w:ascii="Garamond" w:hAnsi="Garamond"/>
        </w:rPr>
      </w:pPr>
      <w:r>
        <w:rPr>
          <w:rFonts w:ascii="Garamond" w:hAnsi="Garamond"/>
        </w:rPr>
        <w:t>2019</w:t>
      </w:r>
      <w:r w:rsidR="00AE71A8">
        <w:rPr>
          <w:rFonts w:ascii="Garamond" w:hAnsi="Garamond"/>
        </w:rPr>
        <w:tab/>
      </w:r>
      <w:r w:rsidR="00F43016" w:rsidRPr="00AD431E">
        <w:rPr>
          <w:rFonts w:ascii="Garamond" w:hAnsi="Garamond"/>
        </w:rPr>
        <w:t>Federal Reserve System Regional Economics Meeting, P</w:t>
      </w:r>
      <w:r w:rsidR="00F43016">
        <w:rPr>
          <w:rFonts w:ascii="Garamond" w:hAnsi="Garamond"/>
        </w:rPr>
        <w:t>ittsburgh</w:t>
      </w:r>
      <w:r w:rsidR="00F43016" w:rsidRPr="00AD431E">
        <w:rPr>
          <w:rFonts w:ascii="Garamond" w:hAnsi="Garamond"/>
        </w:rPr>
        <w:t>, “</w:t>
      </w:r>
      <w:r w:rsidR="00F43016" w:rsidRPr="00AE71A8">
        <w:rPr>
          <w:rStyle w:val="Strong"/>
          <w:rFonts w:ascii="Garamond" w:hAnsi="Garamond"/>
          <w:b w:val="0"/>
        </w:rPr>
        <w:t>Do VPROs Ameliorate Foreclosure Price Externalities? Evidence from Florida</w:t>
      </w:r>
      <w:r w:rsidR="00F43016" w:rsidRPr="00AD431E">
        <w:rPr>
          <w:rFonts w:ascii="Garamond" w:hAnsi="Garamond"/>
        </w:rPr>
        <w:t>”</w:t>
      </w:r>
      <w:r w:rsidR="00F43016">
        <w:rPr>
          <w:rFonts w:ascii="Garamond" w:hAnsi="Garamond"/>
        </w:rPr>
        <w:t xml:space="preserve"> Philadelphia, October.</w:t>
      </w:r>
    </w:p>
    <w:p w14:paraId="53DCF6F9" w14:textId="77777777" w:rsidR="00694957" w:rsidRDefault="00694957" w:rsidP="00F43016">
      <w:pPr>
        <w:autoSpaceDE w:val="0"/>
        <w:autoSpaceDN w:val="0"/>
        <w:adjustRightInd w:val="0"/>
        <w:spacing w:after="120"/>
        <w:ind w:left="720"/>
        <w:rPr>
          <w:rFonts w:ascii="Garamond" w:hAnsi="Garamond"/>
        </w:rPr>
      </w:pPr>
      <w:r>
        <w:rPr>
          <w:rFonts w:ascii="Garamond" w:hAnsi="Garamond"/>
        </w:rPr>
        <w:t xml:space="preserve">UCLA/Federal Reserve Bank of San Francisco Conference on Housing and Financial Markets and Monetary Policy, </w:t>
      </w:r>
      <w:r w:rsidRPr="00AE71A8">
        <w:rPr>
          <w:rFonts w:ascii="Garamond" w:hAnsi="Garamond"/>
          <w:b/>
        </w:rPr>
        <w:t>“</w:t>
      </w:r>
      <w:r w:rsidRPr="00AE71A8">
        <w:rPr>
          <w:rStyle w:val="Strong"/>
          <w:rFonts w:ascii="Garamond" w:hAnsi="Garamond"/>
          <w:b w:val="0"/>
        </w:rPr>
        <w:t>Do VPR</w:t>
      </w:r>
      <w:r>
        <w:rPr>
          <w:rStyle w:val="Strong"/>
          <w:rFonts w:ascii="Garamond" w:hAnsi="Garamond"/>
          <w:b w:val="0"/>
        </w:rPr>
        <w:t xml:space="preserve">Os Ameliorate Foreclosure Price </w:t>
      </w:r>
      <w:r w:rsidRPr="00AE71A8">
        <w:rPr>
          <w:rStyle w:val="Strong"/>
          <w:rFonts w:ascii="Garamond" w:hAnsi="Garamond"/>
          <w:b w:val="0"/>
        </w:rPr>
        <w:t>Externalities? Evidence from Florida</w:t>
      </w:r>
      <w:r>
        <w:rPr>
          <w:rStyle w:val="Strong"/>
          <w:rFonts w:ascii="Garamond" w:hAnsi="Garamond"/>
          <w:b w:val="0"/>
        </w:rPr>
        <w:t>,</w:t>
      </w:r>
      <w:r w:rsidRPr="00AE71A8">
        <w:rPr>
          <w:rStyle w:val="Strong"/>
          <w:rFonts w:ascii="Garamond" w:hAnsi="Garamond"/>
          <w:b w:val="0"/>
        </w:rPr>
        <w:t>”</w:t>
      </w:r>
      <w:r>
        <w:rPr>
          <w:rStyle w:val="Strong"/>
          <w:rFonts w:ascii="Garamond" w:hAnsi="Garamond"/>
          <w:b w:val="0"/>
        </w:rPr>
        <w:t xml:space="preserve"> September.</w:t>
      </w:r>
    </w:p>
    <w:p w14:paraId="5EFB8FCA" w14:textId="77777777" w:rsidR="003754E1" w:rsidRDefault="00AE71A8" w:rsidP="003754E1">
      <w:pPr>
        <w:autoSpaceDE w:val="0"/>
        <w:autoSpaceDN w:val="0"/>
        <w:adjustRightInd w:val="0"/>
        <w:spacing w:after="120"/>
        <w:ind w:left="720"/>
        <w:rPr>
          <w:rFonts w:ascii="Garamond" w:hAnsi="Garamond"/>
        </w:rPr>
      </w:pPr>
      <w:r>
        <w:rPr>
          <w:rFonts w:ascii="Garamond" w:hAnsi="Garamond"/>
        </w:rPr>
        <w:t>UEA-Amste</w:t>
      </w:r>
      <w:r w:rsidRPr="00AE71A8">
        <w:rPr>
          <w:rFonts w:ascii="Garamond" w:hAnsi="Garamond"/>
        </w:rPr>
        <w:t>rdam</w:t>
      </w:r>
      <w:r w:rsidRPr="00AE71A8">
        <w:rPr>
          <w:rFonts w:ascii="Garamond" w:hAnsi="Garamond"/>
          <w:b/>
        </w:rPr>
        <w:t>, “</w:t>
      </w:r>
      <w:r w:rsidRPr="00AE71A8">
        <w:rPr>
          <w:rStyle w:val="Strong"/>
          <w:rFonts w:ascii="Garamond" w:hAnsi="Garamond"/>
          <w:b w:val="0"/>
        </w:rPr>
        <w:t>Do VPROs Ameliorate Foreclosure Price Externalities? Evidence from Florida</w:t>
      </w:r>
      <w:r>
        <w:rPr>
          <w:rStyle w:val="Strong"/>
          <w:rFonts w:ascii="Garamond" w:hAnsi="Garamond"/>
          <w:b w:val="0"/>
        </w:rPr>
        <w:t>,</w:t>
      </w:r>
      <w:r w:rsidRPr="00AE71A8">
        <w:rPr>
          <w:rStyle w:val="Strong"/>
          <w:rFonts w:ascii="Garamond" w:hAnsi="Garamond"/>
          <w:b w:val="0"/>
        </w:rPr>
        <w:t>”</w:t>
      </w:r>
      <w:r>
        <w:rPr>
          <w:rStyle w:val="Strong"/>
          <w:rFonts w:ascii="Garamond" w:hAnsi="Garamond"/>
          <w:b w:val="0"/>
        </w:rPr>
        <w:t xml:space="preserve"> May-June.</w:t>
      </w:r>
    </w:p>
    <w:p w14:paraId="73C81059" w14:textId="77777777" w:rsidR="003754E1" w:rsidRDefault="00447927" w:rsidP="00AE71A8">
      <w:pPr>
        <w:autoSpaceDE w:val="0"/>
        <w:autoSpaceDN w:val="0"/>
        <w:adjustRightInd w:val="0"/>
        <w:spacing w:after="120"/>
        <w:ind w:left="720" w:hanging="720"/>
        <w:rPr>
          <w:rFonts w:ascii="Garamond" w:hAnsi="Garamond"/>
        </w:rPr>
      </w:pPr>
      <w:r w:rsidRPr="00AE71A8">
        <w:rPr>
          <w:rFonts w:ascii="Garamond" w:hAnsi="Garamond"/>
        </w:rPr>
        <w:t>2017</w:t>
      </w:r>
      <w:r w:rsidRPr="00AE71A8">
        <w:rPr>
          <w:rFonts w:ascii="Garamond" w:hAnsi="Garamond"/>
        </w:rPr>
        <w:tab/>
      </w:r>
      <w:r w:rsidR="003754E1">
        <w:rPr>
          <w:rFonts w:ascii="Garamond" w:hAnsi="Garamond"/>
        </w:rPr>
        <w:t>UEA-Copenhagen, “Fracking and Mortgage Default,” May.</w:t>
      </w:r>
    </w:p>
    <w:p w14:paraId="5D28099C" w14:textId="77777777" w:rsidR="00447927" w:rsidRDefault="00447927" w:rsidP="003754E1">
      <w:pPr>
        <w:autoSpaceDE w:val="0"/>
        <w:autoSpaceDN w:val="0"/>
        <w:adjustRightInd w:val="0"/>
        <w:spacing w:after="120"/>
        <w:ind w:left="720"/>
        <w:rPr>
          <w:rFonts w:ascii="Garamond" w:hAnsi="Garamond"/>
        </w:rPr>
      </w:pPr>
      <w:r w:rsidRPr="00AE71A8">
        <w:rPr>
          <w:rFonts w:ascii="Garamond" w:hAnsi="Garamond"/>
        </w:rPr>
        <w:t>UEA, “Scho</w:t>
      </w:r>
      <w:r>
        <w:rPr>
          <w:rFonts w:ascii="Garamond" w:hAnsi="Garamond"/>
        </w:rPr>
        <w:t>ol Bussing and Home Values,” Vancouver, November.</w:t>
      </w:r>
    </w:p>
    <w:p w14:paraId="6405996F" w14:textId="77777777" w:rsidR="00457723" w:rsidRDefault="00457723" w:rsidP="00AE71A8">
      <w:pPr>
        <w:autoSpaceDE w:val="0"/>
        <w:autoSpaceDN w:val="0"/>
        <w:adjustRightInd w:val="0"/>
        <w:spacing w:after="120"/>
        <w:ind w:left="720" w:hanging="720"/>
        <w:rPr>
          <w:rFonts w:ascii="Garamond" w:hAnsi="Garamond"/>
        </w:rPr>
      </w:pPr>
      <w:r>
        <w:rPr>
          <w:rFonts w:ascii="Garamond" w:hAnsi="Garamond"/>
        </w:rPr>
        <w:t xml:space="preserve">2016 </w:t>
      </w:r>
      <w:r>
        <w:rPr>
          <w:rFonts w:ascii="Garamond" w:hAnsi="Garamond"/>
        </w:rPr>
        <w:tab/>
        <w:t xml:space="preserve">WEAI, “Fiscal Annexation,” Portland, July. </w:t>
      </w:r>
    </w:p>
    <w:p w14:paraId="45DC2984" w14:textId="77777777" w:rsidR="00457723" w:rsidRDefault="00363F55" w:rsidP="00457723">
      <w:pPr>
        <w:autoSpaceDE w:val="0"/>
        <w:autoSpaceDN w:val="0"/>
        <w:adjustRightInd w:val="0"/>
        <w:spacing w:after="120"/>
        <w:rPr>
          <w:rFonts w:ascii="Garamond" w:hAnsi="Garamond"/>
        </w:rPr>
      </w:pPr>
      <w:r>
        <w:rPr>
          <w:rFonts w:ascii="Garamond" w:hAnsi="Garamond"/>
        </w:rPr>
        <w:t xml:space="preserve">2015 </w:t>
      </w:r>
      <w:r>
        <w:rPr>
          <w:rFonts w:ascii="Garamond" w:hAnsi="Garamond"/>
        </w:rPr>
        <w:tab/>
        <w:t>National Tax Association, “Negative Equity and Wage,” Boston, November.</w:t>
      </w:r>
    </w:p>
    <w:p w14:paraId="2A317FE7" w14:textId="77777777" w:rsidR="00363F55" w:rsidRDefault="00363F55" w:rsidP="00457723">
      <w:pPr>
        <w:autoSpaceDE w:val="0"/>
        <w:autoSpaceDN w:val="0"/>
        <w:adjustRightInd w:val="0"/>
        <w:spacing w:after="120"/>
        <w:rPr>
          <w:rFonts w:ascii="Garamond" w:hAnsi="Garamond"/>
        </w:rPr>
      </w:pPr>
      <w:r>
        <w:rPr>
          <w:rFonts w:ascii="Garamond" w:hAnsi="Garamond"/>
        </w:rPr>
        <w:tab/>
        <w:t>APPAM, “Private Debt and Public Budgets,” Miami, November.</w:t>
      </w:r>
    </w:p>
    <w:p w14:paraId="48047751" w14:textId="77777777" w:rsidR="008B060A" w:rsidRDefault="008B060A" w:rsidP="00457723">
      <w:pPr>
        <w:autoSpaceDE w:val="0"/>
        <w:autoSpaceDN w:val="0"/>
        <w:adjustRightInd w:val="0"/>
        <w:spacing w:after="120"/>
        <w:rPr>
          <w:rFonts w:ascii="Garamond" w:hAnsi="Garamond"/>
        </w:rPr>
      </w:pPr>
      <w:r>
        <w:rPr>
          <w:rFonts w:ascii="Garamond" w:hAnsi="Garamond"/>
        </w:rPr>
        <w:t xml:space="preserve">2014 </w:t>
      </w:r>
      <w:r>
        <w:rPr>
          <w:rFonts w:ascii="Garamond" w:hAnsi="Garamond"/>
        </w:rPr>
        <w:tab/>
      </w:r>
      <w:r w:rsidR="00363F55">
        <w:rPr>
          <w:rFonts w:ascii="Garamond" w:hAnsi="Garamond"/>
        </w:rPr>
        <w:t>SEA</w:t>
      </w:r>
      <w:r>
        <w:rPr>
          <w:rFonts w:ascii="Garamond" w:hAnsi="Garamond"/>
        </w:rPr>
        <w:t>, “Housing Wealth and Labor Markets</w:t>
      </w:r>
      <w:r w:rsidR="00363F55">
        <w:rPr>
          <w:rFonts w:ascii="Garamond" w:hAnsi="Garamond"/>
        </w:rPr>
        <w:t>,</w:t>
      </w:r>
      <w:r>
        <w:rPr>
          <w:rFonts w:ascii="Garamond" w:hAnsi="Garamond"/>
        </w:rPr>
        <w:t>”</w:t>
      </w:r>
      <w:r w:rsidR="00363F55">
        <w:rPr>
          <w:rFonts w:ascii="Garamond" w:hAnsi="Garamond"/>
        </w:rPr>
        <w:t xml:space="preserve"> Atlanta, October.</w:t>
      </w:r>
    </w:p>
    <w:p w14:paraId="6E623351" w14:textId="77777777" w:rsidR="00A26717" w:rsidRDefault="008B060A" w:rsidP="008B060A">
      <w:pPr>
        <w:autoSpaceDE w:val="0"/>
        <w:autoSpaceDN w:val="0"/>
        <w:adjustRightInd w:val="0"/>
        <w:spacing w:after="120"/>
        <w:ind w:left="720" w:hanging="720"/>
        <w:rPr>
          <w:rFonts w:ascii="Garamond" w:hAnsi="Garamond"/>
        </w:rPr>
      </w:pPr>
      <w:r>
        <w:rPr>
          <w:rFonts w:ascii="Garamond" w:hAnsi="Garamond"/>
        </w:rPr>
        <w:t>2013</w:t>
      </w:r>
      <w:r>
        <w:rPr>
          <w:rFonts w:ascii="Garamond" w:hAnsi="Garamond"/>
        </w:rPr>
        <w:tab/>
      </w:r>
      <w:r w:rsidR="00A26717">
        <w:rPr>
          <w:rFonts w:ascii="Garamond" w:hAnsi="Garamond"/>
        </w:rPr>
        <w:t xml:space="preserve">WEAI, </w:t>
      </w:r>
      <w:r w:rsidR="00A26717" w:rsidRPr="00AD431E">
        <w:rPr>
          <w:rFonts w:ascii="Garamond" w:hAnsi="Garamond"/>
        </w:rPr>
        <w:t>“Negative Equity and Wages</w:t>
      </w:r>
      <w:r w:rsidR="00E475DD">
        <w:rPr>
          <w:rFonts w:ascii="Garamond" w:hAnsi="Garamond"/>
        </w:rPr>
        <w:t>,</w:t>
      </w:r>
      <w:r w:rsidR="00A26717" w:rsidRPr="00AD431E">
        <w:rPr>
          <w:rFonts w:ascii="Garamond" w:hAnsi="Garamond"/>
        </w:rPr>
        <w:t>”</w:t>
      </w:r>
      <w:r w:rsidR="00E475DD">
        <w:rPr>
          <w:rFonts w:ascii="Garamond" w:hAnsi="Garamond"/>
        </w:rPr>
        <w:t xml:space="preserve"> Seattle, June.</w:t>
      </w:r>
    </w:p>
    <w:p w14:paraId="4857A2E9" w14:textId="77777777" w:rsidR="00952C0B" w:rsidRPr="00AD431E" w:rsidRDefault="00952C0B" w:rsidP="00952C0B">
      <w:pPr>
        <w:autoSpaceDE w:val="0"/>
        <w:autoSpaceDN w:val="0"/>
        <w:adjustRightInd w:val="0"/>
        <w:spacing w:after="120"/>
        <w:ind w:left="720" w:hanging="720"/>
        <w:rPr>
          <w:rFonts w:ascii="Garamond" w:hAnsi="Garamond"/>
        </w:rPr>
      </w:pPr>
      <w:r w:rsidRPr="00AD431E">
        <w:rPr>
          <w:rFonts w:ascii="Garamond" w:hAnsi="Garamond"/>
        </w:rPr>
        <w:t>2012</w:t>
      </w:r>
      <w:r w:rsidRPr="00AD431E">
        <w:rPr>
          <w:rFonts w:ascii="Garamond" w:hAnsi="Garamond"/>
        </w:rPr>
        <w:tab/>
        <w:t>Federal Reserve System Regional Economics Meeting, Philadelphia, “Negative Equity and Wages”</w:t>
      </w:r>
      <w:r w:rsidR="00E475DD">
        <w:rPr>
          <w:rFonts w:ascii="Garamond" w:hAnsi="Garamond"/>
        </w:rPr>
        <w:t xml:space="preserve"> Philade</w:t>
      </w:r>
      <w:r w:rsidR="00457723">
        <w:rPr>
          <w:rFonts w:ascii="Garamond" w:hAnsi="Garamond"/>
        </w:rPr>
        <w:t>l</w:t>
      </w:r>
      <w:r w:rsidR="00E475DD">
        <w:rPr>
          <w:rFonts w:ascii="Garamond" w:hAnsi="Garamond"/>
        </w:rPr>
        <w:t>phia, October</w:t>
      </w:r>
      <w:r w:rsidR="00363F55">
        <w:rPr>
          <w:rFonts w:ascii="Garamond" w:hAnsi="Garamond"/>
        </w:rPr>
        <w:t>.</w:t>
      </w:r>
    </w:p>
    <w:p w14:paraId="6511A17B" w14:textId="77777777" w:rsidR="00952C0B" w:rsidRPr="00AD431E" w:rsidRDefault="00952C0B" w:rsidP="00952C0B">
      <w:pPr>
        <w:autoSpaceDE w:val="0"/>
        <w:autoSpaceDN w:val="0"/>
        <w:adjustRightInd w:val="0"/>
        <w:spacing w:after="120"/>
        <w:ind w:left="720" w:hanging="720"/>
        <w:rPr>
          <w:rFonts w:ascii="Garamond" w:hAnsi="Garamond"/>
        </w:rPr>
      </w:pPr>
      <w:r w:rsidRPr="00AD431E">
        <w:rPr>
          <w:rFonts w:ascii="Garamond" w:hAnsi="Garamond"/>
        </w:rPr>
        <w:tab/>
      </w:r>
      <w:r w:rsidR="00363F55">
        <w:rPr>
          <w:rFonts w:ascii="Garamond" w:hAnsi="Garamond"/>
        </w:rPr>
        <w:t>NARSC,</w:t>
      </w:r>
      <w:r w:rsidR="00E475DD">
        <w:rPr>
          <w:rFonts w:ascii="Garamond" w:hAnsi="Garamond"/>
        </w:rPr>
        <w:t xml:space="preserve"> </w:t>
      </w:r>
      <w:r w:rsidRPr="00AD431E">
        <w:rPr>
          <w:rFonts w:ascii="Garamond" w:hAnsi="Garamond"/>
        </w:rPr>
        <w:t>“Negative Equity and Wages</w:t>
      </w:r>
      <w:r w:rsidR="00E475DD">
        <w:rPr>
          <w:rFonts w:ascii="Garamond" w:hAnsi="Garamond"/>
        </w:rPr>
        <w:t>,</w:t>
      </w:r>
      <w:r w:rsidRPr="00AD431E">
        <w:rPr>
          <w:rFonts w:ascii="Garamond" w:hAnsi="Garamond"/>
        </w:rPr>
        <w:t>”</w:t>
      </w:r>
      <w:r w:rsidR="00E475DD">
        <w:rPr>
          <w:rFonts w:ascii="Garamond" w:hAnsi="Garamond"/>
        </w:rPr>
        <w:t xml:space="preserve"> Ottawa, November</w:t>
      </w:r>
      <w:r w:rsidR="00A771D2">
        <w:rPr>
          <w:rFonts w:ascii="Garamond" w:hAnsi="Garamond"/>
        </w:rPr>
        <w:t>.</w:t>
      </w:r>
    </w:p>
    <w:p w14:paraId="706CC78B" w14:textId="77777777" w:rsidR="00952C0B" w:rsidRPr="00AD431E" w:rsidRDefault="00952C0B" w:rsidP="00952C0B">
      <w:pPr>
        <w:autoSpaceDE w:val="0"/>
        <w:autoSpaceDN w:val="0"/>
        <w:adjustRightInd w:val="0"/>
        <w:spacing w:after="120"/>
        <w:ind w:left="720" w:hanging="720"/>
        <w:rPr>
          <w:rFonts w:ascii="Garamond" w:hAnsi="Garamond"/>
        </w:rPr>
      </w:pPr>
      <w:r w:rsidRPr="00AD431E">
        <w:rPr>
          <w:rFonts w:ascii="Garamond" w:hAnsi="Garamond"/>
        </w:rPr>
        <w:t>2010</w:t>
      </w:r>
      <w:r w:rsidRPr="00AD431E">
        <w:rPr>
          <w:rFonts w:ascii="Garamond" w:hAnsi="Garamond"/>
        </w:rPr>
        <w:tab/>
        <w:t>S</w:t>
      </w:r>
      <w:r w:rsidR="00363F55">
        <w:rPr>
          <w:rFonts w:ascii="Garamond" w:hAnsi="Garamond"/>
        </w:rPr>
        <w:t>EA,</w:t>
      </w:r>
      <w:r w:rsidRPr="00AD431E">
        <w:rPr>
          <w:rFonts w:ascii="Garamond" w:hAnsi="Garamond"/>
        </w:rPr>
        <w:t xml:space="preserve"> “Estimating the Holdout Premium in Land Assembly</w:t>
      </w:r>
      <w:r w:rsidR="00A771D2">
        <w:rPr>
          <w:rFonts w:ascii="Garamond" w:hAnsi="Garamond"/>
        </w:rPr>
        <w:t>,</w:t>
      </w:r>
      <w:r w:rsidRPr="00AD431E">
        <w:rPr>
          <w:rFonts w:ascii="Garamond" w:hAnsi="Garamond"/>
        </w:rPr>
        <w:t>”</w:t>
      </w:r>
      <w:r w:rsidR="00A771D2">
        <w:rPr>
          <w:rFonts w:ascii="Garamond" w:hAnsi="Garamond"/>
        </w:rPr>
        <w:t xml:space="preserve"> </w:t>
      </w:r>
      <w:r w:rsidR="00A771D2" w:rsidRPr="00AD431E">
        <w:rPr>
          <w:rFonts w:ascii="Garamond" w:hAnsi="Garamond"/>
        </w:rPr>
        <w:t>Atlanta,</w:t>
      </w:r>
      <w:r w:rsidR="00A771D2">
        <w:rPr>
          <w:rFonts w:ascii="Garamond" w:hAnsi="Garamond"/>
        </w:rPr>
        <w:t xml:space="preserve"> November.</w:t>
      </w:r>
    </w:p>
    <w:p w14:paraId="183013DD" w14:textId="77777777" w:rsidR="00952C0B" w:rsidRPr="00AD431E" w:rsidRDefault="00952C0B" w:rsidP="00952C0B">
      <w:pPr>
        <w:autoSpaceDE w:val="0"/>
        <w:autoSpaceDN w:val="0"/>
        <w:adjustRightInd w:val="0"/>
        <w:spacing w:after="120"/>
        <w:ind w:left="720"/>
        <w:rPr>
          <w:rFonts w:ascii="Garamond" w:hAnsi="Garamond"/>
        </w:rPr>
      </w:pPr>
      <w:r w:rsidRPr="00AD431E">
        <w:rPr>
          <w:rFonts w:ascii="Garamond" w:hAnsi="Garamond"/>
        </w:rPr>
        <w:t>Federal Reserve System Regional</w:t>
      </w:r>
      <w:r w:rsidR="00363F55">
        <w:rPr>
          <w:rFonts w:ascii="Garamond" w:hAnsi="Garamond"/>
        </w:rPr>
        <w:t xml:space="preserve"> Economics Meeting,</w:t>
      </w:r>
      <w:r w:rsidRPr="00AD431E">
        <w:rPr>
          <w:rFonts w:ascii="Garamond" w:hAnsi="Garamond"/>
        </w:rPr>
        <w:t xml:space="preserve"> “Estimating the Holdout Premium in Land Assembly</w:t>
      </w:r>
      <w:r w:rsidR="00A771D2">
        <w:rPr>
          <w:rFonts w:ascii="Garamond" w:hAnsi="Garamond"/>
        </w:rPr>
        <w:t>,</w:t>
      </w:r>
      <w:r w:rsidRPr="00AD431E">
        <w:rPr>
          <w:rFonts w:ascii="Garamond" w:hAnsi="Garamond"/>
        </w:rPr>
        <w:t>”</w:t>
      </w:r>
      <w:r w:rsidR="00A771D2">
        <w:rPr>
          <w:rFonts w:ascii="Garamond" w:hAnsi="Garamond"/>
        </w:rPr>
        <w:t xml:space="preserve"> New Orleans</w:t>
      </w:r>
      <w:r w:rsidR="00363F55">
        <w:rPr>
          <w:rFonts w:ascii="Garamond" w:hAnsi="Garamond"/>
        </w:rPr>
        <w:t>, December</w:t>
      </w:r>
      <w:r w:rsidR="00A771D2">
        <w:rPr>
          <w:rFonts w:ascii="Garamond" w:hAnsi="Garamond"/>
        </w:rPr>
        <w:t>.</w:t>
      </w:r>
    </w:p>
    <w:p w14:paraId="0776BC36" w14:textId="77777777" w:rsidR="00952C0B" w:rsidRPr="00AD431E" w:rsidRDefault="00952C0B" w:rsidP="00952C0B">
      <w:pPr>
        <w:autoSpaceDE w:val="0"/>
        <w:autoSpaceDN w:val="0"/>
        <w:adjustRightInd w:val="0"/>
        <w:spacing w:after="120"/>
        <w:ind w:left="720"/>
        <w:rPr>
          <w:rFonts w:ascii="Garamond" w:hAnsi="Garamond"/>
        </w:rPr>
      </w:pPr>
      <w:r w:rsidRPr="00AD431E">
        <w:rPr>
          <w:rFonts w:ascii="Garamond" w:hAnsi="Garamond"/>
        </w:rPr>
        <w:t>NARSC, “Valuing Neighborhood Schools”</w:t>
      </w:r>
      <w:r w:rsidR="00A771D2">
        <w:rPr>
          <w:rFonts w:ascii="Garamond" w:hAnsi="Garamond"/>
        </w:rPr>
        <w:t xml:space="preserve"> </w:t>
      </w:r>
      <w:r w:rsidR="00A771D2" w:rsidRPr="00AD431E">
        <w:rPr>
          <w:rFonts w:ascii="Garamond" w:hAnsi="Garamond"/>
        </w:rPr>
        <w:t>Denver,</w:t>
      </w:r>
      <w:r w:rsidR="00A771D2">
        <w:rPr>
          <w:rFonts w:ascii="Garamond" w:hAnsi="Garamond"/>
        </w:rPr>
        <w:t xml:space="preserve"> November.</w:t>
      </w:r>
    </w:p>
    <w:p w14:paraId="711F1C8F" w14:textId="77777777" w:rsidR="00952C0B" w:rsidRPr="00AD431E" w:rsidRDefault="00952C0B" w:rsidP="00952C0B">
      <w:pPr>
        <w:autoSpaceDE w:val="0"/>
        <w:autoSpaceDN w:val="0"/>
        <w:adjustRightInd w:val="0"/>
        <w:spacing w:after="120"/>
        <w:ind w:left="720"/>
        <w:rPr>
          <w:rFonts w:ascii="Garamond" w:hAnsi="Garamond"/>
        </w:rPr>
      </w:pPr>
      <w:r w:rsidRPr="00AD431E">
        <w:rPr>
          <w:rFonts w:ascii="Garamond" w:hAnsi="Garamond"/>
        </w:rPr>
        <w:t>University of British Columbia, Summer Symposium, “Estimating the Holdout Premium in Land Assembly</w:t>
      </w:r>
      <w:r w:rsidR="00363F55">
        <w:rPr>
          <w:rFonts w:ascii="Garamond" w:hAnsi="Garamond"/>
        </w:rPr>
        <w:t>,</w:t>
      </w:r>
      <w:r w:rsidRPr="00AD431E">
        <w:rPr>
          <w:rFonts w:ascii="Garamond" w:hAnsi="Garamond"/>
        </w:rPr>
        <w:t>”</w:t>
      </w:r>
      <w:r w:rsidR="00363F55">
        <w:rPr>
          <w:rFonts w:ascii="Garamond" w:hAnsi="Garamond"/>
        </w:rPr>
        <w:t xml:space="preserve"> Vancouver, June.</w:t>
      </w:r>
    </w:p>
    <w:p w14:paraId="51979BF3" w14:textId="77777777" w:rsidR="00952C0B" w:rsidRPr="00AD431E" w:rsidRDefault="00952C0B" w:rsidP="00952C0B">
      <w:pPr>
        <w:spacing w:after="120"/>
        <w:ind w:left="720" w:hanging="720"/>
        <w:rPr>
          <w:rFonts w:ascii="Garamond" w:hAnsi="Garamond"/>
        </w:rPr>
      </w:pPr>
      <w:r w:rsidRPr="00AD431E">
        <w:rPr>
          <w:rFonts w:ascii="Garamond" w:hAnsi="Garamond"/>
        </w:rPr>
        <w:lastRenderedPageBreak/>
        <w:t>2009</w:t>
      </w:r>
      <w:r w:rsidRPr="00AD431E">
        <w:rPr>
          <w:rFonts w:ascii="Garamond" w:hAnsi="Garamond"/>
        </w:rPr>
        <w:tab/>
        <w:t>NARSC, “Vote with Your Feet When You Can Just Vote: Evidence from Annexations"</w:t>
      </w:r>
      <w:r w:rsidR="00363F55">
        <w:rPr>
          <w:rFonts w:ascii="Garamond" w:hAnsi="Garamond"/>
        </w:rPr>
        <w:t xml:space="preserve"> </w:t>
      </w:r>
      <w:r w:rsidR="00363F55" w:rsidRPr="00AD431E">
        <w:rPr>
          <w:rFonts w:ascii="Garamond" w:hAnsi="Garamond"/>
        </w:rPr>
        <w:t xml:space="preserve">San Francisco, </w:t>
      </w:r>
      <w:r w:rsidR="00363F55">
        <w:rPr>
          <w:rFonts w:ascii="Garamond" w:hAnsi="Garamond"/>
        </w:rPr>
        <w:t>November.</w:t>
      </w:r>
      <w:r w:rsidR="00E475DD">
        <w:rPr>
          <w:rFonts w:ascii="Garamond" w:hAnsi="Garamond"/>
        </w:rPr>
        <w:t xml:space="preserve"> </w:t>
      </w:r>
    </w:p>
    <w:p w14:paraId="404698D0" w14:textId="4EA22601" w:rsidR="00952C0B" w:rsidRPr="00AD431E" w:rsidRDefault="00952C0B" w:rsidP="00952C0B">
      <w:pPr>
        <w:spacing w:after="120"/>
        <w:ind w:left="720"/>
        <w:rPr>
          <w:rFonts w:ascii="Garamond" w:hAnsi="Garamond"/>
        </w:rPr>
      </w:pPr>
      <w:r w:rsidRPr="00AD431E">
        <w:rPr>
          <w:rFonts w:ascii="Garamond" w:hAnsi="Garamond"/>
        </w:rPr>
        <w:t>WEAI, "Why Vote with Your Feet When You Can Just Vote: Evidence from Annexations</w:t>
      </w:r>
      <w:r w:rsidR="00363F55">
        <w:rPr>
          <w:rFonts w:ascii="Garamond" w:hAnsi="Garamond"/>
        </w:rPr>
        <w:t>,</w:t>
      </w:r>
      <w:r w:rsidRPr="00AD431E">
        <w:rPr>
          <w:rFonts w:ascii="Garamond" w:hAnsi="Garamond"/>
        </w:rPr>
        <w:t>"</w:t>
      </w:r>
      <w:r w:rsidR="00363F55" w:rsidRPr="00AD431E">
        <w:rPr>
          <w:rFonts w:ascii="Garamond" w:hAnsi="Garamond"/>
        </w:rPr>
        <w:t xml:space="preserve"> Vancouver, July</w:t>
      </w:r>
      <w:r w:rsidR="00363F55">
        <w:rPr>
          <w:rFonts w:ascii="Garamond" w:hAnsi="Garamond"/>
        </w:rPr>
        <w:t>.</w:t>
      </w:r>
    </w:p>
    <w:p w14:paraId="6F612DBD" w14:textId="77777777" w:rsidR="00952C0B" w:rsidRPr="00AD431E" w:rsidRDefault="00952C0B" w:rsidP="00952C0B">
      <w:pPr>
        <w:spacing w:after="120"/>
        <w:ind w:left="720"/>
        <w:rPr>
          <w:rFonts w:ascii="Garamond" w:hAnsi="Garamond"/>
        </w:rPr>
      </w:pPr>
      <w:r w:rsidRPr="00AD431E">
        <w:rPr>
          <w:rFonts w:ascii="Garamond" w:hAnsi="Garamond"/>
        </w:rPr>
        <w:t>ASSA, “Determinants of Annexation</w:t>
      </w:r>
      <w:r w:rsidR="00363F55">
        <w:rPr>
          <w:rFonts w:ascii="Garamond" w:hAnsi="Garamond"/>
        </w:rPr>
        <w:t>,</w:t>
      </w:r>
      <w:r w:rsidRPr="00AD431E">
        <w:rPr>
          <w:rFonts w:ascii="Garamond" w:hAnsi="Garamond"/>
        </w:rPr>
        <w:t>”</w:t>
      </w:r>
      <w:r w:rsidR="00363F55">
        <w:rPr>
          <w:rFonts w:ascii="Garamond" w:hAnsi="Garamond"/>
        </w:rPr>
        <w:t xml:space="preserve"> San Francisco, January.</w:t>
      </w:r>
    </w:p>
    <w:p w14:paraId="7E24A51E" w14:textId="77777777" w:rsidR="00952C0B" w:rsidRPr="00AD431E" w:rsidRDefault="00363F55" w:rsidP="00952C0B">
      <w:pPr>
        <w:spacing w:after="120"/>
        <w:ind w:left="720" w:hanging="720"/>
        <w:rPr>
          <w:rFonts w:ascii="Garamond" w:hAnsi="Garamond"/>
        </w:rPr>
      </w:pPr>
      <w:r>
        <w:rPr>
          <w:rFonts w:ascii="Garamond" w:hAnsi="Garamond"/>
        </w:rPr>
        <w:t>2008</w:t>
      </w:r>
      <w:r>
        <w:rPr>
          <w:rFonts w:ascii="Garamond" w:hAnsi="Garamond"/>
        </w:rPr>
        <w:tab/>
        <w:t>NARSC,</w:t>
      </w:r>
      <w:r w:rsidR="00952C0B" w:rsidRPr="00AD431E">
        <w:rPr>
          <w:rFonts w:ascii="Garamond" w:hAnsi="Garamond"/>
        </w:rPr>
        <w:t xml:space="preserve"> “Estimating the Holdout Premium in Land Assembly</w:t>
      </w:r>
      <w:r>
        <w:rPr>
          <w:rFonts w:ascii="Garamond" w:hAnsi="Garamond"/>
        </w:rPr>
        <w:t>,</w:t>
      </w:r>
      <w:r w:rsidR="00952C0B" w:rsidRPr="00AD431E">
        <w:rPr>
          <w:rFonts w:ascii="Garamond" w:hAnsi="Garamond"/>
        </w:rPr>
        <w:t>”</w:t>
      </w:r>
      <w:r>
        <w:rPr>
          <w:rFonts w:ascii="Garamond" w:hAnsi="Garamond"/>
        </w:rPr>
        <w:t xml:space="preserve"> Brooklyn, November.</w:t>
      </w:r>
    </w:p>
    <w:p w14:paraId="5EDF5AAB" w14:textId="77777777" w:rsidR="00952C0B" w:rsidRPr="00AD431E" w:rsidRDefault="00952C0B" w:rsidP="00952C0B">
      <w:pPr>
        <w:spacing w:after="120"/>
        <w:ind w:left="720" w:hanging="720"/>
        <w:rPr>
          <w:rFonts w:ascii="Garamond" w:hAnsi="Garamond"/>
        </w:rPr>
      </w:pPr>
      <w:r w:rsidRPr="00AD431E">
        <w:rPr>
          <w:rFonts w:ascii="Garamond" w:hAnsi="Garamond"/>
        </w:rPr>
        <w:tab/>
        <w:t>APPAM, “Annexation and the Demand for Local Control</w:t>
      </w:r>
      <w:r w:rsidR="00363F55">
        <w:rPr>
          <w:rFonts w:ascii="Garamond" w:hAnsi="Garamond"/>
        </w:rPr>
        <w:t>,</w:t>
      </w:r>
      <w:r w:rsidRPr="00AD431E">
        <w:rPr>
          <w:rFonts w:ascii="Garamond" w:hAnsi="Garamond"/>
        </w:rPr>
        <w:t>”</w:t>
      </w:r>
      <w:r w:rsidR="00363F55">
        <w:rPr>
          <w:rFonts w:ascii="Garamond" w:hAnsi="Garamond"/>
        </w:rPr>
        <w:t xml:space="preserve"> </w:t>
      </w:r>
      <w:r w:rsidR="00363F55" w:rsidRPr="00AD431E">
        <w:rPr>
          <w:rFonts w:ascii="Garamond" w:hAnsi="Garamond"/>
        </w:rPr>
        <w:t>Los Angeles, Nove</w:t>
      </w:r>
      <w:r w:rsidR="00363F55">
        <w:rPr>
          <w:rFonts w:ascii="Garamond" w:hAnsi="Garamond"/>
        </w:rPr>
        <w:t>mber.</w:t>
      </w:r>
    </w:p>
    <w:p w14:paraId="39A64C2E" w14:textId="77777777" w:rsidR="00952C0B" w:rsidRPr="00AD431E" w:rsidRDefault="00952C0B" w:rsidP="00952C0B">
      <w:pPr>
        <w:spacing w:after="120"/>
        <w:ind w:left="720"/>
        <w:rPr>
          <w:rFonts w:ascii="Garamond" w:hAnsi="Garamond"/>
        </w:rPr>
      </w:pPr>
      <w:r w:rsidRPr="00AD431E">
        <w:rPr>
          <w:rFonts w:ascii="Garamond" w:hAnsi="Garamond"/>
        </w:rPr>
        <w:t>AREUEA-Mid Year, “Estimating the Holdout Premium in Land Assembly</w:t>
      </w:r>
      <w:r w:rsidR="00363F55">
        <w:rPr>
          <w:rFonts w:ascii="Garamond" w:hAnsi="Garamond"/>
        </w:rPr>
        <w:t>,</w:t>
      </w:r>
      <w:r w:rsidRPr="00AD431E">
        <w:rPr>
          <w:rFonts w:ascii="Garamond" w:hAnsi="Garamond"/>
        </w:rPr>
        <w:t>”</w:t>
      </w:r>
      <w:r w:rsidR="00363F55">
        <w:rPr>
          <w:rFonts w:ascii="Garamond" w:hAnsi="Garamond"/>
        </w:rPr>
        <w:t xml:space="preserve"> </w:t>
      </w:r>
      <w:r w:rsidR="00363F55" w:rsidRPr="00AD431E">
        <w:rPr>
          <w:rFonts w:ascii="Garamond" w:hAnsi="Garamond"/>
        </w:rPr>
        <w:t>Washington,</w:t>
      </w:r>
      <w:r w:rsidR="00363F55">
        <w:rPr>
          <w:rFonts w:ascii="Garamond" w:hAnsi="Garamond"/>
        </w:rPr>
        <w:t xml:space="preserve"> June.</w:t>
      </w:r>
    </w:p>
    <w:p w14:paraId="3BC5566E" w14:textId="77777777" w:rsidR="00952C0B" w:rsidRPr="00AD431E" w:rsidRDefault="00952C0B" w:rsidP="00952C0B">
      <w:pPr>
        <w:spacing w:after="120"/>
        <w:ind w:left="720" w:hanging="720"/>
        <w:rPr>
          <w:rFonts w:ascii="Garamond" w:hAnsi="Garamond"/>
        </w:rPr>
      </w:pPr>
      <w:r w:rsidRPr="00AD431E">
        <w:rPr>
          <w:rFonts w:ascii="Garamond" w:hAnsi="Garamond"/>
        </w:rPr>
        <w:t>2007</w:t>
      </w:r>
      <w:r w:rsidRPr="00AD431E">
        <w:rPr>
          <w:rFonts w:ascii="Garamond" w:hAnsi="Garamond"/>
        </w:rPr>
        <w:tab/>
        <w:t>WEAI, “The Capital Gains Treatment of Housing and Mobility: Evidence from TRA97</w:t>
      </w:r>
      <w:r w:rsidR="00363F55">
        <w:rPr>
          <w:rFonts w:ascii="Garamond" w:hAnsi="Garamond"/>
        </w:rPr>
        <w:t>,</w:t>
      </w:r>
      <w:r w:rsidRPr="00AD431E">
        <w:rPr>
          <w:rFonts w:ascii="Garamond" w:hAnsi="Garamond"/>
        </w:rPr>
        <w:t>”</w:t>
      </w:r>
      <w:r w:rsidR="00363F55">
        <w:rPr>
          <w:rFonts w:ascii="Garamond" w:hAnsi="Garamond"/>
        </w:rPr>
        <w:t xml:space="preserve"> Seattle, July.</w:t>
      </w:r>
    </w:p>
    <w:p w14:paraId="1C918C03" w14:textId="77777777" w:rsidR="00952C0B" w:rsidRPr="00AD431E" w:rsidRDefault="00952C0B" w:rsidP="00952C0B">
      <w:pPr>
        <w:spacing w:after="120"/>
        <w:ind w:left="720"/>
        <w:rPr>
          <w:rFonts w:ascii="Garamond" w:hAnsi="Garamond"/>
        </w:rPr>
      </w:pPr>
      <w:r w:rsidRPr="00AD431E">
        <w:rPr>
          <w:rFonts w:ascii="Garamond" w:hAnsi="Garamond"/>
        </w:rPr>
        <w:t>ASSA, “The Capital Gains Treatment of Housing and Mobility: Evidence from TRA97</w:t>
      </w:r>
      <w:r w:rsidR="00363F55">
        <w:rPr>
          <w:rFonts w:ascii="Garamond" w:hAnsi="Garamond"/>
        </w:rPr>
        <w:t>,</w:t>
      </w:r>
      <w:r w:rsidRPr="00AD431E">
        <w:rPr>
          <w:rFonts w:ascii="Garamond" w:hAnsi="Garamond"/>
        </w:rPr>
        <w:t>”</w:t>
      </w:r>
      <w:r w:rsidR="00363F55">
        <w:rPr>
          <w:rFonts w:ascii="Garamond" w:hAnsi="Garamond"/>
        </w:rPr>
        <w:t xml:space="preserve"> Chicago, January.</w:t>
      </w:r>
    </w:p>
    <w:p w14:paraId="16B4FE99" w14:textId="77777777" w:rsidR="00952C0B" w:rsidRPr="00AD431E" w:rsidRDefault="00952C0B" w:rsidP="00952C0B">
      <w:pPr>
        <w:spacing w:after="120"/>
        <w:ind w:left="720" w:hanging="720"/>
        <w:rPr>
          <w:rFonts w:ascii="Garamond" w:hAnsi="Garamond"/>
        </w:rPr>
      </w:pPr>
      <w:r w:rsidRPr="00AD431E">
        <w:rPr>
          <w:rFonts w:ascii="Garamond" w:hAnsi="Garamond"/>
        </w:rPr>
        <w:t>2006</w:t>
      </w:r>
      <w:r w:rsidRPr="00AD431E">
        <w:rPr>
          <w:rFonts w:ascii="Garamond" w:hAnsi="Garamond"/>
        </w:rPr>
        <w:tab/>
        <w:t>APPAM “New Housing Density, Homeownership and Growth Management</w:t>
      </w:r>
      <w:proofErr w:type="gramStart"/>
      <w:r w:rsidRPr="00AD431E">
        <w:rPr>
          <w:rFonts w:ascii="Garamond" w:hAnsi="Garamond"/>
        </w:rPr>
        <w:t>”</w:t>
      </w:r>
      <w:r w:rsidR="00363F55" w:rsidRPr="00363F55">
        <w:rPr>
          <w:rFonts w:ascii="Garamond" w:hAnsi="Garamond"/>
        </w:rPr>
        <w:t xml:space="preserve"> </w:t>
      </w:r>
      <w:r w:rsidR="00363F55" w:rsidRPr="00AD431E">
        <w:rPr>
          <w:rFonts w:ascii="Garamond" w:hAnsi="Garamond"/>
        </w:rPr>
        <w:t>,</w:t>
      </w:r>
      <w:proofErr w:type="gramEnd"/>
      <w:r w:rsidR="00363F55" w:rsidRPr="00AD431E">
        <w:rPr>
          <w:rFonts w:ascii="Garamond" w:hAnsi="Garamond"/>
        </w:rPr>
        <w:t xml:space="preserve"> Madison,</w:t>
      </w:r>
      <w:r w:rsidR="00363F55">
        <w:rPr>
          <w:rFonts w:ascii="Garamond" w:hAnsi="Garamond"/>
        </w:rPr>
        <w:t xml:space="preserve"> November.</w:t>
      </w:r>
    </w:p>
    <w:p w14:paraId="3897ED34" w14:textId="77777777" w:rsidR="00952C0B" w:rsidRPr="00AD431E" w:rsidRDefault="00952C0B" w:rsidP="00952C0B">
      <w:pPr>
        <w:spacing w:after="120"/>
        <w:ind w:left="720" w:hanging="720"/>
        <w:rPr>
          <w:rFonts w:ascii="Garamond" w:hAnsi="Garamond"/>
        </w:rPr>
      </w:pPr>
      <w:r w:rsidRPr="00AD431E">
        <w:rPr>
          <w:rFonts w:ascii="Garamond" w:hAnsi="Garamond"/>
        </w:rPr>
        <w:tab/>
      </w:r>
      <w:r w:rsidR="007B5D70">
        <w:rPr>
          <w:rFonts w:ascii="Garamond" w:hAnsi="Garamond"/>
        </w:rPr>
        <w:t>NARSC</w:t>
      </w:r>
      <w:r w:rsidRPr="00AD431E">
        <w:rPr>
          <w:rFonts w:ascii="Garamond" w:hAnsi="Garamond"/>
        </w:rPr>
        <w:t>, “Homebuyers' Valuation of Protected Open Space: Evidence from Rocky Mountain Communities</w:t>
      </w:r>
      <w:r w:rsidR="00363F55">
        <w:rPr>
          <w:rFonts w:ascii="Garamond" w:hAnsi="Garamond"/>
        </w:rPr>
        <w:t>,</w:t>
      </w:r>
      <w:r w:rsidRPr="00AD431E">
        <w:rPr>
          <w:rFonts w:ascii="Garamond" w:hAnsi="Garamond"/>
        </w:rPr>
        <w:t>”</w:t>
      </w:r>
      <w:r w:rsidR="00363F55">
        <w:rPr>
          <w:rFonts w:ascii="Garamond" w:hAnsi="Garamond"/>
        </w:rPr>
        <w:t xml:space="preserve"> Toronto</w:t>
      </w:r>
      <w:r w:rsidR="00363F55" w:rsidRPr="00AD431E">
        <w:rPr>
          <w:rFonts w:ascii="Garamond" w:hAnsi="Garamond"/>
        </w:rPr>
        <w:t>,</w:t>
      </w:r>
      <w:r w:rsidR="00363F55">
        <w:rPr>
          <w:rFonts w:ascii="Garamond" w:hAnsi="Garamond"/>
        </w:rPr>
        <w:t xml:space="preserve"> November.</w:t>
      </w:r>
    </w:p>
    <w:p w14:paraId="3773B184" w14:textId="77777777" w:rsidR="00952C0B" w:rsidRPr="00AD431E" w:rsidRDefault="00952C0B" w:rsidP="00952C0B">
      <w:pPr>
        <w:spacing w:after="120"/>
        <w:ind w:left="720"/>
        <w:rPr>
          <w:rFonts w:ascii="Garamond" w:hAnsi="Garamond"/>
        </w:rPr>
      </w:pPr>
      <w:r w:rsidRPr="00AD431E">
        <w:rPr>
          <w:rFonts w:ascii="Garamond" w:hAnsi="Garamond"/>
        </w:rPr>
        <w:t>AREUEA-International Meeting, “Homebuyers' Valuation of Protected Open Space: Evidence</w:t>
      </w:r>
      <w:r w:rsidR="00031801">
        <w:rPr>
          <w:rFonts w:ascii="Garamond" w:hAnsi="Garamond"/>
        </w:rPr>
        <w:t xml:space="preserve"> from Rocky Mountain Communities</w:t>
      </w:r>
      <w:r w:rsidR="00363F55">
        <w:rPr>
          <w:rFonts w:ascii="Garamond" w:hAnsi="Garamond"/>
        </w:rPr>
        <w:t>,</w:t>
      </w:r>
      <w:r w:rsidRPr="00AD431E">
        <w:rPr>
          <w:rFonts w:ascii="Garamond" w:hAnsi="Garamond"/>
        </w:rPr>
        <w:t>”</w:t>
      </w:r>
      <w:r w:rsidR="00363F55">
        <w:rPr>
          <w:rFonts w:ascii="Garamond" w:hAnsi="Garamond"/>
        </w:rPr>
        <w:t xml:space="preserve"> Vancouver, July.</w:t>
      </w:r>
    </w:p>
    <w:p w14:paraId="6C6DF5AF" w14:textId="77777777" w:rsidR="00952C0B" w:rsidRPr="00AD431E" w:rsidRDefault="00521313" w:rsidP="00952C0B">
      <w:pPr>
        <w:ind w:left="720"/>
        <w:rPr>
          <w:rFonts w:ascii="Garamond" w:hAnsi="Garamond"/>
        </w:rPr>
      </w:pPr>
      <w:r>
        <w:rPr>
          <w:rFonts w:ascii="Garamond" w:hAnsi="Garamond"/>
        </w:rPr>
        <w:t>ASSA,</w:t>
      </w:r>
      <w:r w:rsidR="00952C0B" w:rsidRPr="00AD431E">
        <w:rPr>
          <w:rFonts w:ascii="Garamond" w:hAnsi="Garamond"/>
        </w:rPr>
        <w:t xml:space="preserve"> “Existing Homeown</w:t>
      </w:r>
      <w:r w:rsidR="00031801">
        <w:rPr>
          <w:rFonts w:ascii="Garamond" w:hAnsi="Garamond"/>
        </w:rPr>
        <w:t>ers and New Development Density</w:t>
      </w:r>
      <w:r>
        <w:rPr>
          <w:rFonts w:ascii="Garamond" w:hAnsi="Garamond"/>
        </w:rPr>
        <w:t>,</w:t>
      </w:r>
      <w:r w:rsidR="00952C0B" w:rsidRPr="00AD431E">
        <w:rPr>
          <w:rFonts w:ascii="Garamond" w:hAnsi="Garamond"/>
        </w:rPr>
        <w:t>”</w:t>
      </w:r>
      <w:r>
        <w:rPr>
          <w:rFonts w:ascii="Garamond" w:hAnsi="Garamond"/>
        </w:rPr>
        <w:t xml:space="preserve"> Boston, January.</w:t>
      </w:r>
    </w:p>
    <w:p w14:paraId="51772785" w14:textId="77777777" w:rsidR="00952C0B" w:rsidRPr="00AD431E" w:rsidRDefault="00952C0B" w:rsidP="00952C0B">
      <w:pPr>
        <w:spacing w:before="120"/>
        <w:ind w:left="720" w:hanging="720"/>
        <w:rPr>
          <w:rFonts w:ascii="Garamond" w:hAnsi="Garamond"/>
        </w:rPr>
      </w:pPr>
      <w:r w:rsidRPr="00AD431E">
        <w:rPr>
          <w:rFonts w:ascii="Garamond" w:hAnsi="Garamond"/>
        </w:rPr>
        <w:t>2005</w:t>
      </w:r>
      <w:r w:rsidRPr="00AD431E">
        <w:rPr>
          <w:rFonts w:ascii="Garamond" w:hAnsi="Garamond"/>
        </w:rPr>
        <w:tab/>
        <w:t>North American Regional Science Meeting, “Existing Homeown</w:t>
      </w:r>
      <w:r w:rsidR="00031801">
        <w:rPr>
          <w:rFonts w:ascii="Garamond" w:hAnsi="Garamond"/>
        </w:rPr>
        <w:t>ers and New Development Density</w:t>
      </w:r>
      <w:r w:rsidR="00521313">
        <w:rPr>
          <w:rFonts w:ascii="Garamond" w:hAnsi="Garamond"/>
        </w:rPr>
        <w:t>.</w:t>
      </w:r>
      <w:r w:rsidRPr="00AD431E">
        <w:rPr>
          <w:rFonts w:ascii="Garamond" w:hAnsi="Garamond"/>
        </w:rPr>
        <w:t>”</w:t>
      </w:r>
      <w:r w:rsidR="00521313" w:rsidRPr="00521313">
        <w:rPr>
          <w:rFonts w:ascii="Garamond" w:hAnsi="Garamond"/>
        </w:rPr>
        <w:t xml:space="preserve"> </w:t>
      </w:r>
      <w:r w:rsidR="00521313">
        <w:rPr>
          <w:rFonts w:ascii="Garamond" w:hAnsi="Garamond"/>
        </w:rPr>
        <w:t>Las Vegas, November.</w:t>
      </w:r>
    </w:p>
    <w:p w14:paraId="6333F759" w14:textId="77777777" w:rsidR="00952C0B" w:rsidRPr="00AD431E" w:rsidRDefault="00952C0B" w:rsidP="00952C0B">
      <w:pPr>
        <w:numPr>
          <w:ilvl w:val="0"/>
          <w:numId w:val="10"/>
        </w:numPr>
        <w:tabs>
          <w:tab w:val="num" w:pos="720"/>
        </w:tabs>
        <w:autoSpaceDE w:val="0"/>
        <w:autoSpaceDN w:val="0"/>
        <w:adjustRightInd w:val="0"/>
        <w:spacing w:before="120"/>
        <w:ind w:left="720" w:hanging="720"/>
        <w:rPr>
          <w:rFonts w:ascii="Garamond" w:hAnsi="Garamond"/>
        </w:rPr>
      </w:pPr>
      <w:r w:rsidRPr="00AD431E">
        <w:rPr>
          <w:rFonts w:ascii="Garamond" w:hAnsi="Garamond"/>
        </w:rPr>
        <w:t>North American Regional Science Meeting, Seattle, “Real Options, Growth Controls and Land Development: E</w:t>
      </w:r>
      <w:r w:rsidR="00031801">
        <w:rPr>
          <w:rFonts w:ascii="Garamond" w:hAnsi="Garamond"/>
        </w:rPr>
        <w:t>vidence from Seattle”</w:t>
      </w:r>
    </w:p>
    <w:p w14:paraId="5BA50FF6" w14:textId="77777777" w:rsidR="00952C0B" w:rsidRPr="00AD431E" w:rsidRDefault="00521313" w:rsidP="00952C0B">
      <w:pPr>
        <w:autoSpaceDE w:val="0"/>
        <w:autoSpaceDN w:val="0"/>
        <w:adjustRightInd w:val="0"/>
        <w:spacing w:before="120"/>
        <w:ind w:left="720"/>
        <w:rPr>
          <w:rFonts w:ascii="Garamond" w:hAnsi="Garamond"/>
        </w:rPr>
      </w:pPr>
      <w:r>
        <w:rPr>
          <w:rFonts w:ascii="Garamond" w:hAnsi="Garamond"/>
        </w:rPr>
        <w:t>AREUEA-</w:t>
      </w:r>
      <w:r w:rsidR="00952C0B" w:rsidRPr="00AD431E">
        <w:rPr>
          <w:rFonts w:ascii="Garamond" w:hAnsi="Garamond"/>
        </w:rPr>
        <w:t xml:space="preserve">Midyear Meeting, “House Price Uncertainty, Timing of Development and Vacant Land Prices: Evidence for Real Options in Seattle.” </w:t>
      </w:r>
      <w:r>
        <w:rPr>
          <w:rFonts w:ascii="Garamond" w:hAnsi="Garamond"/>
        </w:rPr>
        <w:t xml:space="preserve">Washington, DC, </w:t>
      </w:r>
      <w:r w:rsidR="00952C0B" w:rsidRPr="00AD431E">
        <w:rPr>
          <w:rFonts w:ascii="Garamond" w:hAnsi="Garamond"/>
        </w:rPr>
        <w:t>June.</w:t>
      </w:r>
    </w:p>
    <w:p w14:paraId="66622928" w14:textId="77777777" w:rsidR="00952C0B" w:rsidRPr="00AD431E" w:rsidRDefault="00521313" w:rsidP="00952C0B">
      <w:pPr>
        <w:autoSpaceDE w:val="0"/>
        <w:autoSpaceDN w:val="0"/>
        <w:adjustRightInd w:val="0"/>
        <w:spacing w:before="120" w:after="120"/>
        <w:ind w:left="720"/>
        <w:rPr>
          <w:rFonts w:ascii="Garamond" w:hAnsi="Garamond"/>
        </w:rPr>
      </w:pPr>
      <w:r>
        <w:rPr>
          <w:rFonts w:ascii="Garamond" w:hAnsi="Garamond"/>
        </w:rPr>
        <w:t>PAA Meeting, (p</w:t>
      </w:r>
      <w:r w:rsidR="00952C0B" w:rsidRPr="00AD431E">
        <w:rPr>
          <w:rFonts w:ascii="Garamond" w:hAnsi="Garamond"/>
        </w:rPr>
        <w:t>oster session</w:t>
      </w:r>
      <w:r>
        <w:rPr>
          <w:rFonts w:ascii="Garamond" w:hAnsi="Garamond"/>
        </w:rPr>
        <w:t>)</w:t>
      </w:r>
      <w:r w:rsidR="00952C0B" w:rsidRPr="00AD431E">
        <w:rPr>
          <w:rFonts w:ascii="Garamond" w:hAnsi="Garamond"/>
        </w:rPr>
        <w:t>, “Peer-effects and Fertility: Evidence from Rural South Africa</w:t>
      </w:r>
      <w:r>
        <w:rPr>
          <w:rFonts w:ascii="Garamond" w:hAnsi="Garamond"/>
        </w:rPr>
        <w:t>,</w:t>
      </w:r>
      <w:r w:rsidR="00952C0B" w:rsidRPr="00AD431E">
        <w:rPr>
          <w:rFonts w:ascii="Garamond" w:hAnsi="Garamond"/>
        </w:rPr>
        <w:t xml:space="preserve">” </w:t>
      </w:r>
      <w:r>
        <w:rPr>
          <w:rFonts w:ascii="Garamond" w:hAnsi="Garamond"/>
        </w:rPr>
        <w:t xml:space="preserve">March, </w:t>
      </w:r>
      <w:r w:rsidRPr="00AD431E">
        <w:rPr>
          <w:rFonts w:ascii="Garamond" w:hAnsi="Garamond"/>
        </w:rPr>
        <w:t>Boston</w:t>
      </w:r>
      <w:r>
        <w:rPr>
          <w:rFonts w:ascii="Garamond" w:hAnsi="Garamond"/>
        </w:rPr>
        <w:t>.</w:t>
      </w:r>
      <w:r w:rsidR="00031801">
        <w:rPr>
          <w:rFonts w:ascii="Garamond" w:hAnsi="Garamond"/>
        </w:rPr>
        <w:t xml:space="preserve"> </w:t>
      </w:r>
    </w:p>
    <w:p w14:paraId="5ED1C6BC" w14:textId="77777777" w:rsidR="00952C0B" w:rsidRDefault="00952C0B" w:rsidP="00952C0B">
      <w:pPr>
        <w:autoSpaceDE w:val="0"/>
        <w:autoSpaceDN w:val="0"/>
        <w:adjustRightInd w:val="0"/>
        <w:spacing w:before="120" w:after="120"/>
        <w:ind w:left="720"/>
        <w:rPr>
          <w:rFonts w:ascii="Garamond" w:hAnsi="Garamond"/>
        </w:rPr>
      </w:pPr>
      <w:r w:rsidRPr="00AD431E">
        <w:rPr>
          <w:rFonts w:ascii="Garamond" w:hAnsi="Garamond"/>
        </w:rPr>
        <w:t>ASSA Meeting, “Real Options, Rural Land Conversions, and Urban Growth Bo</w:t>
      </w:r>
      <w:r w:rsidR="00031801">
        <w:rPr>
          <w:rFonts w:ascii="Garamond" w:hAnsi="Garamond"/>
        </w:rPr>
        <w:t>undaries: Evidence from Seattle</w:t>
      </w:r>
      <w:r w:rsidR="00521313">
        <w:rPr>
          <w:rFonts w:ascii="Garamond" w:hAnsi="Garamond"/>
        </w:rPr>
        <w:t>,</w:t>
      </w:r>
      <w:r w:rsidRPr="00AD431E">
        <w:rPr>
          <w:rFonts w:ascii="Garamond" w:hAnsi="Garamond"/>
        </w:rPr>
        <w:t>”</w:t>
      </w:r>
      <w:r w:rsidR="00521313">
        <w:rPr>
          <w:rFonts w:ascii="Garamond" w:hAnsi="Garamond"/>
        </w:rPr>
        <w:t xml:space="preserve"> San Diego, January.</w:t>
      </w:r>
    </w:p>
    <w:p w14:paraId="30C20705" w14:textId="77777777" w:rsidR="00B853AF" w:rsidRDefault="00B853AF">
      <w:pPr>
        <w:rPr>
          <w:rFonts w:ascii="Garamond" w:hAnsi="Garamond"/>
          <w:b/>
        </w:rPr>
      </w:pPr>
    </w:p>
    <w:p w14:paraId="1E9413CD" w14:textId="77777777" w:rsidR="00952C0B" w:rsidRPr="00AD431E" w:rsidRDefault="009E3568">
      <w:pPr>
        <w:rPr>
          <w:rFonts w:ascii="Garamond" w:hAnsi="Garamond"/>
          <w:b/>
        </w:rPr>
      </w:pPr>
      <w:r>
        <w:rPr>
          <w:rFonts w:ascii="Garamond" w:hAnsi="Garamond"/>
          <w:b/>
        </w:rPr>
        <w:t>Seminars</w:t>
      </w:r>
    </w:p>
    <w:p w14:paraId="31C84FCD" w14:textId="77777777" w:rsidR="001E1AF1" w:rsidRDefault="001E1AF1" w:rsidP="008A22D3">
      <w:pPr>
        <w:spacing w:after="120"/>
        <w:ind w:left="720" w:hanging="720"/>
        <w:rPr>
          <w:rFonts w:ascii="Garamond" w:hAnsi="Garamond"/>
        </w:rPr>
      </w:pPr>
      <w:r>
        <w:rPr>
          <w:rFonts w:ascii="Garamond" w:hAnsi="Garamond"/>
        </w:rPr>
        <w:t>2023</w:t>
      </w:r>
      <w:r>
        <w:rPr>
          <w:rFonts w:ascii="Garamond" w:hAnsi="Garamond"/>
        </w:rPr>
        <w:tab/>
        <w:t>Zillow Reading Group, “</w:t>
      </w:r>
      <w:r>
        <w:rPr>
          <w:rFonts w:ascii="Garamond" w:hAnsi="Garamond"/>
          <w:shd w:val="clear" w:color="auto" w:fill="FFFFFF"/>
        </w:rPr>
        <w:t xml:space="preserve">The Good, the Bad and the Ordinary: Estimating Agency Value-Added Using Real Estate Transactions”, </w:t>
      </w:r>
      <w:r>
        <w:rPr>
          <w:rFonts w:ascii="Garamond" w:hAnsi="Garamond"/>
        </w:rPr>
        <w:t>May.</w:t>
      </w:r>
    </w:p>
    <w:p w14:paraId="6CAA4B61" w14:textId="19DB1434" w:rsidR="008A22D3" w:rsidRPr="008A22D3" w:rsidRDefault="00C07ACF" w:rsidP="008A22D3">
      <w:pPr>
        <w:spacing w:after="120"/>
        <w:ind w:left="720" w:hanging="720"/>
        <w:rPr>
          <w:rFonts w:ascii="Garamond" w:hAnsi="Garamond"/>
          <w:shd w:val="clear" w:color="auto" w:fill="FFFFFF"/>
        </w:rPr>
      </w:pPr>
      <w:r>
        <w:rPr>
          <w:rFonts w:ascii="Garamond" w:hAnsi="Garamond"/>
        </w:rPr>
        <w:t>2022</w:t>
      </w:r>
      <w:r>
        <w:rPr>
          <w:rFonts w:ascii="Garamond" w:hAnsi="Garamond"/>
        </w:rPr>
        <w:tab/>
      </w:r>
      <w:r w:rsidR="008A22D3">
        <w:rPr>
          <w:rFonts w:ascii="Garamond" w:hAnsi="Garamond"/>
        </w:rPr>
        <w:t>Na</w:t>
      </w:r>
      <w:r w:rsidR="00E644BE">
        <w:rPr>
          <w:rFonts w:ascii="Garamond" w:hAnsi="Garamond"/>
        </w:rPr>
        <w:t>nya</w:t>
      </w:r>
      <w:r w:rsidR="008A22D3">
        <w:rPr>
          <w:rFonts w:ascii="Garamond" w:hAnsi="Garamond"/>
        </w:rPr>
        <w:t xml:space="preserve">ng Technological University, </w:t>
      </w:r>
      <w:bookmarkStart w:id="3" w:name="OLE_LINK3"/>
      <w:r w:rsidR="008A22D3" w:rsidRPr="000A0041">
        <w:rPr>
          <w:rFonts w:ascii="Garamond" w:hAnsi="Garamond"/>
        </w:rPr>
        <w:t>“</w:t>
      </w:r>
      <w:r w:rsidR="008A22D3" w:rsidRPr="000A0041">
        <w:rPr>
          <w:rFonts w:ascii="Garamond" w:hAnsi="Garamond"/>
          <w:shd w:val="clear" w:color="auto" w:fill="FFFFFF"/>
        </w:rPr>
        <w:t>The Good, the Bad and the Ordinary: Estimating Agency Value-Added Using Real Estate Transactions”,</w:t>
      </w:r>
      <w:bookmarkEnd w:id="3"/>
      <w:r w:rsidR="008A22D3" w:rsidRPr="000A0041">
        <w:rPr>
          <w:rFonts w:ascii="Garamond" w:hAnsi="Garamond"/>
          <w:shd w:val="clear" w:color="auto" w:fill="FFFFFF"/>
        </w:rPr>
        <w:t xml:space="preserve"> </w:t>
      </w:r>
      <w:r w:rsidR="008A22D3">
        <w:rPr>
          <w:rFonts w:ascii="Garamond" w:hAnsi="Garamond"/>
          <w:shd w:val="clear" w:color="auto" w:fill="FFFFFF"/>
        </w:rPr>
        <w:t>December.</w:t>
      </w:r>
    </w:p>
    <w:p w14:paraId="5C1AB542" w14:textId="77777777" w:rsidR="008A22D3" w:rsidRPr="008A22D3" w:rsidRDefault="008A22D3" w:rsidP="008A22D3">
      <w:pPr>
        <w:spacing w:after="120"/>
        <w:ind w:left="720" w:hanging="720"/>
        <w:rPr>
          <w:rFonts w:ascii="Garamond" w:hAnsi="Garamond"/>
          <w:shd w:val="clear" w:color="auto" w:fill="FFFFFF"/>
        </w:rPr>
      </w:pPr>
      <w:r w:rsidRPr="000A0041">
        <w:rPr>
          <w:rFonts w:ascii="Garamond" w:hAnsi="Garamond"/>
          <w:shd w:val="clear" w:color="auto" w:fill="FFFFFF"/>
        </w:rPr>
        <w:tab/>
      </w:r>
      <w:r w:rsidRPr="000A0041">
        <w:rPr>
          <w:rFonts w:ascii="Garamond" w:hAnsi="Garamond"/>
          <w:color w:val="202124"/>
          <w:shd w:val="clear" w:color="auto" w:fill="FFFFFF"/>
        </w:rPr>
        <w:t xml:space="preserve">Université Libre de </w:t>
      </w:r>
      <w:proofErr w:type="spellStart"/>
      <w:r w:rsidRPr="000A0041">
        <w:rPr>
          <w:rFonts w:ascii="Garamond" w:hAnsi="Garamond"/>
          <w:color w:val="202124"/>
          <w:shd w:val="clear" w:color="auto" w:fill="FFFFFF"/>
        </w:rPr>
        <w:t>Bruxelles</w:t>
      </w:r>
      <w:proofErr w:type="spellEnd"/>
      <w:r w:rsidRPr="000A0041">
        <w:rPr>
          <w:rFonts w:ascii="Garamond" w:hAnsi="Garamond"/>
          <w:color w:val="202124"/>
          <w:shd w:val="clear" w:color="auto" w:fill="FFFFFF"/>
        </w:rPr>
        <w:t xml:space="preserve">, </w:t>
      </w:r>
      <w:r w:rsidRPr="000A0041">
        <w:rPr>
          <w:rFonts w:ascii="Garamond" w:hAnsi="Garamond"/>
        </w:rPr>
        <w:t>“</w:t>
      </w:r>
      <w:r w:rsidRPr="000A0041">
        <w:rPr>
          <w:rFonts w:ascii="Garamond" w:hAnsi="Garamond"/>
          <w:shd w:val="clear" w:color="auto" w:fill="FFFFFF"/>
        </w:rPr>
        <w:t>The Good, the Bad and the Ordinary: Estimating Agency Value-Added Using Real Estate Transactions”, October</w:t>
      </w:r>
      <w:r>
        <w:rPr>
          <w:rFonts w:ascii="Garamond" w:hAnsi="Garamond"/>
          <w:shd w:val="clear" w:color="auto" w:fill="FFFFFF"/>
        </w:rPr>
        <w:t>.</w:t>
      </w:r>
    </w:p>
    <w:p w14:paraId="07A889E9" w14:textId="77777777" w:rsidR="00C07ACF" w:rsidRPr="000A0041" w:rsidRDefault="00C07ACF" w:rsidP="008A22D3">
      <w:pPr>
        <w:spacing w:after="120"/>
        <w:ind w:left="720"/>
        <w:rPr>
          <w:rFonts w:ascii="Garamond" w:hAnsi="Garamond"/>
          <w:shd w:val="clear" w:color="auto" w:fill="FFFFFF"/>
        </w:rPr>
      </w:pPr>
      <w:r w:rsidRPr="00C07ACF">
        <w:rPr>
          <w:rFonts w:ascii="Garamond" w:hAnsi="Garamond"/>
        </w:rPr>
        <w:t>University of Antwerp, Accountancy and Finance, “</w:t>
      </w:r>
      <w:r w:rsidRPr="00C07ACF">
        <w:rPr>
          <w:rFonts w:ascii="Garamond" w:hAnsi="Garamond"/>
          <w:shd w:val="clear" w:color="auto" w:fill="FFFFFF"/>
        </w:rPr>
        <w:t xml:space="preserve">The Good, the Bad and the </w:t>
      </w:r>
      <w:r w:rsidRPr="000A0041">
        <w:rPr>
          <w:rFonts w:ascii="Garamond" w:hAnsi="Garamond"/>
          <w:shd w:val="clear" w:color="auto" w:fill="FFFFFF"/>
        </w:rPr>
        <w:t>Ordinary: Estimating Agency Value-Added Using Real Estate Transactions”, October</w:t>
      </w:r>
      <w:r w:rsidR="00D00E80">
        <w:rPr>
          <w:rFonts w:ascii="Garamond" w:hAnsi="Garamond"/>
          <w:shd w:val="clear" w:color="auto" w:fill="FFFFFF"/>
        </w:rPr>
        <w:t>.</w:t>
      </w:r>
    </w:p>
    <w:p w14:paraId="67BF5675" w14:textId="77777777" w:rsidR="00CF229A" w:rsidRPr="00694957" w:rsidRDefault="003263CD" w:rsidP="009E3568">
      <w:pPr>
        <w:spacing w:after="120"/>
        <w:ind w:left="720" w:hanging="720"/>
        <w:rPr>
          <w:rFonts w:ascii="Garamond" w:hAnsi="Garamond"/>
        </w:rPr>
      </w:pPr>
      <w:r w:rsidRPr="000A0041">
        <w:rPr>
          <w:rFonts w:ascii="Garamond" w:hAnsi="Garamond"/>
        </w:rPr>
        <w:lastRenderedPageBreak/>
        <w:t>2019</w:t>
      </w:r>
      <w:r w:rsidR="009E3568" w:rsidRPr="000A0041">
        <w:rPr>
          <w:rFonts w:ascii="Garamond" w:hAnsi="Garamond"/>
        </w:rPr>
        <w:tab/>
      </w:r>
      <w:r w:rsidR="00694957" w:rsidRPr="000A0041">
        <w:rPr>
          <w:rFonts w:ascii="Garamond" w:hAnsi="Garamond"/>
        </w:rPr>
        <w:t>Cambridge University, “</w:t>
      </w:r>
      <w:r w:rsidR="00694957" w:rsidRPr="000A0041">
        <w:rPr>
          <w:rStyle w:val="Strong"/>
          <w:rFonts w:ascii="Garamond" w:hAnsi="Garamond"/>
          <w:b w:val="0"/>
        </w:rPr>
        <w:t xml:space="preserve">Do VPROs Ameliorate Foreclosure Price Externalities? </w:t>
      </w:r>
      <w:r w:rsidR="00694957" w:rsidRPr="00694957">
        <w:rPr>
          <w:rStyle w:val="Strong"/>
          <w:rFonts w:ascii="Garamond" w:hAnsi="Garamond"/>
          <w:b w:val="0"/>
        </w:rPr>
        <w:t>Evidence from Florida,” May</w:t>
      </w:r>
      <w:r w:rsidR="000A0041">
        <w:rPr>
          <w:rStyle w:val="Strong"/>
          <w:rFonts w:ascii="Garamond" w:hAnsi="Garamond"/>
          <w:b w:val="0"/>
        </w:rPr>
        <w:t>.</w:t>
      </w:r>
    </w:p>
    <w:p w14:paraId="3264A3CA" w14:textId="77777777" w:rsidR="00CF229A" w:rsidRPr="00694957" w:rsidRDefault="00CF229A" w:rsidP="00CF229A">
      <w:pPr>
        <w:spacing w:after="120"/>
        <w:ind w:left="720"/>
        <w:rPr>
          <w:rFonts w:ascii="Garamond" w:hAnsi="Garamond"/>
        </w:rPr>
      </w:pPr>
      <w:proofErr w:type="spellStart"/>
      <w:r w:rsidRPr="00694957">
        <w:rPr>
          <w:rFonts w:ascii="Garamond" w:hAnsi="Garamond"/>
        </w:rPr>
        <w:t>Katholieke</w:t>
      </w:r>
      <w:proofErr w:type="spellEnd"/>
      <w:r w:rsidRPr="00694957">
        <w:rPr>
          <w:rFonts w:ascii="Garamond" w:hAnsi="Garamond"/>
        </w:rPr>
        <w:t xml:space="preserve"> Universiteit Leuven, “</w:t>
      </w:r>
      <w:r w:rsidRPr="00694957">
        <w:rPr>
          <w:rStyle w:val="Strong"/>
          <w:rFonts w:ascii="Garamond" w:hAnsi="Garamond"/>
          <w:b w:val="0"/>
        </w:rPr>
        <w:t>Do VPROs Ameliorate Foreclosure Price Externalities? Evidence from Florida,” May</w:t>
      </w:r>
      <w:r w:rsidR="000A0041">
        <w:rPr>
          <w:rFonts w:ascii="Garamond" w:hAnsi="Garamond"/>
        </w:rPr>
        <w:t>.</w:t>
      </w:r>
    </w:p>
    <w:p w14:paraId="59EC5BB1" w14:textId="77777777" w:rsidR="00AE71A8" w:rsidRPr="00694957" w:rsidRDefault="003263CD" w:rsidP="00CF229A">
      <w:pPr>
        <w:spacing w:after="120"/>
        <w:ind w:left="720"/>
        <w:rPr>
          <w:rFonts w:ascii="Garamond" w:hAnsi="Garamond"/>
        </w:rPr>
      </w:pPr>
      <w:r w:rsidRPr="00694957">
        <w:rPr>
          <w:rFonts w:ascii="Garamond" w:hAnsi="Garamond"/>
        </w:rPr>
        <w:t>University of Cincinnati, “</w:t>
      </w:r>
      <w:r w:rsidRPr="00694957">
        <w:rPr>
          <w:rStyle w:val="Strong"/>
          <w:rFonts w:ascii="Garamond" w:hAnsi="Garamond"/>
          <w:b w:val="0"/>
        </w:rPr>
        <w:t>Do VPROs Ameliorate Foreclosure Price Externalities? Evidence from Florida</w:t>
      </w:r>
      <w:r w:rsidR="00CF229A" w:rsidRPr="00694957">
        <w:rPr>
          <w:rStyle w:val="Strong"/>
          <w:rFonts w:ascii="Garamond" w:hAnsi="Garamond"/>
          <w:b w:val="0"/>
        </w:rPr>
        <w:t>,</w:t>
      </w:r>
      <w:r w:rsidRPr="00694957">
        <w:rPr>
          <w:rStyle w:val="Strong"/>
          <w:rFonts w:ascii="Garamond" w:hAnsi="Garamond"/>
          <w:b w:val="0"/>
        </w:rPr>
        <w:t>” April.</w:t>
      </w:r>
      <w:r w:rsidRPr="00694957">
        <w:rPr>
          <w:rFonts w:ascii="Garamond" w:hAnsi="Garamond"/>
        </w:rPr>
        <w:t xml:space="preserve"> </w:t>
      </w:r>
    </w:p>
    <w:p w14:paraId="5B8670F0" w14:textId="77777777" w:rsidR="00447927" w:rsidRPr="00694957" w:rsidRDefault="00447927" w:rsidP="00447927">
      <w:pPr>
        <w:spacing w:after="120"/>
        <w:ind w:left="720" w:hanging="720"/>
        <w:rPr>
          <w:rFonts w:ascii="Garamond" w:hAnsi="Garamond"/>
        </w:rPr>
      </w:pPr>
      <w:r w:rsidRPr="00694957">
        <w:rPr>
          <w:rFonts w:ascii="Garamond" w:hAnsi="Garamond"/>
        </w:rPr>
        <w:t>2018</w:t>
      </w:r>
      <w:r w:rsidRPr="00694957">
        <w:rPr>
          <w:rFonts w:ascii="Garamond" w:hAnsi="Garamond"/>
        </w:rPr>
        <w:tab/>
        <w:t>University of Louisville, “Fracking and Mortgage Default,” April.</w:t>
      </w:r>
    </w:p>
    <w:p w14:paraId="4FA786A5" w14:textId="77777777" w:rsidR="00E45A4D" w:rsidRDefault="00E45A4D" w:rsidP="00E45A4D">
      <w:pPr>
        <w:spacing w:after="120"/>
        <w:ind w:left="720" w:hanging="720"/>
        <w:rPr>
          <w:rFonts w:ascii="Garamond" w:hAnsi="Garamond"/>
        </w:rPr>
      </w:pPr>
      <w:r w:rsidRPr="00694957">
        <w:rPr>
          <w:rFonts w:ascii="Garamond" w:hAnsi="Garamond"/>
        </w:rPr>
        <w:t>2018</w:t>
      </w:r>
      <w:r w:rsidRPr="00694957">
        <w:rPr>
          <w:rFonts w:ascii="Garamond" w:hAnsi="Garamond"/>
        </w:rPr>
        <w:tab/>
      </w:r>
      <w:r>
        <w:rPr>
          <w:rFonts w:ascii="Garamond" w:hAnsi="Garamond"/>
        </w:rPr>
        <w:t>Georgia State University, “Fracking and Mortgage Default,” April.</w:t>
      </w:r>
    </w:p>
    <w:p w14:paraId="68E55183" w14:textId="77777777" w:rsidR="00447927" w:rsidRDefault="00A771D2" w:rsidP="00447927">
      <w:pPr>
        <w:rPr>
          <w:rFonts w:ascii="Garamond" w:hAnsi="Garamond"/>
        </w:rPr>
      </w:pPr>
      <w:r>
        <w:rPr>
          <w:rFonts w:ascii="Garamond" w:hAnsi="Garamond"/>
        </w:rPr>
        <w:t>2016</w:t>
      </w:r>
      <w:r>
        <w:rPr>
          <w:rFonts w:ascii="Garamond" w:hAnsi="Garamond"/>
        </w:rPr>
        <w:tab/>
      </w:r>
      <w:r w:rsidR="00447927">
        <w:rPr>
          <w:rFonts w:ascii="Garamond" w:hAnsi="Garamond"/>
        </w:rPr>
        <w:t>Maastricht University, “Fracking and Mortgage Default,” December.</w:t>
      </w:r>
    </w:p>
    <w:p w14:paraId="40750C2C" w14:textId="77777777" w:rsidR="00A771D2" w:rsidRDefault="00363F55" w:rsidP="00447927">
      <w:pPr>
        <w:ind w:left="720"/>
        <w:rPr>
          <w:rFonts w:ascii="Garamond" w:hAnsi="Garamond"/>
        </w:rPr>
      </w:pPr>
      <w:r>
        <w:rPr>
          <w:rFonts w:ascii="Garamond" w:hAnsi="Garamond"/>
        </w:rPr>
        <w:t xml:space="preserve">London School of Economics, </w:t>
      </w:r>
      <w:r w:rsidR="00447927">
        <w:rPr>
          <w:rFonts w:ascii="Garamond" w:hAnsi="Garamond"/>
        </w:rPr>
        <w:t>“Fracking and Mortgage Default,”</w:t>
      </w:r>
      <w:r>
        <w:rPr>
          <w:rFonts w:ascii="Garamond" w:hAnsi="Garamond"/>
        </w:rPr>
        <w:t xml:space="preserve"> November.</w:t>
      </w:r>
    </w:p>
    <w:p w14:paraId="6560B7F1" w14:textId="77777777" w:rsidR="00447927" w:rsidRPr="00447927" w:rsidRDefault="005130F2" w:rsidP="005130F2">
      <w:pPr>
        <w:autoSpaceDE w:val="0"/>
        <w:autoSpaceDN w:val="0"/>
        <w:adjustRightInd w:val="0"/>
        <w:spacing w:after="120"/>
        <w:rPr>
          <w:rFonts w:ascii="Garamond" w:hAnsi="Garamond"/>
        </w:rPr>
      </w:pPr>
      <w:r>
        <w:rPr>
          <w:rFonts w:ascii="Garamond" w:hAnsi="Garamond"/>
        </w:rPr>
        <w:tab/>
      </w:r>
      <w:r w:rsidRPr="005130F2">
        <w:rPr>
          <w:rFonts w:ascii="Garamond" w:hAnsi="Garamond"/>
        </w:rPr>
        <w:t xml:space="preserve">Université </w:t>
      </w:r>
      <w:proofErr w:type="spellStart"/>
      <w:r w:rsidRPr="005130F2">
        <w:rPr>
          <w:rFonts w:ascii="Garamond" w:hAnsi="Garamond"/>
        </w:rPr>
        <w:t>Catholique</w:t>
      </w:r>
      <w:proofErr w:type="spellEnd"/>
      <w:r w:rsidRPr="005130F2">
        <w:rPr>
          <w:rFonts w:ascii="Garamond" w:hAnsi="Garamond"/>
        </w:rPr>
        <w:t xml:space="preserve"> de Louvain (UCL)</w:t>
      </w:r>
      <w:r w:rsidR="00363F55" w:rsidRPr="005130F2">
        <w:rPr>
          <w:rFonts w:ascii="Garamond" w:hAnsi="Garamond"/>
        </w:rPr>
        <w:t>,</w:t>
      </w:r>
      <w:r w:rsidR="00363F55">
        <w:rPr>
          <w:rFonts w:ascii="Garamond" w:hAnsi="Garamond"/>
        </w:rPr>
        <w:t xml:space="preserve"> </w:t>
      </w:r>
      <w:r w:rsidR="00447927">
        <w:rPr>
          <w:rFonts w:ascii="Garamond" w:hAnsi="Garamond"/>
        </w:rPr>
        <w:t>“Fracking and Mortgage Default,”</w:t>
      </w:r>
      <w:r w:rsidR="00363F55">
        <w:rPr>
          <w:rFonts w:ascii="Garamond" w:hAnsi="Garamond"/>
        </w:rPr>
        <w:t xml:space="preserve"> October.</w:t>
      </w:r>
    </w:p>
    <w:p w14:paraId="4A7D8F16" w14:textId="77777777" w:rsidR="008B060A" w:rsidRDefault="008B060A" w:rsidP="00521313">
      <w:pPr>
        <w:spacing w:after="120"/>
        <w:ind w:left="720" w:hanging="720"/>
        <w:rPr>
          <w:rFonts w:ascii="Garamond" w:hAnsi="Garamond"/>
        </w:rPr>
      </w:pPr>
      <w:r>
        <w:rPr>
          <w:rFonts w:ascii="Garamond" w:hAnsi="Garamond"/>
        </w:rPr>
        <w:t>2014</w:t>
      </w:r>
      <w:r>
        <w:rPr>
          <w:rFonts w:ascii="Garamond" w:hAnsi="Garamond"/>
        </w:rPr>
        <w:tab/>
        <w:t>BLDE University, Bijapur, India “Agglomeration, Heterogeneous Returns to Knowledge Exchange and the Urban Wage Premium”</w:t>
      </w:r>
    </w:p>
    <w:p w14:paraId="4DE72678" w14:textId="77777777" w:rsidR="00E60F19" w:rsidRPr="00AD431E" w:rsidRDefault="00E60F19" w:rsidP="008B060A">
      <w:pPr>
        <w:rPr>
          <w:rFonts w:ascii="Garamond" w:hAnsi="Garamond"/>
        </w:rPr>
      </w:pPr>
      <w:r w:rsidRPr="00AD431E">
        <w:rPr>
          <w:rFonts w:ascii="Garamond" w:hAnsi="Garamond"/>
        </w:rPr>
        <w:t>2012</w:t>
      </w:r>
      <w:r w:rsidRPr="00AD431E">
        <w:rPr>
          <w:rFonts w:ascii="Garamond" w:hAnsi="Garamond"/>
        </w:rPr>
        <w:tab/>
      </w:r>
      <w:r>
        <w:rPr>
          <w:rFonts w:ascii="Garamond" w:hAnsi="Garamond"/>
        </w:rPr>
        <w:t xml:space="preserve">West Virginia University, </w:t>
      </w:r>
      <w:r w:rsidRPr="00AD431E">
        <w:rPr>
          <w:rFonts w:ascii="Garamond" w:hAnsi="Garamond"/>
        </w:rPr>
        <w:t>“</w:t>
      </w:r>
      <w:r>
        <w:rPr>
          <w:rFonts w:ascii="Garamond" w:hAnsi="Garamond"/>
        </w:rPr>
        <w:t>Negative Equity and Wages</w:t>
      </w:r>
      <w:r w:rsidRPr="00AD431E">
        <w:rPr>
          <w:rFonts w:ascii="Garamond" w:hAnsi="Garamond"/>
        </w:rPr>
        <w:t>”</w:t>
      </w:r>
    </w:p>
    <w:p w14:paraId="37BB9D84" w14:textId="77777777" w:rsidR="00952C0B" w:rsidRPr="00AD431E" w:rsidRDefault="00952C0B" w:rsidP="00680F12">
      <w:pPr>
        <w:spacing w:before="120"/>
        <w:ind w:left="720" w:hanging="720"/>
        <w:rPr>
          <w:rFonts w:ascii="Garamond" w:hAnsi="Garamond"/>
        </w:rPr>
      </w:pPr>
      <w:r w:rsidRPr="00AD431E">
        <w:rPr>
          <w:rFonts w:ascii="Garamond" w:hAnsi="Garamond"/>
        </w:rPr>
        <w:tab/>
        <w:t>University of Alabama</w:t>
      </w:r>
      <w:r w:rsidR="00E60F19">
        <w:rPr>
          <w:rFonts w:ascii="Garamond" w:hAnsi="Garamond"/>
        </w:rPr>
        <w:t xml:space="preserve">, </w:t>
      </w:r>
      <w:r w:rsidR="00E60F19" w:rsidRPr="00AD431E">
        <w:rPr>
          <w:rFonts w:ascii="Garamond" w:hAnsi="Garamond"/>
        </w:rPr>
        <w:t>“Estimating the Holdout Premium in Land Assembly”</w:t>
      </w:r>
    </w:p>
    <w:p w14:paraId="33969537" w14:textId="77777777" w:rsidR="00952C0B" w:rsidRPr="00AD431E" w:rsidRDefault="00952C0B" w:rsidP="00680F12">
      <w:pPr>
        <w:spacing w:before="120"/>
        <w:ind w:left="720" w:hanging="720"/>
        <w:rPr>
          <w:rFonts w:ascii="Garamond" w:hAnsi="Garamond"/>
        </w:rPr>
      </w:pPr>
      <w:r w:rsidRPr="00AD431E">
        <w:rPr>
          <w:rFonts w:ascii="Garamond" w:hAnsi="Garamond"/>
        </w:rPr>
        <w:t>2011</w:t>
      </w:r>
      <w:r w:rsidRPr="00AD431E">
        <w:rPr>
          <w:rFonts w:ascii="Garamond" w:hAnsi="Garamond"/>
        </w:rPr>
        <w:tab/>
        <w:t>Georgia State University</w:t>
      </w:r>
      <w:r w:rsidR="00E60F19">
        <w:rPr>
          <w:rFonts w:ascii="Garamond" w:hAnsi="Garamond"/>
        </w:rPr>
        <w:t>, “Determinants of Annexation”</w:t>
      </w:r>
    </w:p>
    <w:p w14:paraId="32E724AA" w14:textId="77777777" w:rsidR="00952C0B" w:rsidRPr="00AD431E" w:rsidRDefault="00952C0B" w:rsidP="00680F12">
      <w:pPr>
        <w:spacing w:before="120"/>
        <w:ind w:left="720" w:hanging="720"/>
        <w:rPr>
          <w:rFonts w:ascii="Garamond" w:hAnsi="Garamond"/>
        </w:rPr>
      </w:pPr>
      <w:r w:rsidRPr="00AD431E">
        <w:rPr>
          <w:rFonts w:ascii="Garamond" w:hAnsi="Garamond"/>
        </w:rPr>
        <w:t>2010</w:t>
      </w:r>
      <w:r w:rsidRPr="00AD431E">
        <w:rPr>
          <w:rFonts w:ascii="Garamond" w:hAnsi="Garamond"/>
        </w:rPr>
        <w:tab/>
        <w:t>University of British Columbia</w:t>
      </w:r>
      <w:r w:rsidR="00E60F19">
        <w:rPr>
          <w:rFonts w:ascii="Garamond" w:hAnsi="Garamond"/>
        </w:rPr>
        <w:t>,</w:t>
      </w:r>
      <w:r w:rsidR="00E60F19" w:rsidRPr="00E60F19">
        <w:rPr>
          <w:rFonts w:ascii="Garamond" w:hAnsi="Garamond"/>
        </w:rPr>
        <w:t xml:space="preserve"> </w:t>
      </w:r>
      <w:r w:rsidR="00E60F19" w:rsidRPr="00AD431E">
        <w:rPr>
          <w:rFonts w:ascii="Garamond" w:hAnsi="Garamond"/>
        </w:rPr>
        <w:t>“Estimating the Holdout Premium in Land Assembly”</w:t>
      </w:r>
    </w:p>
    <w:p w14:paraId="687664BF" w14:textId="77777777" w:rsidR="006015A6" w:rsidRDefault="00952C0B" w:rsidP="00680F12">
      <w:pPr>
        <w:spacing w:before="120"/>
        <w:ind w:left="720" w:hanging="720"/>
        <w:rPr>
          <w:rFonts w:ascii="Garamond" w:hAnsi="Garamond"/>
        </w:rPr>
      </w:pPr>
      <w:r w:rsidRPr="00AD431E">
        <w:rPr>
          <w:rFonts w:ascii="Garamond" w:hAnsi="Garamond"/>
        </w:rPr>
        <w:t>2008</w:t>
      </w:r>
      <w:r w:rsidRPr="00AD431E">
        <w:rPr>
          <w:rFonts w:ascii="Garamond" w:hAnsi="Garamond"/>
        </w:rPr>
        <w:tab/>
        <w:t>Georgia State University</w:t>
      </w:r>
      <w:r w:rsidR="00E60F19">
        <w:rPr>
          <w:rFonts w:ascii="Garamond" w:hAnsi="Garamond"/>
        </w:rPr>
        <w:t xml:space="preserve">, </w:t>
      </w:r>
      <w:r w:rsidR="00E60F19" w:rsidRPr="00AD431E">
        <w:rPr>
          <w:rFonts w:ascii="Garamond" w:hAnsi="Garamond"/>
        </w:rPr>
        <w:t>“Who Supports Portable Assessment Caps: The Role of Lock-in, Tax Share and Mobility”</w:t>
      </w:r>
    </w:p>
    <w:p w14:paraId="2103EF2C" w14:textId="77777777" w:rsidR="00952C0B" w:rsidRPr="00AD431E" w:rsidRDefault="00952C0B" w:rsidP="00680F12">
      <w:pPr>
        <w:spacing w:before="120"/>
        <w:ind w:left="720" w:hanging="720"/>
        <w:rPr>
          <w:rFonts w:ascii="Garamond" w:hAnsi="Garamond"/>
        </w:rPr>
      </w:pPr>
      <w:r w:rsidRPr="00AD431E">
        <w:rPr>
          <w:rFonts w:ascii="Garamond" w:hAnsi="Garamond"/>
        </w:rPr>
        <w:t>2007</w:t>
      </w:r>
      <w:r w:rsidRPr="00AD431E">
        <w:rPr>
          <w:rFonts w:ascii="Garamond" w:hAnsi="Garamond"/>
        </w:rPr>
        <w:tab/>
      </w:r>
      <w:r w:rsidR="00474930">
        <w:rPr>
          <w:rFonts w:ascii="Garamond" w:hAnsi="Garamond"/>
        </w:rPr>
        <w:t>Lincoln Institute of Land Policy, “</w:t>
      </w:r>
      <w:r w:rsidR="00474930" w:rsidRPr="00AD431E">
        <w:rPr>
          <w:rFonts w:ascii="Garamond" w:hAnsi="Garamond"/>
        </w:rPr>
        <w:t>“Valuing Neighborhood Schools”</w:t>
      </w:r>
      <w:r w:rsidR="00474930">
        <w:rPr>
          <w:rFonts w:ascii="Garamond" w:hAnsi="Garamond"/>
        </w:rPr>
        <w:t xml:space="preserve">, </w:t>
      </w:r>
      <w:r w:rsidRPr="00AD431E">
        <w:rPr>
          <w:rFonts w:ascii="Garamond" w:hAnsi="Garamond"/>
        </w:rPr>
        <w:t>Georgia State</w:t>
      </w:r>
      <w:r w:rsidR="00E60F19">
        <w:rPr>
          <w:rFonts w:ascii="Garamond" w:hAnsi="Garamond"/>
        </w:rPr>
        <w:t xml:space="preserve"> University,</w:t>
      </w:r>
      <w:r w:rsidR="00E60F19" w:rsidRPr="00E60F19">
        <w:rPr>
          <w:rFonts w:ascii="Garamond" w:hAnsi="Garamond"/>
        </w:rPr>
        <w:t xml:space="preserve"> </w:t>
      </w:r>
      <w:r w:rsidR="00E60F19" w:rsidRPr="00AD431E">
        <w:rPr>
          <w:rFonts w:ascii="Garamond" w:hAnsi="Garamond"/>
        </w:rPr>
        <w:t>“Estimating the Holdout Premium in Land Assembly”</w:t>
      </w:r>
    </w:p>
    <w:p w14:paraId="2EFB2129" w14:textId="77777777" w:rsidR="00E60F19" w:rsidRDefault="00952C0B" w:rsidP="00680F12">
      <w:pPr>
        <w:spacing w:before="120"/>
        <w:ind w:left="720" w:hanging="720"/>
        <w:rPr>
          <w:rFonts w:ascii="Garamond" w:hAnsi="Garamond"/>
        </w:rPr>
      </w:pPr>
      <w:r w:rsidRPr="00AD431E">
        <w:rPr>
          <w:rFonts w:ascii="Garamond" w:hAnsi="Garamond"/>
        </w:rPr>
        <w:t>2006</w:t>
      </w:r>
      <w:r w:rsidRPr="00AD431E">
        <w:rPr>
          <w:rFonts w:ascii="Garamond" w:hAnsi="Garamond"/>
        </w:rPr>
        <w:tab/>
      </w:r>
      <w:r w:rsidR="00E60F19" w:rsidRPr="00AD431E">
        <w:rPr>
          <w:rFonts w:ascii="Garamond" w:hAnsi="Garamond"/>
        </w:rPr>
        <w:t>Fede</w:t>
      </w:r>
      <w:r w:rsidR="00E60F19">
        <w:rPr>
          <w:rFonts w:ascii="Garamond" w:hAnsi="Garamond"/>
        </w:rPr>
        <w:t>ral Reserve Board of Governors,</w:t>
      </w:r>
      <w:r w:rsidR="00E60F19" w:rsidRPr="00AD431E">
        <w:rPr>
          <w:rFonts w:ascii="Garamond" w:hAnsi="Garamond"/>
        </w:rPr>
        <w:t xml:space="preserve"> “Existing Homeowne</w:t>
      </w:r>
      <w:r w:rsidR="00E60F19">
        <w:rPr>
          <w:rFonts w:ascii="Garamond" w:hAnsi="Garamond"/>
        </w:rPr>
        <w:t xml:space="preserve">rs and New Development Density.” </w:t>
      </w:r>
    </w:p>
    <w:p w14:paraId="7333E1E1" w14:textId="77777777" w:rsidR="00952C0B" w:rsidRPr="00AD431E" w:rsidRDefault="006015A6" w:rsidP="00680F12">
      <w:pPr>
        <w:spacing w:before="120"/>
        <w:ind w:left="720"/>
        <w:rPr>
          <w:rFonts w:ascii="Garamond" w:hAnsi="Garamond"/>
        </w:rPr>
      </w:pPr>
      <w:r w:rsidRPr="00AD431E">
        <w:rPr>
          <w:rFonts w:ascii="Garamond" w:hAnsi="Garamond"/>
        </w:rPr>
        <w:t>East Carolina University</w:t>
      </w:r>
      <w:r>
        <w:rPr>
          <w:rFonts w:ascii="Garamond" w:hAnsi="Garamond"/>
        </w:rPr>
        <w:t>,</w:t>
      </w:r>
      <w:r w:rsidRPr="00AD431E">
        <w:rPr>
          <w:rFonts w:ascii="Garamond" w:hAnsi="Garamond"/>
        </w:rPr>
        <w:t xml:space="preserve"> </w:t>
      </w:r>
      <w:r w:rsidR="00E60F19" w:rsidRPr="00AD431E">
        <w:rPr>
          <w:rFonts w:ascii="Garamond" w:hAnsi="Garamond"/>
        </w:rPr>
        <w:t>“Existing Homeown</w:t>
      </w:r>
      <w:r w:rsidR="00447927">
        <w:rPr>
          <w:rFonts w:ascii="Garamond" w:hAnsi="Garamond"/>
        </w:rPr>
        <w:t>ers and New Development Density</w:t>
      </w:r>
      <w:r w:rsidR="00E60F19" w:rsidRPr="00AD431E">
        <w:rPr>
          <w:rFonts w:ascii="Garamond" w:hAnsi="Garamond"/>
        </w:rPr>
        <w:t>”</w:t>
      </w:r>
      <w:r w:rsidR="00E60F19">
        <w:rPr>
          <w:rFonts w:ascii="Garamond" w:hAnsi="Garamond"/>
        </w:rPr>
        <w:t xml:space="preserve"> </w:t>
      </w:r>
    </w:p>
    <w:p w14:paraId="286D7997" w14:textId="77777777" w:rsidR="00952C0B" w:rsidRPr="00AD431E" w:rsidRDefault="00952C0B" w:rsidP="00680F12">
      <w:pPr>
        <w:spacing w:before="120"/>
        <w:ind w:left="720" w:hanging="720"/>
        <w:rPr>
          <w:rFonts w:ascii="Garamond" w:hAnsi="Garamond"/>
        </w:rPr>
      </w:pPr>
      <w:r w:rsidRPr="00AD431E">
        <w:rPr>
          <w:rFonts w:ascii="Garamond" w:hAnsi="Garamond"/>
        </w:rPr>
        <w:t>2005</w:t>
      </w:r>
      <w:r w:rsidRPr="00AD431E">
        <w:rPr>
          <w:rFonts w:ascii="Garamond" w:hAnsi="Garamond"/>
        </w:rPr>
        <w:tab/>
        <w:t>Federal Reserve Bank of Philadelphia, Federal Reserve Bank of Atlanta, Georgia State University, Federal Reserve Bank of Boston, University of Illinois-Chicago, University of Toronto, Baruch-CUNY,</w:t>
      </w:r>
      <w:r w:rsidR="006015A6">
        <w:rPr>
          <w:rFonts w:ascii="Garamond" w:hAnsi="Garamond"/>
        </w:rPr>
        <w:t xml:space="preserve"> University of British Columbia, “Uncertainty and the Timing of Development.”</w:t>
      </w:r>
    </w:p>
    <w:p w14:paraId="0ADE4B48" w14:textId="77777777" w:rsidR="004D7003" w:rsidRDefault="00952C0B" w:rsidP="00680F12">
      <w:pPr>
        <w:spacing w:before="120"/>
        <w:ind w:left="720" w:hanging="720"/>
        <w:rPr>
          <w:rFonts w:ascii="Garamond" w:hAnsi="Garamond"/>
        </w:rPr>
      </w:pPr>
      <w:r w:rsidRPr="00AD431E">
        <w:rPr>
          <w:rFonts w:ascii="Garamond" w:hAnsi="Garamond"/>
        </w:rPr>
        <w:t>2004</w:t>
      </w:r>
      <w:r w:rsidRPr="00AD431E">
        <w:rPr>
          <w:rFonts w:ascii="Garamond" w:hAnsi="Garamond"/>
        </w:rPr>
        <w:tab/>
        <w:t>University of Georgia, Syracuse University</w:t>
      </w:r>
      <w:r w:rsidR="006015A6">
        <w:rPr>
          <w:rFonts w:ascii="Garamond" w:hAnsi="Garamond"/>
        </w:rPr>
        <w:t>, “Uncertainty and the Timing of Development.”</w:t>
      </w:r>
    </w:p>
    <w:p w14:paraId="687AE99C" w14:textId="77777777" w:rsidR="00BF42C3" w:rsidRDefault="00BF42C3" w:rsidP="004D7003">
      <w:pPr>
        <w:rPr>
          <w:rFonts w:ascii="Garamond" w:hAnsi="Garamond"/>
        </w:rPr>
      </w:pPr>
    </w:p>
    <w:p w14:paraId="72291056" w14:textId="77777777" w:rsidR="00521313" w:rsidRPr="006F1DCA" w:rsidRDefault="006F1DCA" w:rsidP="004D7003">
      <w:pPr>
        <w:rPr>
          <w:rFonts w:ascii="Garamond" w:hAnsi="Garamond"/>
          <w:b/>
        </w:rPr>
      </w:pPr>
      <w:r>
        <w:rPr>
          <w:rFonts w:ascii="Garamond" w:hAnsi="Garamond"/>
          <w:b/>
        </w:rPr>
        <w:t>Dissertation Committee</w:t>
      </w:r>
    </w:p>
    <w:p w14:paraId="2C64A56F" w14:textId="6757B7BD" w:rsidR="006F1DCA" w:rsidRPr="006F1DCA" w:rsidRDefault="006F1DCA" w:rsidP="006F1DCA">
      <w:pPr>
        <w:spacing w:after="120"/>
        <w:rPr>
          <w:rFonts w:ascii="Garamond" w:hAnsi="Garamond"/>
        </w:rPr>
      </w:pPr>
      <w:proofErr w:type="spellStart"/>
      <w:r w:rsidRPr="006F1DCA">
        <w:rPr>
          <w:rFonts w:ascii="Garamond" w:hAnsi="Garamond"/>
        </w:rPr>
        <w:t>Jinsub</w:t>
      </w:r>
      <w:proofErr w:type="spellEnd"/>
      <w:r w:rsidRPr="006F1DCA">
        <w:rPr>
          <w:rFonts w:ascii="Garamond" w:hAnsi="Garamond"/>
        </w:rPr>
        <w:t xml:space="preserve"> Choi, Georgia State University, “Evaluating the Effects of Fiscal Policy on Local Economies,” (2017)</w:t>
      </w:r>
    </w:p>
    <w:p w14:paraId="2C2B6645" w14:textId="77777777" w:rsidR="00521313" w:rsidRPr="006F1DCA" w:rsidRDefault="00521313" w:rsidP="006F1DCA">
      <w:pPr>
        <w:spacing w:after="120"/>
        <w:rPr>
          <w:rFonts w:ascii="Garamond" w:hAnsi="Garamond"/>
        </w:rPr>
      </w:pPr>
      <w:proofErr w:type="spellStart"/>
      <w:r w:rsidRPr="006F1DCA">
        <w:rPr>
          <w:rFonts w:ascii="Garamond" w:hAnsi="Garamond"/>
        </w:rPr>
        <w:t>Yannan</w:t>
      </w:r>
      <w:proofErr w:type="spellEnd"/>
      <w:r w:rsidRPr="006F1DCA">
        <w:rPr>
          <w:rFonts w:ascii="Garamond" w:hAnsi="Garamond"/>
        </w:rPr>
        <w:t xml:space="preserve"> </w:t>
      </w:r>
      <w:r w:rsidR="009E3568">
        <w:rPr>
          <w:rFonts w:ascii="Garamond" w:hAnsi="Garamond"/>
        </w:rPr>
        <w:t>S</w:t>
      </w:r>
      <w:r w:rsidRPr="006F1DCA">
        <w:rPr>
          <w:rFonts w:ascii="Garamond" w:hAnsi="Garamond"/>
        </w:rPr>
        <w:t>hen, Pennsylvania State University, “</w:t>
      </w:r>
      <w:r w:rsidR="006F1DCA" w:rsidRPr="006F1DCA">
        <w:rPr>
          <w:rFonts w:ascii="Garamond" w:hAnsi="Garamond"/>
        </w:rPr>
        <w:t>Information in Mortgage Markets,” Spring 2016. Placement Clemson University.</w:t>
      </w:r>
    </w:p>
    <w:p w14:paraId="17FF41D5" w14:textId="77777777" w:rsidR="00521313" w:rsidRPr="006F1DCA" w:rsidRDefault="00521313" w:rsidP="006F1DCA">
      <w:pPr>
        <w:spacing w:after="120"/>
        <w:rPr>
          <w:rFonts w:ascii="Garamond" w:hAnsi="Garamond"/>
        </w:rPr>
      </w:pPr>
      <w:r w:rsidRPr="006F1DCA">
        <w:rPr>
          <w:rFonts w:ascii="Garamond" w:hAnsi="Garamond"/>
        </w:rPr>
        <w:t xml:space="preserve">Michaela Patton, University of Alabama, “Essays on Human Capital </w:t>
      </w:r>
      <w:r w:rsidR="006F1DCA" w:rsidRPr="006F1DCA">
        <w:rPr>
          <w:rFonts w:ascii="Garamond" w:hAnsi="Garamond"/>
        </w:rPr>
        <w:t>Heterogeneity and Agglomeration,</w:t>
      </w:r>
      <w:r w:rsidRPr="006F1DCA">
        <w:rPr>
          <w:rFonts w:ascii="Garamond" w:hAnsi="Garamond"/>
        </w:rPr>
        <w:t>” Fall 2015.  Placement: U.S. Census Bureau.</w:t>
      </w:r>
    </w:p>
    <w:p w14:paraId="368D36E9" w14:textId="77777777" w:rsidR="00521313" w:rsidRPr="006F1DCA" w:rsidRDefault="00521313" w:rsidP="004D7003">
      <w:pPr>
        <w:rPr>
          <w:rFonts w:ascii="Garamond" w:hAnsi="Garamond"/>
        </w:rPr>
      </w:pPr>
    </w:p>
    <w:p w14:paraId="62805AC4" w14:textId="77777777" w:rsidR="004D7003" w:rsidRPr="006015A6" w:rsidRDefault="004D7003" w:rsidP="004D7003">
      <w:pPr>
        <w:rPr>
          <w:rFonts w:ascii="Garamond" w:hAnsi="Garamond"/>
          <w:b/>
        </w:rPr>
      </w:pPr>
      <w:r w:rsidRPr="006015A6">
        <w:rPr>
          <w:rFonts w:ascii="Garamond" w:hAnsi="Garamond"/>
          <w:b/>
        </w:rPr>
        <w:t>Guest Lectures</w:t>
      </w:r>
    </w:p>
    <w:p w14:paraId="7126EE09" w14:textId="77777777" w:rsidR="006015A6" w:rsidRDefault="006015A6" w:rsidP="004D7003">
      <w:pPr>
        <w:rPr>
          <w:rFonts w:ascii="Garamond" w:hAnsi="Garamond"/>
        </w:rPr>
      </w:pPr>
      <w:r>
        <w:rPr>
          <w:rFonts w:ascii="Garamond" w:hAnsi="Garamond"/>
        </w:rPr>
        <w:t>2008</w:t>
      </w:r>
      <w:r>
        <w:rPr>
          <w:rFonts w:ascii="Garamond" w:hAnsi="Garamond"/>
        </w:rPr>
        <w:tab/>
        <w:t xml:space="preserve">Berry College, “Running </w:t>
      </w:r>
      <w:r w:rsidR="00D470A5">
        <w:rPr>
          <w:rFonts w:ascii="Garamond" w:hAnsi="Garamond"/>
        </w:rPr>
        <w:t>O</w:t>
      </w:r>
      <w:r>
        <w:rPr>
          <w:rFonts w:ascii="Garamond" w:hAnsi="Garamond"/>
        </w:rPr>
        <w:t xml:space="preserve">ut of Water” </w:t>
      </w:r>
    </w:p>
    <w:p w14:paraId="7D86D17E" w14:textId="77777777" w:rsidR="006015A6" w:rsidRPr="00F43016" w:rsidRDefault="006015A6" w:rsidP="00F43016">
      <w:pPr>
        <w:ind w:left="720" w:hanging="720"/>
        <w:rPr>
          <w:rStyle w:val="CommentReference"/>
          <w:rFonts w:ascii="Garamond" w:hAnsi="Garamond"/>
          <w:sz w:val="24"/>
        </w:rPr>
      </w:pPr>
      <w:r>
        <w:rPr>
          <w:rFonts w:ascii="Garamond" w:hAnsi="Garamond"/>
        </w:rPr>
        <w:lastRenderedPageBreak/>
        <w:t>2007</w:t>
      </w:r>
      <w:r>
        <w:rPr>
          <w:rFonts w:ascii="Garamond" w:hAnsi="Garamond"/>
        </w:rPr>
        <w:tab/>
        <w:t xml:space="preserve">Agnes Scott College, </w:t>
      </w:r>
      <w:r w:rsidRPr="00AD431E">
        <w:rPr>
          <w:rFonts w:ascii="Garamond" w:hAnsi="Garamond"/>
        </w:rPr>
        <w:t>“The Capital Gains Treatment of Housing and Mobility: Evidence from TRA97”</w:t>
      </w:r>
    </w:p>
    <w:p w14:paraId="381FC34A" w14:textId="77777777" w:rsidR="00C836B5" w:rsidRDefault="00C836B5" w:rsidP="006015A6">
      <w:pPr>
        <w:rPr>
          <w:rFonts w:ascii="Garamond" w:hAnsi="Garamond"/>
          <w:b/>
          <w:bCs/>
          <w:iCs/>
        </w:rPr>
      </w:pPr>
    </w:p>
    <w:p w14:paraId="3593B2BE" w14:textId="77777777" w:rsidR="00952C0B" w:rsidRPr="006E71E7" w:rsidRDefault="004D7003" w:rsidP="006015A6">
      <w:pPr>
        <w:rPr>
          <w:rFonts w:ascii="Garamond" w:hAnsi="Garamond"/>
          <w:b/>
          <w:bCs/>
          <w:iCs/>
        </w:rPr>
      </w:pPr>
      <w:r w:rsidRPr="006E71E7">
        <w:rPr>
          <w:rFonts w:ascii="Garamond" w:hAnsi="Garamond"/>
          <w:b/>
          <w:bCs/>
          <w:iCs/>
        </w:rPr>
        <w:t>Referee</w:t>
      </w:r>
    </w:p>
    <w:p w14:paraId="7E3CFA16" w14:textId="77777777" w:rsidR="00952C0B" w:rsidRPr="00AD431E" w:rsidRDefault="00952C0B" w:rsidP="004D7003">
      <w:pPr>
        <w:autoSpaceDE w:val="0"/>
        <w:autoSpaceDN w:val="0"/>
        <w:adjustRightInd w:val="0"/>
        <w:rPr>
          <w:rFonts w:ascii="Garamond" w:hAnsi="Garamond"/>
          <w:bCs/>
        </w:rPr>
      </w:pPr>
      <w:r w:rsidRPr="00AD431E">
        <w:rPr>
          <w:rFonts w:ascii="Garamond" w:hAnsi="Garamond"/>
        </w:rPr>
        <w:t xml:space="preserve">American Economic Review, </w:t>
      </w:r>
      <w:r w:rsidR="009F46A8">
        <w:rPr>
          <w:rFonts w:ascii="Garamond" w:hAnsi="Garamond"/>
        </w:rPr>
        <w:t xml:space="preserve">American Journal of Agricultural Economics, </w:t>
      </w:r>
      <w:r w:rsidRPr="00AD431E">
        <w:rPr>
          <w:rFonts w:ascii="Garamond" w:hAnsi="Garamond"/>
        </w:rPr>
        <w:t xml:space="preserve">Economic Inquiry, </w:t>
      </w:r>
      <w:r w:rsidR="009F46A8">
        <w:rPr>
          <w:rFonts w:ascii="Garamond" w:hAnsi="Garamond"/>
        </w:rPr>
        <w:t xml:space="preserve">Environment and Planning, </w:t>
      </w:r>
      <w:proofErr w:type="spellStart"/>
      <w:r w:rsidR="001C04E2" w:rsidRPr="00AD431E">
        <w:rPr>
          <w:rFonts w:ascii="Garamond" w:hAnsi="Garamond"/>
        </w:rPr>
        <w:t>Labour</w:t>
      </w:r>
      <w:proofErr w:type="spellEnd"/>
      <w:r w:rsidR="001C04E2" w:rsidRPr="00AD431E">
        <w:rPr>
          <w:rFonts w:ascii="Garamond" w:hAnsi="Garamond"/>
        </w:rPr>
        <w:t xml:space="preserve"> Economics,</w:t>
      </w:r>
      <w:r w:rsidR="001C04E2">
        <w:rPr>
          <w:rFonts w:ascii="Garamond" w:hAnsi="Garamond"/>
        </w:rPr>
        <w:t xml:space="preserve"> </w:t>
      </w:r>
      <w:r w:rsidRPr="00AD431E">
        <w:rPr>
          <w:rFonts w:ascii="Garamond" w:hAnsi="Garamond"/>
        </w:rPr>
        <w:t xml:space="preserve">Journal of Agricultural Economics, Journal of Economic Geography, Journal of Housing Economics, </w:t>
      </w:r>
      <w:r w:rsidR="009F46A8">
        <w:rPr>
          <w:rFonts w:ascii="Garamond" w:hAnsi="Garamond"/>
        </w:rPr>
        <w:t xml:space="preserve">Journal of Housing Policy Debate, </w:t>
      </w:r>
      <w:r w:rsidRPr="00AD431E">
        <w:rPr>
          <w:rFonts w:ascii="Garamond" w:hAnsi="Garamond"/>
        </w:rPr>
        <w:t xml:space="preserve">Journal of Political Economy, Journal of Public Policy and Management, Journal of Real Estate Finance and Economics, </w:t>
      </w:r>
      <w:r w:rsidR="009F46A8" w:rsidRPr="00AD431E">
        <w:rPr>
          <w:rFonts w:ascii="Garamond" w:hAnsi="Garamond"/>
        </w:rPr>
        <w:t>Journal of</w:t>
      </w:r>
      <w:r w:rsidR="009F46A8">
        <w:rPr>
          <w:rFonts w:ascii="Garamond" w:hAnsi="Garamond"/>
        </w:rPr>
        <w:t xml:space="preserve"> Urban Economics, National Tax Journal, </w:t>
      </w:r>
      <w:r w:rsidR="001C04E2" w:rsidRPr="00AD431E">
        <w:rPr>
          <w:rFonts w:ascii="Garamond" w:hAnsi="Garamond"/>
        </w:rPr>
        <w:t>Quarterly Journal of Economics</w:t>
      </w:r>
      <w:r w:rsidR="001C04E2">
        <w:rPr>
          <w:rFonts w:ascii="Garamond" w:hAnsi="Garamond"/>
        </w:rPr>
        <w:t>,</w:t>
      </w:r>
      <w:r w:rsidR="001C04E2" w:rsidRPr="00AD431E">
        <w:rPr>
          <w:rFonts w:ascii="Garamond" w:hAnsi="Garamond"/>
        </w:rPr>
        <w:t xml:space="preserve"> </w:t>
      </w:r>
      <w:r w:rsidRPr="00AD431E">
        <w:rPr>
          <w:rFonts w:ascii="Garamond" w:hAnsi="Garamond"/>
        </w:rPr>
        <w:t>Real Estate Economics, Regional Sc</w:t>
      </w:r>
      <w:r w:rsidR="001C04E2">
        <w:rPr>
          <w:rFonts w:ascii="Garamond" w:hAnsi="Garamond"/>
        </w:rPr>
        <w:t>ience and Urban Economics, Review of Economics and Statistics</w:t>
      </w:r>
    </w:p>
    <w:p w14:paraId="045320BF" w14:textId="77777777" w:rsidR="00952C0B" w:rsidRDefault="00952C0B">
      <w:pPr>
        <w:pStyle w:val="Header"/>
        <w:tabs>
          <w:tab w:val="left" w:pos="720"/>
        </w:tabs>
        <w:rPr>
          <w:rFonts w:ascii="Garamond" w:hAnsi="Garamond"/>
        </w:rPr>
      </w:pPr>
    </w:p>
    <w:p w14:paraId="041BF185" w14:textId="77777777" w:rsidR="003263CD" w:rsidRPr="003263CD" w:rsidRDefault="006015A6" w:rsidP="003263CD">
      <w:pPr>
        <w:pStyle w:val="Header"/>
        <w:tabs>
          <w:tab w:val="left" w:pos="720"/>
        </w:tabs>
        <w:ind w:left="540" w:hanging="540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Select </w:t>
      </w:r>
      <w:r w:rsidR="00E60F19" w:rsidRPr="00E60F19">
        <w:rPr>
          <w:rFonts w:ascii="Garamond" w:hAnsi="Garamond"/>
          <w:b/>
        </w:rPr>
        <w:t>Discussing</w:t>
      </w:r>
    </w:p>
    <w:p w14:paraId="0D6C961D" w14:textId="64D9F28F" w:rsidR="000C1951" w:rsidRDefault="000C1951" w:rsidP="00F43016">
      <w:pPr>
        <w:pStyle w:val="Header"/>
        <w:tabs>
          <w:tab w:val="left" w:pos="720"/>
        </w:tabs>
        <w:ind w:left="540" w:hanging="540"/>
        <w:rPr>
          <w:rFonts w:ascii="Garamond" w:hAnsi="Garamond"/>
        </w:rPr>
      </w:pPr>
      <w:r>
        <w:rPr>
          <w:rFonts w:ascii="Garamond" w:hAnsi="Garamond"/>
        </w:rPr>
        <w:t>2023 APPAM</w:t>
      </w:r>
    </w:p>
    <w:p w14:paraId="3F0D1C49" w14:textId="5697823F" w:rsidR="003A3A7A" w:rsidRDefault="003A3A7A" w:rsidP="00F43016">
      <w:pPr>
        <w:pStyle w:val="Header"/>
        <w:tabs>
          <w:tab w:val="left" w:pos="720"/>
        </w:tabs>
        <w:ind w:left="540" w:hanging="540"/>
        <w:rPr>
          <w:rFonts w:ascii="Garamond" w:hAnsi="Garamond"/>
        </w:rPr>
      </w:pPr>
      <w:r>
        <w:rPr>
          <w:rFonts w:ascii="Garamond" w:hAnsi="Garamond"/>
        </w:rPr>
        <w:t>2021 System-Regional Meetings, ASSA-Chicago/Zoom</w:t>
      </w:r>
    </w:p>
    <w:p w14:paraId="7502F35C" w14:textId="77777777" w:rsidR="009E3568" w:rsidRDefault="009E3568" w:rsidP="00F43016">
      <w:pPr>
        <w:pStyle w:val="Header"/>
        <w:tabs>
          <w:tab w:val="left" w:pos="720"/>
        </w:tabs>
        <w:ind w:left="540" w:hanging="540"/>
        <w:rPr>
          <w:rFonts w:ascii="Garamond" w:hAnsi="Garamond"/>
        </w:rPr>
      </w:pPr>
      <w:r>
        <w:rPr>
          <w:rFonts w:ascii="Garamond" w:hAnsi="Garamond"/>
        </w:rPr>
        <w:t>2020 ASSA-San Diego</w:t>
      </w:r>
    </w:p>
    <w:p w14:paraId="0D3EFE45" w14:textId="77777777" w:rsidR="003754E1" w:rsidRDefault="00F43016" w:rsidP="009E3568">
      <w:pPr>
        <w:pStyle w:val="Header"/>
        <w:tabs>
          <w:tab w:val="left" w:pos="720"/>
        </w:tabs>
        <w:ind w:left="540" w:hanging="540"/>
        <w:rPr>
          <w:rFonts w:ascii="Garamond" w:hAnsi="Garamond"/>
        </w:rPr>
      </w:pPr>
      <w:r>
        <w:rPr>
          <w:rFonts w:ascii="Garamond" w:hAnsi="Garamond"/>
        </w:rPr>
        <w:t>2</w:t>
      </w:r>
      <w:r w:rsidR="003754E1">
        <w:rPr>
          <w:rFonts w:ascii="Garamond" w:hAnsi="Garamond"/>
        </w:rPr>
        <w:t>019 A</w:t>
      </w:r>
      <w:r w:rsidR="009E3568">
        <w:rPr>
          <w:rFonts w:ascii="Garamond" w:hAnsi="Garamond"/>
        </w:rPr>
        <w:t>SSA-</w:t>
      </w:r>
      <w:r w:rsidR="003754E1">
        <w:rPr>
          <w:rFonts w:ascii="Garamond" w:hAnsi="Garamond"/>
        </w:rPr>
        <w:t>Atlanta</w:t>
      </w:r>
      <w:r w:rsidR="009E3568">
        <w:rPr>
          <w:rFonts w:ascii="Garamond" w:hAnsi="Garamond"/>
        </w:rPr>
        <w:t>, UEA-Amsterdam, NTA-Tampa</w:t>
      </w:r>
    </w:p>
    <w:p w14:paraId="44AD5BA2" w14:textId="77777777" w:rsidR="00447927" w:rsidRDefault="00447927" w:rsidP="007A6DAA">
      <w:pPr>
        <w:pStyle w:val="Header"/>
        <w:tabs>
          <w:tab w:val="left" w:pos="720"/>
        </w:tabs>
        <w:ind w:left="540" w:hanging="540"/>
        <w:rPr>
          <w:rFonts w:ascii="Garamond" w:hAnsi="Garamond"/>
        </w:rPr>
      </w:pPr>
      <w:r>
        <w:rPr>
          <w:rFonts w:ascii="Garamond" w:hAnsi="Garamond"/>
        </w:rPr>
        <w:t>2017 UEA</w:t>
      </w:r>
      <w:r w:rsidR="009E3568">
        <w:rPr>
          <w:rFonts w:ascii="Garamond" w:hAnsi="Garamond"/>
        </w:rPr>
        <w:t>-Vancouver</w:t>
      </w:r>
    </w:p>
    <w:p w14:paraId="49A12307" w14:textId="77777777" w:rsidR="006F1DCA" w:rsidRDefault="006F1DCA" w:rsidP="007A6DAA">
      <w:pPr>
        <w:pStyle w:val="Header"/>
        <w:tabs>
          <w:tab w:val="left" w:pos="720"/>
        </w:tabs>
        <w:ind w:left="540" w:hanging="540"/>
        <w:rPr>
          <w:rFonts w:ascii="Garamond" w:hAnsi="Garamond"/>
        </w:rPr>
      </w:pPr>
      <w:r>
        <w:rPr>
          <w:rFonts w:ascii="Garamond" w:hAnsi="Garamond"/>
        </w:rPr>
        <w:t>2015 APPA</w:t>
      </w:r>
      <w:r w:rsidR="003263CD">
        <w:rPr>
          <w:rFonts w:ascii="Garamond" w:hAnsi="Garamond"/>
        </w:rPr>
        <w:t>M</w:t>
      </w:r>
      <w:r>
        <w:rPr>
          <w:rFonts w:ascii="Garamond" w:hAnsi="Garamond"/>
        </w:rPr>
        <w:t>, NTA</w:t>
      </w:r>
    </w:p>
    <w:p w14:paraId="45C9A0D4" w14:textId="77777777" w:rsidR="00B82563" w:rsidRDefault="00B82563" w:rsidP="007A6DAA">
      <w:pPr>
        <w:pStyle w:val="Header"/>
        <w:tabs>
          <w:tab w:val="left" w:pos="720"/>
        </w:tabs>
        <w:ind w:left="540" w:hanging="540"/>
        <w:rPr>
          <w:rFonts w:ascii="Garamond" w:hAnsi="Garamond"/>
        </w:rPr>
      </w:pPr>
      <w:r>
        <w:rPr>
          <w:rFonts w:ascii="Garamond" w:hAnsi="Garamond"/>
        </w:rPr>
        <w:t>2014 Southern Economics Association, Atlanta</w:t>
      </w:r>
    </w:p>
    <w:p w14:paraId="632BC453" w14:textId="77777777" w:rsidR="00A26717" w:rsidRDefault="00A26717" w:rsidP="007A6DAA">
      <w:pPr>
        <w:pStyle w:val="Header"/>
        <w:tabs>
          <w:tab w:val="left" w:pos="720"/>
        </w:tabs>
        <w:ind w:left="540" w:hanging="540"/>
        <w:rPr>
          <w:rFonts w:ascii="Garamond" w:hAnsi="Garamond"/>
        </w:rPr>
      </w:pPr>
      <w:r>
        <w:rPr>
          <w:rFonts w:ascii="Garamond" w:hAnsi="Garamond"/>
        </w:rPr>
        <w:t>2013</w:t>
      </w:r>
      <w:r>
        <w:rPr>
          <w:rFonts w:ascii="Garamond" w:hAnsi="Garamond"/>
        </w:rPr>
        <w:tab/>
        <w:t>HULM, Wisconsin/Federal Reserve Bank of St. Louis</w:t>
      </w:r>
    </w:p>
    <w:p w14:paraId="21177FCB" w14:textId="77777777" w:rsidR="006015A6" w:rsidRDefault="006015A6" w:rsidP="007A6DAA">
      <w:pPr>
        <w:pStyle w:val="Header"/>
        <w:tabs>
          <w:tab w:val="left" w:pos="720"/>
        </w:tabs>
        <w:ind w:left="540" w:hanging="540"/>
        <w:rPr>
          <w:rFonts w:ascii="Garamond" w:hAnsi="Garamond"/>
        </w:rPr>
      </w:pPr>
      <w:r>
        <w:rPr>
          <w:rFonts w:ascii="Garamond" w:hAnsi="Garamond"/>
        </w:rPr>
        <w:t xml:space="preserve">2012 </w:t>
      </w:r>
      <w:r w:rsidR="00474930">
        <w:rPr>
          <w:rFonts w:ascii="Garamond" w:hAnsi="Garamond"/>
        </w:rPr>
        <w:t>AREUEA, NARSC, NTA</w:t>
      </w:r>
    </w:p>
    <w:p w14:paraId="1D8E47D8" w14:textId="77777777" w:rsidR="007A6DAA" w:rsidRDefault="007A6DAA" w:rsidP="005D0AFE">
      <w:pPr>
        <w:pStyle w:val="Header"/>
        <w:tabs>
          <w:tab w:val="left" w:pos="720"/>
        </w:tabs>
        <w:ind w:left="540" w:hanging="540"/>
        <w:rPr>
          <w:rFonts w:ascii="Garamond" w:hAnsi="Garamond"/>
        </w:rPr>
      </w:pPr>
      <w:r>
        <w:rPr>
          <w:rFonts w:ascii="Garamond" w:hAnsi="Garamond"/>
        </w:rPr>
        <w:t xml:space="preserve">2011 </w:t>
      </w:r>
      <w:r w:rsidR="006F1DCA">
        <w:rPr>
          <w:rFonts w:ascii="Garamond" w:hAnsi="Garamond"/>
        </w:rPr>
        <w:t>H</w:t>
      </w:r>
      <w:r w:rsidR="00A26717">
        <w:rPr>
          <w:rFonts w:ascii="Garamond" w:hAnsi="Garamond"/>
        </w:rPr>
        <w:t>U</w:t>
      </w:r>
      <w:r w:rsidR="006F1DCA">
        <w:rPr>
          <w:rFonts w:ascii="Garamond" w:hAnsi="Garamond"/>
        </w:rPr>
        <w:t>L</w:t>
      </w:r>
      <w:r w:rsidR="00A26717">
        <w:rPr>
          <w:rFonts w:ascii="Garamond" w:hAnsi="Garamond"/>
        </w:rPr>
        <w:t xml:space="preserve">M, </w:t>
      </w:r>
      <w:r w:rsidR="005D0AFE">
        <w:rPr>
          <w:rFonts w:ascii="Garamond" w:hAnsi="Garamond"/>
        </w:rPr>
        <w:t>Wisconsin/</w:t>
      </w:r>
      <w:r w:rsidR="00A26717">
        <w:rPr>
          <w:rFonts w:ascii="Garamond" w:hAnsi="Garamond"/>
        </w:rPr>
        <w:t>Federal Reserve Bank of Chicago</w:t>
      </w:r>
    </w:p>
    <w:p w14:paraId="7666ECAD" w14:textId="77777777" w:rsidR="008F6588" w:rsidRDefault="008F6588" w:rsidP="005D0AFE">
      <w:pPr>
        <w:pStyle w:val="Header"/>
        <w:tabs>
          <w:tab w:val="left" w:pos="720"/>
        </w:tabs>
        <w:ind w:left="540" w:hanging="540"/>
        <w:rPr>
          <w:rFonts w:ascii="Garamond" w:hAnsi="Garamond"/>
        </w:rPr>
      </w:pPr>
      <w:r>
        <w:rPr>
          <w:rFonts w:ascii="Garamond" w:hAnsi="Garamond"/>
        </w:rPr>
        <w:t>2010</w:t>
      </w:r>
      <w:r w:rsidR="00031801">
        <w:rPr>
          <w:rFonts w:ascii="Garamond" w:hAnsi="Garamond"/>
        </w:rPr>
        <w:t xml:space="preserve"> </w:t>
      </w:r>
      <w:r w:rsidR="007A6DAA">
        <w:rPr>
          <w:rFonts w:ascii="Garamond" w:hAnsi="Garamond"/>
        </w:rPr>
        <w:t xml:space="preserve">ASSA, </w:t>
      </w:r>
      <w:r w:rsidR="00474930">
        <w:rPr>
          <w:rFonts w:ascii="Garamond" w:hAnsi="Garamond"/>
        </w:rPr>
        <w:t>Local Budgets</w:t>
      </w:r>
      <w:r w:rsidR="007B5D70">
        <w:rPr>
          <w:rFonts w:ascii="Garamond" w:hAnsi="Garamond"/>
        </w:rPr>
        <w:t xml:space="preserve"> and the Housing Crisis</w:t>
      </w:r>
      <w:r w:rsidR="005D0AFE">
        <w:rPr>
          <w:rFonts w:ascii="Garamond" w:hAnsi="Garamond"/>
        </w:rPr>
        <w:t>,</w:t>
      </w:r>
      <w:r w:rsidR="00474930">
        <w:rPr>
          <w:rFonts w:ascii="Garamond" w:hAnsi="Garamond"/>
        </w:rPr>
        <w:t xml:space="preserve"> Federal Reserve Bank of Atlanta Real Estate Conference,</w:t>
      </w:r>
      <w:r w:rsidR="007B5D70">
        <w:rPr>
          <w:rFonts w:ascii="Garamond" w:hAnsi="Garamond"/>
        </w:rPr>
        <w:t xml:space="preserve"> </w:t>
      </w:r>
      <w:r w:rsidR="00031801">
        <w:rPr>
          <w:rFonts w:ascii="Garamond" w:hAnsi="Garamond"/>
        </w:rPr>
        <w:t>SEA</w:t>
      </w:r>
    </w:p>
    <w:p w14:paraId="6592A66D" w14:textId="77777777" w:rsidR="006015A6" w:rsidRDefault="00031801" w:rsidP="005D0AFE">
      <w:pPr>
        <w:pStyle w:val="Header"/>
        <w:tabs>
          <w:tab w:val="left" w:pos="720"/>
        </w:tabs>
        <w:ind w:left="540" w:hanging="540"/>
        <w:rPr>
          <w:rFonts w:ascii="Garamond" w:hAnsi="Garamond"/>
        </w:rPr>
      </w:pPr>
      <w:r>
        <w:rPr>
          <w:rFonts w:ascii="Garamond" w:hAnsi="Garamond"/>
        </w:rPr>
        <w:t>2009</w:t>
      </w:r>
      <w:r w:rsidR="007B5D70">
        <w:rPr>
          <w:rFonts w:ascii="Garamond" w:hAnsi="Garamond"/>
        </w:rPr>
        <w:t xml:space="preserve"> </w:t>
      </w:r>
      <w:r w:rsidR="005D0AFE">
        <w:rPr>
          <w:rFonts w:ascii="Garamond" w:hAnsi="Garamond"/>
        </w:rPr>
        <w:t>AREUEA</w:t>
      </w:r>
      <w:r w:rsidR="007A6DAA">
        <w:rPr>
          <w:rFonts w:ascii="Garamond" w:hAnsi="Garamond"/>
        </w:rPr>
        <w:t xml:space="preserve">, </w:t>
      </w:r>
      <w:r w:rsidR="00474930">
        <w:rPr>
          <w:rFonts w:ascii="Garamond" w:hAnsi="Garamond"/>
        </w:rPr>
        <w:t>NARSC</w:t>
      </w:r>
      <w:r w:rsidR="007A6DAA">
        <w:rPr>
          <w:rFonts w:ascii="Garamond" w:hAnsi="Garamond"/>
        </w:rPr>
        <w:t xml:space="preserve">, </w:t>
      </w:r>
      <w:r w:rsidR="005D0AFE">
        <w:rPr>
          <w:rFonts w:ascii="Garamond" w:hAnsi="Garamond"/>
        </w:rPr>
        <w:t xml:space="preserve">SEA, </w:t>
      </w:r>
      <w:r w:rsidR="007A6DAA">
        <w:rPr>
          <w:rFonts w:ascii="Garamond" w:hAnsi="Garamond"/>
        </w:rPr>
        <w:t>NTA</w:t>
      </w:r>
    </w:p>
    <w:p w14:paraId="46078DEC" w14:textId="77777777" w:rsidR="00031801" w:rsidRDefault="00031801" w:rsidP="005D0AFE">
      <w:pPr>
        <w:pStyle w:val="Header"/>
        <w:tabs>
          <w:tab w:val="left" w:pos="720"/>
        </w:tabs>
        <w:ind w:left="540" w:hanging="540"/>
        <w:rPr>
          <w:rFonts w:ascii="Garamond" w:hAnsi="Garamond"/>
        </w:rPr>
      </w:pPr>
      <w:r>
        <w:rPr>
          <w:rFonts w:ascii="Garamond" w:hAnsi="Garamond"/>
        </w:rPr>
        <w:t>2008</w:t>
      </w:r>
      <w:r w:rsidR="007B5D70">
        <w:rPr>
          <w:rFonts w:ascii="Garamond" w:hAnsi="Garamond"/>
        </w:rPr>
        <w:t xml:space="preserve"> AREUEA, </w:t>
      </w:r>
      <w:r w:rsidR="005D0AFE">
        <w:rPr>
          <w:rFonts w:ascii="Garamond" w:hAnsi="Garamond"/>
        </w:rPr>
        <w:t xml:space="preserve">AREUEA Mid-year, </w:t>
      </w:r>
      <w:r w:rsidR="007B5D70">
        <w:rPr>
          <w:rFonts w:ascii="Garamond" w:hAnsi="Garamond"/>
        </w:rPr>
        <w:t xml:space="preserve">Federal Reserve System Regional Meeting, </w:t>
      </w:r>
      <w:r w:rsidR="005D0AFE">
        <w:rPr>
          <w:rFonts w:ascii="Garamond" w:hAnsi="Garamond"/>
        </w:rPr>
        <w:t xml:space="preserve">NARSC, </w:t>
      </w:r>
      <w:r w:rsidR="00474930">
        <w:rPr>
          <w:rFonts w:ascii="Garamond" w:hAnsi="Garamond"/>
        </w:rPr>
        <w:t>NTA, SEA</w:t>
      </w:r>
    </w:p>
    <w:p w14:paraId="2ADC66E9" w14:textId="77777777" w:rsidR="00031801" w:rsidRDefault="00031801" w:rsidP="005D0AFE">
      <w:pPr>
        <w:pStyle w:val="Header"/>
        <w:tabs>
          <w:tab w:val="left" w:pos="720"/>
        </w:tabs>
        <w:ind w:left="540" w:hanging="540"/>
        <w:rPr>
          <w:rFonts w:ascii="Garamond" w:hAnsi="Garamond"/>
        </w:rPr>
      </w:pPr>
      <w:r>
        <w:rPr>
          <w:rFonts w:ascii="Garamond" w:hAnsi="Garamond"/>
        </w:rPr>
        <w:t xml:space="preserve">2007 </w:t>
      </w:r>
      <w:r w:rsidR="007B5D70">
        <w:rPr>
          <w:rFonts w:ascii="Garamond" w:hAnsi="Garamond"/>
        </w:rPr>
        <w:t>Lincoln Institute of Land Policy</w:t>
      </w:r>
      <w:r w:rsidR="00474930">
        <w:rPr>
          <w:rFonts w:ascii="Garamond" w:hAnsi="Garamond"/>
        </w:rPr>
        <w:t xml:space="preserve">, </w:t>
      </w:r>
      <w:r w:rsidR="002F1E4D">
        <w:rPr>
          <w:rFonts w:ascii="Garamond" w:hAnsi="Garamond"/>
        </w:rPr>
        <w:t xml:space="preserve">AREUEA Mid-Year, </w:t>
      </w:r>
      <w:r w:rsidR="00474930">
        <w:rPr>
          <w:rFonts w:ascii="Garamond" w:hAnsi="Garamond"/>
        </w:rPr>
        <w:t>WEAI</w:t>
      </w:r>
    </w:p>
    <w:p w14:paraId="6464B9C1" w14:textId="77777777" w:rsidR="00031801" w:rsidRDefault="00031801" w:rsidP="005D0AFE">
      <w:pPr>
        <w:pStyle w:val="Header"/>
        <w:tabs>
          <w:tab w:val="left" w:pos="720"/>
        </w:tabs>
        <w:ind w:left="540" w:hanging="540"/>
        <w:rPr>
          <w:rFonts w:ascii="Garamond" w:hAnsi="Garamond"/>
        </w:rPr>
      </w:pPr>
      <w:r>
        <w:rPr>
          <w:rFonts w:ascii="Garamond" w:hAnsi="Garamond"/>
        </w:rPr>
        <w:t xml:space="preserve">2006 </w:t>
      </w:r>
      <w:r w:rsidR="007B5D70">
        <w:rPr>
          <w:rFonts w:ascii="Garamond" w:hAnsi="Garamond"/>
        </w:rPr>
        <w:t xml:space="preserve">AREUEA, </w:t>
      </w:r>
      <w:r>
        <w:rPr>
          <w:rFonts w:ascii="Garamond" w:hAnsi="Garamond"/>
        </w:rPr>
        <w:t>Lincoln Institute of Land Policy</w:t>
      </w:r>
      <w:r w:rsidR="007B5D70">
        <w:rPr>
          <w:rFonts w:ascii="Garamond" w:hAnsi="Garamond"/>
        </w:rPr>
        <w:t xml:space="preserve">, </w:t>
      </w:r>
      <w:r w:rsidR="007A6DAA" w:rsidRPr="00AD431E">
        <w:rPr>
          <w:rFonts w:ascii="Garamond" w:hAnsi="Garamond"/>
        </w:rPr>
        <w:t>AREUEA-International Meeting</w:t>
      </w:r>
      <w:r w:rsidR="007A6DAA">
        <w:rPr>
          <w:rFonts w:ascii="Garamond" w:hAnsi="Garamond"/>
        </w:rPr>
        <w:t xml:space="preserve">, </w:t>
      </w:r>
      <w:r w:rsidR="007B5D70">
        <w:rPr>
          <w:rFonts w:ascii="Garamond" w:hAnsi="Garamond"/>
        </w:rPr>
        <w:t>APPAM</w:t>
      </w:r>
      <w:r w:rsidR="007A6DAA">
        <w:rPr>
          <w:rFonts w:ascii="Garamond" w:hAnsi="Garamond"/>
        </w:rPr>
        <w:t>, NARSC</w:t>
      </w:r>
      <w:r w:rsidR="00B82563">
        <w:rPr>
          <w:rFonts w:ascii="Garamond" w:hAnsi="Garamond"/>
        </w:rPr>
        <w:t>/UEA</w:t>
      </w:r>
    </w:p>
    <w:p w14:paraId="07371B66" w14:textId="77777777" w:rsidR="007B5D70" w:rsidRDefault="007B5D70" w:rsidP="005D0AFE">
      <w:pPr>
        <w:pStyle w:val="Header"/>
        <w:tabs>
          <w:tab w:val="left" w:pos="720"/>
        </w:tabs>
        <w:ind w:left="540" w:hanging="540"/>
        <w:rPr>
          <w:rFonts w:ascii="Garamond" w:hAnsi="Garamond"/>
        </w:rPr>
      </w:pPr>
      <w:r>
        <w:rPr>
          <w:rFonts w:ascii="Garamond" w:hAnsi="Garamond"/>
        </w:rPr>
        <w:t>2005 NARSC</w:t>
      </w:r>
      <w:r w:rsidR="00B82563">
        <w:rPr>
          <w:rFonts w:ascii="Garamond" w:hAnsi="Garamond"/>
        </w:rPr>
        <w:t>/UEA</w:t>
      </w:r>
    </w:p>
    <w:p w14:paraId="6822DC50" w14:textId="77777777" w:rsidR="007B5D70" w:rsidRDefault="007B5D70" w:rsidP="005D0AFE">
      <w:pPr>
        <w:pStyle w:val="Header"/>
        <w:tabs>
          <w:tab w:val="left" w:pos="720"/>
        </w:tabs>
        <w:ind w:left="540" w:hanging="540"/>
        <w:rPr>
          <w:rFonts w:ascii="Garamond" w:hAnsi="Garamond"/>
        </w:rPr>
      </w:pPr>
      <w:r>
        <w:rPr>
          <w:rFonts w:ascii="Garamond" w:hAnsi="Garamond"/>
        </w:rPr>
        <w:t>2004 NARSC</w:t>
      </w:r>
      <w:r w:rsidR="00B82563">
        <w:rPr>
          <w:rFonts w:ascii="Garamond" w:hAnsi="Garamond"/>
        </w:rPr>
        <w:t>/UEA</w:t>
      </w:r>
    </w:p>
    <w:p w14:paraId="1C6AD51D" w14:textId="77777777" w:rsidR="00031801" w:rsidRDefault="00031801">
      <w:pPr>
        <w:pStyle w:val="Header"/>
        <w:tabs>
          <w:tab w:val="left" w:pos="720"/>
        </w:tabs>
        <w:rPr>
          <w:rFonts w:ascii="Garamond" w:hAnsi="Garamond"/>
        </w:rPr>
      </w:pPr>
    </w:p>
    <w:p w14:paraId="497E6A2A" w14:textId="77777777" w:rsidR="006E71E7" w:rsidRDefault="006E71E7">
      <w:pPr>
        <w:pStyle w:val="Header"/>
        <w:tabs>
          <w:tab w:val="left" w:pos="720"/>
        </w:tabs>
        <w:rPr>
          <w:rFonts w:ascii="Garamond" w:hAnsi="Garamond"/>
          <w:b/>
        </w:rPr>
      </w:pPr>
      <w:r w:rsidRPr="006E71E7">
        <w:rPr>
          <w:rFonts w:ascii="Garamond" w:hAnsi="Garamond"/>
          <w:b/>
        </w:rPr>
        <w:t>Service</w:t>
      </w:r>
    </w:p>
    <w:p w14:paraId="11BBA2AE" w14:textId="350B7A34" w:rsidR="00AE71A8" w:rsidRDefault="00E60907" w:rsidP="00AE71A8">
      <w:pPr>
        <w:pStyle w:val="Header"/>
        <w:tabs>
          <w:tab w:val="left" w:pos="720"/>
        </w:tabs>
        <w:rPr>
          <w:rFonts w:ascii="Garamond" w:hAnsi="Garamond"/>
        </w:rPr>
      </w:pPr>
      <w:r>
        <w:rPr>
          <w:rFonts w:ascii="Garamond" w:hAnsi="Garamond"/>
        </w:rPr>
        <w:t xml:space="preserve">2020 </w:t>
      </w:r>
      <w:r w:rsidR="00AE71A8">
        <w:rPr>
          <w:rFonts w:ascii="Garamond" w:hAnsi="Garamond"/>
        </w:rPr>
        <w:t>Conference Organizer/host, Vol</w:t>
      </w:r>
      <w:r w:rsidR="002623B1">
        <w:rPr>
          <w:rFonts w:ascii="Garamond" w:hAnsi="Garamond"/>
        </w:rPr>
        <w:t>c</w:t>
      </w:r>
      <w:r w:rsidR="00AE71A8">
        <w:rPr>
          <w:rFonts w:ascii="Garamond" w:hAnsi="Garamond"/>
        </w:rPr>
        <w:t>ker Alliance/</w:t>
      </w:r>
      <w:bookmarkStart w:id="4" w:name="_Hlk151377957"/>
      <w:r w:rsidR="00AE71A8">
        <w:rPr>
          <w:rFonts w:ascii="Garamond" w:hAnsi="Garamond"/>
        </w:rPr>
        <w:t xml:space="preserve">Federal Reserve Bank of </w:t>
      </w:r>
      <w:r w:rsidR="003263CD">
        <w:rPr>
          <w:rFonts w:ascii="Garamond" w:hAnsi="Garamond"/>
        </w:rPr>
        <w:t>Atlanta</w:t>
      </w:r>
      <w:r w:rsidR="00AE71A8">
        <w:rPr>
          <w:rFonts w:ascii="Garamond" w:hAnsi="Garamond"/>
        </w:rPr>
        <w:t>: FY2020 State Fiscal Conference: Truth and Integrity in State Budgeting, Looming Risks, Durable Solutions.</w:t>
      </w:r>
    </w:p>
    <w:bookmarkEnd w:id="4"/>
    <w:p w14:paraId="665CA362" w14:textId="7B06FFFD" w:rsidR="006E71E7" w:rsidRPr="006E71E7" w:rsidRDefault="006E71E7" w:rsidP="006E71E7">
      <w:pPr>
        <w:pStyle w:val="Header"/>
        <w:tabs>
          <w:tab w:val="left" w:pos="720"/>
        </w:tabs>
        <w:rPr>
          <w:rFonts w:ascii="Garamond" w:hAnsi="Garamond"/>
        </w:rPr>
      </w:pPr>
      <w:r>
        <w:rPr>
          <w:rFonts w:ascii="Garamond" w:hAnsi="Garamond"/>
        </w:rPr>
        <w:t xml:space="preserve">2013 </w:t>
      </w:r>
      <w:bookmarkStart w:id="5" w:name="_Hlk151377967"/>
      <w:r>
        <w:rPr>
          <w:rFonts w:ascii="Garamond" w:hAnsi="Garamond"/>
        </w:rPr>
        <w:t>Co-Host N</w:t>
      </w:r>
      <w:r w:rsidR="000C1951">
        <w:rPr>
          <w:rFonts w:ascii="Garamond" w:hAnsi="Garamond"/>
        </w:rPr>
        <w:t>orth American Regional Science Organization/Urban Economics Association</w:t>
      </w:r>
      <w:r>
        <w:rPr>
          <w:rFonts w:ascii="Garamond" w:hAnsi="Garamond"/>
        </w:rPr>
        <w:t xml:space="preserve"> Atlanta</w:t>
      </w:r>
      <w:bookmarkEnd w:id="5"/>
    </w:p>
    <w:p w14:paraId="0AF4CCF5" w14:textId="77777777" w:rsidR="006E71E7" w:rsidRDefault="006E71E7">
      <w:pPr>
        <w:pStyle w:val="Header"/>
        <w:tabs>
          <w:tab w:val="left" w:pos="720"/>
        </w:tabs>
        <w:rPr>
          <w:rFonts w:ascii="Garamond" w:hAnsi="Garamond"/>
          <w:i/>
        </w:rPr>
      </w:pPr>
      <w:r>
        <w:rPr>
          <w:rFonts w:ascii="Garamond" w:hAnsi="Garamond"/>
        </w:rPr>
        <w:t xml:space="preserve">2012 Editor, </w:t>
      </w:r>
      <w:proofErr w:type="spellStart"/>
      <w:r w:rsidRPr="006E71E7">
        <w:rPr>
          <w:rFonts w:ascii="Garamond" w:hAnsi="Garamond"/>
          <w:i/>
        </w:rPr>
        <w:t>EconSouth</w:t>
      </w:r>
      <w:proofErr w:type="spellEnd"/>
    </w:p>
    <w:p w14:paraId="6C678B1F" w14:textId="77777777" w:rsidR="00031F53" w:rsidRPr="00031F53" w:rsidRDefault="00031F53">
      <w:pPr>
        <w:pStyle w:val="Header"/>
        <w:tabs>
          <w:tab w:val="left" w:pos="720"/>
        </w:tabs>
        <w:rPr>
          <w:rFonts w:ascii="Garamond" w:hAnsi="Garamond"/>
        </w:rPr>
      </w:pPr>
      <w:r>
        <w:rPr>
          <w:rFonts w:ascii="Garamond" w:hAnsi="Garamond"/>
        </w:rPr>
        <w:t>2008-2010 Advisors, Healthy Places</w:t>
      </w:r>
    </w:p>
    <w:p w14:paraId="5B512656" w14:textId="77777777" w:rsidR="00D53BDD" w:rsidRPr="00AD431E" w:rsidRDefault="00D53BDD">
      <w:pPr>
        <w:pStyle w:val="Header"/>
        <w:tabs>
          <w:tab w:val="left" w:pos="720"/>
        </w:tabs>
        <w:rPr>
          <w:rFonts w:ascii="Garamond" w:hAnsi="Garamond"/>
        </w:rPr>
      </w:pPr>
    </w:p>
    <w:p w14:paraId="533897AB" w14:textId="77777777" w:rsidR="00952C0B" w:rsidRPr="00AD431E" w:rsidRDefault="00952C0B">
      <w:pPr>
        <w:pStyle w:val="Heading2"/>
        <w:rPr>
          <w:rFonts w:ascii="Garamond" w:hAnsi="Garamond"/>
          <w:b/>
          <w:i w:val="0"/>
        </w:rPr>
      </w:pPr>
      <w:r w:rsidRPr="00AD431E">
        <w:rPr>
          <w:rFonts w:ascii="Garamond" w:hAnsi="Garamond"/>
          <w:b/>
          <w:i w:val="0"/>
        </w:rPr>
        <w:t>Pro</w:t>
      </w:r>
      <w:r w:rsidR="00E60F19">
        <w:rPr>
          <w:rFonts w:ascii="Garamond" w:hAnsi="Garamond"/>
          <w:b/>
          <w:i w:val="0"/>
        </w:rPr>
        <w:t>fessional Associations</w:t>
      </w:r>
    </w:p>
    <w:p w14:paraId="3D1F6093" w14:textId="2B30B1EA" w:rsidR="00952C0B" w:rsidRDefault="00952C0B">
      <w:pPr>
        <w:rPr>
          <w:rFonts w:ascii="Garamond" w:hAnsi="Garamond"/>
        </w:rPr>
      </w:pPr>
      <w:r w:rsidRPr="00AD431E">
        <w:rPr>
          <w:rFonts w:ascii="Garamond" w:hAnsi="Garamond"/>
        </w:rPr>
        <w:t xml:space="preserve">American </w:t>
      </w:r>
      <w:proofErr w:type="spellStart"/>
      <w:r w:rsidRPr="00AD431E">
        <w:rPr>
          <w:rFonts w:ascii="Garamond" w:hAnsi="Garamond"/>
        </w:rPr>
        <w:t>Economics</w:t>
      </w:r>
      <w:proofErr w:type="spellEnd"/>
      <w:r w:rsidRPr="00AD431E">
        <w:rPr>
          <w:rFonts w:ascii="Garamond" w:hAnsi="Garamond"/>
        </w:rPr>
        <w:t xml:space="preserve"> Association, American Real Estate and Urban Economics Association (AREUEA), N</w:t>
      </w:r>
      <w:r w:rsidR="000C1951">
        <w:rPr>
          <w:rFonts w:ascii="Garamond" w:hAnsi="Garamond"/>
        </w:rPr>
        <w:tab/>
      </w:r>
      <w:proofErr w:type="spellStart"/>
      <w:r w:rsidRPr="00AD431E">
        <w:rPr>
          <w:rFonts w:ascii="Garamond" w:hAnsi="Garamond"/>
        </w:rPr>
        <w:t>orth</w:t>
      </w:r>
      <w:proofErr w:type="spellEnd"/>
      <w:r w:rsidRPr="00AD431E">
        <w:rPr>
          <w:rFonts w:ascii="Garamond" w:hAnsi="Garamond"/>
        </w:rPr>
        <w:t xml:space="preserve"> American Regional Science Council</w:t>
      </w:r>
      <w:bookmarkEnd w:id="0"/>
    </w:p>
    <w:p w14:paraId="62B9DF80" w14:textId="77777777" w:rsidR="00BF42C3" w:rsidRDefault="00BF42C3">
      <w:pPr>
        <w:rPr>
          <w:rFonts w:ascii="Garamond" w:hAnsi="Garamond"/>
        </w:rPr>
      </w:pPr>
    </w:p>
    <w:p w14:paraId="12CEC1C1" w14:textId="77777777" w:rsidR="00BF42C3" w:rsidRDefault="00BF42C3" w:rsidP="00BF42C3">
      <w:pPr>
        <w:rPr>
          <w:rFonts w:ascii="Garamond" w:hAnsi="Garamond"/>
          <w:b/>
        </w:rPr>
      </w:pPr>
      <w:r>
        <w:rPr>
          <w:rFonts w:ascii="Garamond" w:hAnsi="Garamond"/>
          <w:b/>
        </w:rPr>
        <w:t>Panel Presentations</w:t>
      </w:r>
    </w:p>
    <w:p w14:paraId="20EBD40B" w14:textId="77777777" w:rsidR="00BF42C3" w:rsidRPr="00B853AF" w:rsidRDefault="00BF42C3" w:rsidP="00BF42C3">
      <w:pPr>
        <w:rPr>
          <w:rFonts w:ascii="Garamond" w:hAnsi="Garamond"/>
        </w:rPr>
      </w:pPr>
      <w:r w:rsidRPr="00B853AF">
        <w:rPr>
          <w:rFonts w:ascii="Garamond" w:hAnsi="Garamond"/>
        </w:rPr>
        <w:t>2018</w:t>
      </w:r>
      <w:r>
        <w:rPr>
          <w:rFonts w:ascii="Garamond" w:hAnsi="Garamond"/>
        </w:rPr>
        <w:tab/>
        <w:t>Sam Nunn School of International Affairs, “Strategic Infrastructure Dialogue”, April.</w:t>
      </w:r>
    </w:p>
    <w:p w14:paraId="57B340EE" w14:textId="77777777" w:rsidR="00BF42C3" w:rsidRDefault="00BF42C3">
      <w:pPr>
        <w:rPr>
          <w:rFonts w:ascii="Garamond" w:hAnsi="Garamond"/>
        </w:rPr>
      </w:pPr>
    </w:p>
    <w:sectPr w:rsidR="00BF42C3" w:rsidSect="00FC007D">
      <w:type w:val="continuous"/>
      <w:pgSz w:w="12240" w:h="15840"/>
      <w:pgMar w:top="1000" w:right="1620" w:bottom="10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2B323" w14:textId="77777777" w:rsidR="00FA6631" w:rsidRDefault="00FA6631" w:rsidP="00FC007D">
      <w:r>
        <w:separator/>
      </w:r>
    </w:p>
  </w:endnote>
  <w:endnote w:type="continuationSeparator" w:id="0">
    <w:p w14:paraId="08239335" w14:textId="77777777" w:rsidR="00FA6631" w:rsidRDefault="00FA6631" w:rsidP="00FC0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55AAC" w14:textId="77777777" w:rsidR="005643A1" w:rsidRDefault="005643A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763D9">
      <w:rPr>
        <w:noProof/>
      </w:rPr>
      <w:t>1</w:t>
    </w:r>
    <w:r>
      <w:rPr>
        <w:noProof/>
      </w:rPr>
      <w:fldChar w:fldCharType="end"/>
    </w:r>
  </w:p>
  <w:p w14:paraId="54144A4E" w14:textId="77777777" w:rsidR="005643A1" w:rsidRDefault="005643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2B574" w14:textId="77777777" w:rsidR="00FA6631" w:rsidRDefault="00FA6631" w:rsidP="00FC007D">
      <w:r>
        <w:separator/>
      </w:r>
    </w:p>
  </w:footnote>
  <w:footnote w:type="continuationSeparator" w:id="0">
    <w:p w14:paraId="63332E95" w14:textId="77777777" w:rsidR="00FA6631" w:rsidRDefault="00FA6631" w:rsidP="00FC00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F9507" w14:textId="77777777" w:rsidR="005643A1" w:rsidRDefault="00000000">
    <w:pPr>
      <w:pStyle w:val="Header"/>
    </w:pPr>
    <w:r>
      <w:rPr>
        <w:noProof/>
      </w:rPr>
      <w:pict w14:anchorId="19F54472">
        <v:shapetype id="_x0000_t202" coordsize="21600,21600" o:spt="202" path="m,l,21600r21600,l21600,xe">
          <v:stroke joinstyle="miter"/>
          <v:path gradientshapeok="t" o:connecttype="rect"/>
        </v:shapetype>
        <v:shape id="MSIPCMfe204940bc926b52e4d1ebb9" o:spid="_x0000_s1025" type="#_x0000_t202" alt="{&quot;HashCode&quot;:320688167,&quot;Height&quot;:792.0,&quot;Width&quot;:612.0,&quot;Placement&quot;:&quot;Header&quot;,&quot;Index&quot;:&quot;Primary&quot;,&quot;Section&quot;:1,&quot;Top&quot;:0.0,&quot;Left&quot;:0.0}" style="position:absolute;margin-left:0;margin-top:15pt;width:612pt;height:21.55pt;z-index:1;mso-position-horizontal-relative:page;mso-position-vertical-relative:page" o:allowincell="f" filled="f" stroked="f">
          <v:textbox inset="20pt,0,,0">
            <w:txbxContent>
              <w:p w14:paraId="714F8641" w14:textId="2439973F" w:rsidR="004D6184" w:rsidRPr="000A0041" w:rsidRDefault="004D6184" w:rsidP="000A0041">
                <w:pPr>
                  <w:rPr>
                    <w:rFonts w:ascii="Calibri" w:hAnsi="Calibri" w:cs="Calibri"/>
                    <w:color w:val="000000"/>
                    <w:sz w:val="22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F78C0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57125C"/>
    <w:multiLevelType w:val="hybridMultilevel"/>
    <w:tmpl w:val="4C889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1A012C"/>
    <w:multiLevelType w:val="hybridMultilevel"/>
    <w:tmpl w:val="3AB81A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3026D7"/>
    <w:multiLevelType w:val="multilevel"/>
    <w:tmpl w:val="61CE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4C57F2"/>
    <w:multiLevelType w:val="hybridMultilevel"/>
    <w:tmpl w:val="6A56E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EC2A39"/>
    <w:multiLevelType w:val="multilevel"/>
    <w:tmpl w:val="1362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05797F"/>
    <w:multiLevelType w:val="multilevel"/>
    <w:tmpl w:val="A3CC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D22E4A"/>
    <w:multiLevelType w:val="hybridMultilevel"/>
    <w:tmpl w:val="EC8090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146229"/>
    <w:multiLevelType w:val="multilevel"/>
    <w:tmpl w:val="DEA60824"/>
    <w:lvl w:ilvl="0">
      <w:start w:val="2004"/>
      <w:numFmt w:val="decimal"/>
      <w:lvlText w:val="%1"/>
      <w:lvlJc w:val="left"/>
      <w:pPr>
        <w:tabs>
          <w:tab w:val="num" w:pos="840"/>
        </w:tabs>
        <w:ind w:left="840" w:hanging="48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312010"/>
    <w:multiLevelType w:val="multilevel"/>
    <w:tmpl w:val="714C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F37B0A"/>
    <w:multiLevelType w:val="multilevel"/>
    <w:tmpl w:val="FEDE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BB218F"/>
    <w:multiLevelType w:val="hybridMultilevel"/>
    <w:tmpl w:val="52E69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2A5992"/>
    <w:multiLevelType w:val="hybridMultilevel"/>
    <w:tmpl w:val="1616C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B077F"/>
    <w:multiLevelType w:val="hybridMultilevel"/>
    <w:tmpl w:val="57941F6E"/>
    <w:lvl w:ilvl="0" w:tplc="09C6496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A4E38"/>
    <w:multiLevelType w:val="multilevel"/>
    <w:tmpl w:val="FDAE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1D52F9"/>
    <w:multiLevelType w:val="multilevel"/>
    <w:tmpl w:val="D3D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4B03F9"/>
    <w:multiLevelType w:val="hybridMultilevel"/>
    <w:tmpl w:val="DEA60824"/>
    <w:lvl w:ilvl="0" w:tplc="D73E248E">
      <w:start w:val="2004"/>
      <w:numFmt w:val="decimal"/>
      <w:lvlText w:val="%1"/>
      <w:lvlJc w:val="left"/>
      <w:pPr>
        <w:tabs>
          <w:tab w:val="num" w:pos="840"/>
        </w:tabs>
        <w:ind w:left="84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3807525">
    <w:abstractNumId w:val="15"/>
  </w:num>
  <w:num w:numId="2" w16cid:durableId="2119251654">
    <w:abstractNumId w:val="4"/>
  </w:num>
  <w:num w:numId="3" w16cid:durableId="212279528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2743692">
    <w:abstractNumId w:val="10"/>
  </w:num>
  <w:num w:numId="5" w16cid:durableId="1750157538">
    <w:abstractNumId w:val="2"/>
  </w:num>
  <w:num w:numId="6" w16cid:durableId="97244413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14959796">
    <w:abstractNumId w:val="14"/>
  </w:num>
  <w:num w:numId="8" w16cid:durableId="1998683841">
    <w:abstractNumId w:val="5"/>
  </w:num>
  <w:num w:numId="9" w16cid:durableId="2045903430">
    <w:abstractNumId w:val="16"/>
  </w:num>
  <w:num w:numId="10" w16cid:durableId="1524904889">
    <w:abstractNumId w:val="16"/>
    <w:lvlOverride w:ilvl="0">
      <w:startOverride w:val="200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53974061">
    <w:abstractNumId w:val="3"/>
  </w:num>
  <w:num w:numId="12" w16cid:durableId="1113743784">
    <w:abstractNumId w:val="7"/>
  </w:num>
  <w:num w:numId="13" w16cid:durableId="78053668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85820816">
    <w:abstractNumId w:val="6"/>
  </w:num>
  <w:num w:numId="15" w16cid:durableId="884099139">
    <w:abstractNumId w:val="9"/>
  </w:num>
  <w:num w:numId="16" w16cid:durableId="1887449480">
    <w:abstractNumId w:val="11"/>
  </w:num>
  <w:num w:numId="17" w16cid:durableId="153696585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56070785">
    <w:abstractNumId w:val="8"/>
  </w:num>
  <w:num w:numId="19" w16cid:durableId="1975790432">
    <w:abstractNumId w:val="12"/>
  </w:num>
  <w:num w:numId="20" w16cid:durableId="1094859612">
    <w:abstractNumId w:val="13"/>
  </w:num>
  <w:num w:numId="21" w16cid:durableId="38553824">
    <w:abstractNumId w:val="0"/>
  </w:num>
  <w:num w:numId="22" w16cid:durableId="1820153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6AB3"/>
    <w:rsid w:val="00010BAF"/>
    <w:rsid w:val="000130A8"/>
    <w:rsid w:val="00031801"/>
    <w:rsid w:val="00031F53"/>
    <w:rsid w:val="0006515A"/>
    <w:rsid w:val="000657F4"/>
    <w:rsid w:val="0009423C"/>
    <w:rsid w:val="000A0041"/>
    <w:rsid w:val="000C1951"/>
    <w:rsid w:val="00103333"/>
    <w:rsid w:val="00125237"/>
    <w:rsid w:val="00135C7F"/>
    <w:rsid w:val="00140E61"/>
    <w:rsid w:val="0015750F"/>
    <w:rsid w:val="00184382"/>
    <w:rsid w:val="001B06EA"/>
    <w:rsid w:val="001B66F0"/>
    <w:rsid w:val="001C04E2"/>
    <w:rsid w:val="001C7B24"/>
    <w:rsid w:val="001E0A0F"/>
    <w:rsid w:val="001E0D4E"/>
    <w:rsid w:val="001E1AF1"/>
    <w:rsid w:val="00213792"/>
    <w:rsid w:val="00214C4A"/>
    <w:rsid w:val="0021615D"/>
    <w:rsid w:val="00225D45"/>
    <w:rsid w:val="002345A1"/>
    <w:rsid w:val="00234C7E"/>
    <w:rsid w:val="00237976"/>
    <w:rsid w:val="00244403"/>
    <w:rsid w:val="00244A6B"/>
    <w:rsid w:val="002602E1"/>
    <w:rsid w:val="002623B1"/>
    <w:rsid w:val="00284766"/>
    <w:rsid w:val="002F1E4D"/>
    <w:rsid w:val="003263CD"/>
    <w:rsid w:val="00331CA2"/>
    <w:rsid w:val="00363F55"/>
    <w:rsid w:val="003754E1"/>
    <w:rsid w:val="00383540"/>
    <w:rsid w:val="003A18E9"/>
    <w:rsid w:val="003A3A7A"/>
    <w:rsid w:val="003A582F"/>
    <w:rsid w:val="003B2935"/>
    <w:rsid w:val="003C6F59"/>
    <w:rsid w:val="003E588C"/>
    <w:rsid w:val="00431AC7"/>
    <w:rsid w:val="00447927"/>
    <w:rsid w:val="00450FB9"/>
    <w:rsid w:val="00457723"/>
    <w:rsid w:val="00474930"/>
    <w:rsid w:val="00474E9F"/>
    <w:rsid w:val="00481064"/>
    <w:rsid w:val="0049740C"/>
    <w:rsid w:val="004D6184"/>
    <w:rsid w:val="004D7003"/>
    <w:rsid w:val="00500B9C"/>
    <w:rsid w:val="005033A1"/>
    <w:rsid w:val="0051027E"/>
    <w:rsid w:val="005130F2"/>
    <w:rsid w:val="00521313"/>
    <w:rsid w:val="00535597"/>
    <w:rsid w:val="005643A1"/>
    <w:rsid w:val="005753BC"/>
    <w:rsid w:val="0059631B"/>
    <w:rsid w:val="005A1B3C"/>
    <w:rsid w:val="005C124C"/>
    <w:rsid w:val="005C2DEC"/>
    <w:rsid w:val="005C6F51"/>
    <w:rsid w:val="005D0AFE"/>
    <w:rsid w:val="005F4664"/>
    <w:rsid w:val="005F6711"/>
    <w:rsid w:val="005F6CF0"/>
    <w:rsid w:val="006015A6"/>
    <w:rsid w:val="006078FC"/>
    <w:rsid w:val="00631135"/>
    <w:rsid w:val="00651CA2"/>
    <w:rsid w:val="00680F12"/>
    <w:rsid w:val="00694957"/>
    <w:rsid w:val="006A5505"/>
    <w:rsid w:val="006B1E57"/>
    <w:rsid w:val="006B2E3B"/>
    <w:rsid w:val="006C6403"/>
    <w:rsid w:val="006E71E7"/>
    <w:rsid w:val="006F1DCA"/>
    <w:rsid w:val="006F5100"/>
    <w:rsid w:val="0073513F"/>
    <w:rsid w:val="00746205"/>
    <w:rsid w:val="007534C1"/>
    <w:rsid w:val="00753BCB"/>
    <w:rsid w:val="00753E69"/>
    <w:rsid w:val="00760B79"/>
    <w:rsid w:val="00773752"/>
    <w:rsid w:val="00782C49"/>
    <w:rsid w:val="007A6DAA"/>
    <w:rsid w:val="007A798E"/>
    <w:rsid w:val="007B0032"/>
    <w:rsid w:val="007B5D70"/>
    <w:rsid w:val="007B6AB3"/>
    <w:rsid w:val="007E3705"/>
    <w:rsid w:val="007E39EE"/>
    <w:rsid w:val="007F00E9"/>
    <w:rsid w:val="00856EB9"/>
    <w:rsid w:val="00861403"/>
    <w:rsid w:val="008673D4"/>
    <w:rsid w:val="00887368"/>
    <w:rsid w:val="00891B2E"/>
    <w:rsid w:val="008A041D"/>
    <w:rsid w:val="008A22D3"/>
    <w:rsid w:val="008B060A"/>
    <w:rsid w:val="008C66FD"/>
    <w:rsid w:val="008F6588"/>
    <w:rsid w:val="00914698"/>
    <w:rsid w:val="00924E37"/>
    <w:rsid w:val="0093648D"/>
    <w:rsid w:val="00947765"/>
    <w:rsid w:val="00952C0B"/>
    <w:rsid w:val="00957DA4"/>
    <w:rsid w:val="00970E8F"/>
    <w:rsid w:val="00971518"/>
    <w:rsid w:val="009A162D"/>
    <w:rsid w:val="009A5668"/>
    <w:rsid w:val="009C486F"/>
    <w:rsid w:val="009D482B"/>
    <w:rsid w:val="009D7C26"/>
    <w:rsid w:val="009E3568"/>
    <w:rsid w:val="009F46A8"/>
    <w:rsid w:val="009F46F6"/>
    <w:rsid w:val="00A26717"/>
    <w:rsid w:val="00A6274A"/>
    <w:rsid w:val="00A771D2"/>
    <w:rsid w:val="00AB1A17"/>
    <w:rsid w:val="00AB274E"/>
    <w:rsid w:val="00AC3C85"/>
    <w:rsid w:val="00AD431E"/>
    <w:rsid w:val="00AE71A8"/>
    <w:rsid w:val="00B31F48"/>
    <w:rsid w:val="00B82563"/>
    <w:rsid w:val="00B853AF"/>
    <w:rsid w:val="00BB606B"/>
    <w:rsid w:val="00BB7CEC"/>
    <w:rsid w:val="00BC1A6D"/>
    <w:rsid w:val="00BD7E8D"/>
    <w:rsid w:val="00BF42C3"/>
    <w:rsid w:val="00C07ACF"/>
    <w:rsid w:val="00C650CA"/>
    <w:rsid w:val="00C661AF"/>
    <w:rsid w:val="00C71440"/>
    <w:rsid w:val="00C836B5"/>
    <w:rsid w:val="00CC4CD1"/>
    <w:rsid w:val="00CF229A"/>
    <w:rsid w:val="00D00E80"/>
    <w:rsid w:val="00D07B91"/>
    <w:rsid w:val="00D105D8"/>
    <w:rsid w:val="00D257DA"/>
    <w:rsid w:val="00D470A5"/>
    <w:rsid w:val="00D53BDD"/>
    <w:rsid w:val="00D5717D"/>
    <w:rsid w:val="00D65EDB"/>
    <w:rsid w:val="00D71AB6"/>
    <w:rsid w:val="00D855D8"/>
    <w:rsid w:val="00D96BE4"/>
    <w:rsid w:val="00DC689A"/>
    <w:rsid w:val="00DD4090"/>
    <w:rsid w:val="00DE7871"/>
    <w:rsid w:val="00E062AE"/>
    <w:rsid w:val="00E214BF"/>
    <w:rsid w:val="00E45A4D"/>
    <w:rsid w:val="00E475DD"/>
    <w:rsid w:val="00E60874"/>
    <w:rsid w:val="00E60907"/>
    <w:rsid w:val="00E60F19"/>
    <w:rsid w:val="00E62733"/>
    <w:rsid w:val="00E644BE"/>
    <w:rsid w:val="00E66CCF"/>
    <w:rsid w:val="00E67F8A"/>
    <w:rsid w:val="00E73BDB"/>
    <w:rsid w:val="00E84627"/>
    <w:rsid w:val="00E95E60"/>
    <w:rsid w:val="00ED45E0"/>
    <w:rsid w:val="00EE6EE1"/>
    <w:rsid w:val="00EF3410"/>
    <w:rsid w:val="00F240C2"/>
    <w:rsid w:val="00F30B5F"/>
    <w:rsid w:val="00F4020A"/>
    <w:rsid w:val="00F43016"/>
    <w:rsid w:val="00F43BAB"/>
    <w:rsid w:val="00F763D9"/>
    <w:rsid w:val="00F90858"/>
    <w:rsid w:val="00FA6631"/>
    <w:rsid w:val="00FC007D"/>
    <w:rsid w:val="00FC2EF1"/>
    <w:rsid w:val="00FC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C89401"/>
  <w15:chartTrackingRefBased/>
  <w15:docId w15:val="{485632CF-706B-45DC-8588-0E9F8065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480" w:lineRule="auto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5926A5"/>
    <w:rPr>
      <w:sz w:val="18"/>
    </w:rPr>
  </w:style>
  <w:style w:type="paragraph" w:styleId="CommentText">
    <w:name w:val="annotation text"/>
    <w:basedOn w:val="Normal"/>
    <w:semiHidden/>
    <w:rsid w:val="005926A5"/>
  </w:style>
  <w:style w:type="paragraph" w:styleId="CommentSubject">
    <w:name w:val="annotation subject"/>
    <w:basedOn w:val="CommentText"/>
    <w:next w:val="CommentText"/>
    <w:semiHidden/>
    <w:rsid w:val="005926A5"/>
  </w:style>
  <w:style w:type="paragraph" w:styleId="BalloonText">
    <w:name w:val="Balloon Text"/>
    <w:basedOn w:val="Normal"/>
    <w:semiHidden/>
    <w:rsid w:val="005926A5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C007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C007D"/>
    <w:rPr>
      <w:sz w:val="24"/>
      <w:szCs w:val="24"/>
    </w:rPr>
  </w:style>
  <w:style w:type="paragraph" w:customStyle="1" w:styleId="Default">
    <w:name w:val="Default"/>
    <w:rsid w:val="008C66FD"/>
    <w:pPr>
      <w:autoSpaceDE w:val="0"/>
      <w:autoSpaceDN w:val="0"/>
      <w:adjustRightInd w:val="0"/>
    </w:pPr>
    <w:rPr>
      <w:rFonts w:ascii="Garamond" w:hAnsi="Garamond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C66FD"/>
    <w:pPr>
      <w:ind w:left="720"/>
      <w:contextualSpacing/>
    </w:pPr>
    <w:rPr>
      <w:rFonts w:ascii="Univers" w:hAnsi="Univers"/>
    </w:rPr>
  </w:style>
  <w:style w:type="character" w:styleId="Strong">
    <w:name w:val="Strong"/>
    <w:uiPriority w:val="22"/>
    <w:qFormat/>
    <w:rsid w:val="00AE71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atlantafed.org/blogs/macroblog/2022/10/11/will-office-conversions-meet-housing-dem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ntafed.org/blogs/macroblog/2022/11/07/do-freeway-lids-spur-development-in-cities--evidence-from-dall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2336</Words>
  <Characters>13321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Syracuse University</Company>
  <LinksUpToDate>false</LinksUpToDate>
  <CharactersWithSpaces>15626</CharactersWithSpaces>
  <SharedDoc>false</SharedDoc>
  <HLinks>
    <vt:vector size="12" baseType="variant">
      <vt:variant>
        <vt:i4>5242953</vt:i4>
      </vt:variant>
      <vt:variant>
        <vt:i4>3</vt:i4>
      </vt:variant>
      <vt:variant>
        <vt:i4>0</vt:i4>
      </vt:variant>
      <vt:variant>
        <vt:i4>5</vt:i4>
      </vt:variant>
      <vt:variant>
        <vt:lpwstr>https://www.atlantafed.org/blogs/macroblog/2022/10/11/will-office-conversions-meet-housing-demand</vt:lpwstr>
      </vt:variant>
      <vt:variant>
        <vt:lpwstr/>
      </vt:variant>
      <vt:variant>
        <vt:i4>3473512</vt:i4>
      </vt:variant>
      <vt:variant>
        <vt:i4>0</vt:i4>
      </vt:variant>
      <vt:variant>
        <vt:i4>0</vt:i4>
      </vt:variant>
      <vt:variant>
        <vt:i4>5</vt:i4>
      </vt:variant>
      <vt:variant>
        <vt:lpwstr>https://www.atlantafed.org/blogs/macroblog/2022/11/07/do-freeway-lids-spur-development-in-cities--evidence-from-dallas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crcunnin</dc:creator>
  <cp:keywords/>
  <cp:lastModifiedBy>Chris Cunningham</cp:lastModifiedBy>
  <cp:revision>7</cp:revision>
  <cp:lastPrinted>2023-09-10T22:46:00Z</cp:lastPrinted>
  <dcterms:created xsi:type="dcterms:W3CDTF">2023-09-10T22:46:00Z</dcterms:created>
  <dcterms:modified xsi:type="dcterms:W3CDTF">2023-11-20T22:30:00Z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4e5e4262-f3f8-407a-9e4b-8a4c5e3f95e8</vt:lpwstr>
  </property>
  <property fmtid="{D5CDD505-2E9C-101B-9397-08002B2CF9AE}" pid="3" name="MSIP_Label_b51c2f0d-b3ff-4d77-9838-7b0e82bdd7ab_Enabled">
    <vt:lpwstr>true</vt:lpwstr>
  </property>
  <property fmtid="{D5CDD505-2E9C-101B-9397-08002B2CF9AE}" pid="4" name="MSIP_Label_b51c2f0d-b3ff-4d77-9838-7b0e82bdd7ab_SetDate">
    <vt:lpwstr>2023-04-19T21:39:21Z</vt:lpwstr>
  </property>
  <property fmtid="{D5CDD505-2E9C-101B-9397-08002B2CF9AE}" pid="5" name="MSIP_Label_b51c2f0d-b3ff-4d77-9838-7b0e82bdd7ab_Method">
    <vt:lpwstr>Privileged</vt:lpwstr>
  </property>
  <property fmtid="{D5CDD505-2E9C-101B-9397-08002B2CF9AE}" pid="6" name="MSIP_Label_b51c2f0d-b3ff-4d77-9838-7b0e82bdd7ab_Name">
    <vt:lpwstr>b51c2f0d-b3ff-4d77-9838-7b0e82bdd7ab</vt:lpwstr>
  </property>
  <property fmtid="{D5CDD505-2E9C-101B-9397-08002B2CF9AE}" pid="7" name="MSIP_Label_b51c2f0d-b3ff-4d77-9838-7b0e82bdd7ab_SiteId">
    <vt:lpwstr>b397c653-5b19-463f-b9fc-af658ded9128</vt:lpwstr>
  </property>
  <property fmtid="{D5CDD505-2E9C-101B-9397-08002B2CF9AE}" pid="8" name="MSIP_Label_b51c2f0d-b3ff-4d77-9838-7b0e82bdd7ab_ActionId">
    <vt:lpwstr>4c248ff4-323d-43d0-8e06-2fd1455b8fe2</vt:lpwstr>
  </property>
  <property fmtid="{D5CDD505-2E9C-101B-9397-08002B2CF9AE}" pid="9" name="MSIP_Label_b51c2f0d-b3ff-4d77-9838-7b0e82bdd7ab_ContentBits">
    <vt:lpwstr>1</vt:lpwstr>
  </property>
</Properties>
</file>