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E0C29">
      <w:pPr>
        <w:pStyle w:val="31"/>
      </w:pPr>
      <w:r>
        <w:t>WorkBuddy 食品搬磚供應鏈顧問</w:t>
      </w:r>
    </w:p>
    <w:p w14:paraId="4A94EDDA">
      <w:pPr>
        <w:pStyle w:val="31"/>
      </w:pPr>
      <w:bookmarkStart w:id="0" w:name="_GoBack"/>
      <w:bookmarkEnd w:id="0"/>
      <w:r>
        <w:t>完整操作 SOP 手冊</w:t>
      </w:r>
    </w:p>
    <w:p w14:paraId="7F55AAEA">
      <w:pPr>
        <w:spacing w:after="320"/>
        <w:jc w:val="center"/>
      </w:pPr>
      <w:r>
        <w:rPr>
          <w:rFonts w:ascii="Times New Roman" w:hAnsi="Times New Roman" w:eastAsia="楷体"/>
          <w:sz w:val="24"/>
        </w:rPr>
        <w:t>適用：食品調貨「搬磚」項目 ｜ 使用者：食品供應鏈顧問</w:t>
      </w:r>
    </w:p>
    <w:p w14:paraId="617A5920">
      <w:pPr>
        <w:pStyle w:val="3"/>
        <w:keepNext/>
      </w:pPr>
      <w:r>
        <w:t>1  系統簡介</w:t>
      </w:r>
    </w:p>
    <w:p w14:paraId="32DD2D23">
      <w:r>
        <w:t>本手冊為食品調貨「搬磚」供應鏈項目，提供一套使用 WorkBuddy 的完整操作流程，以 AI 自動化處理報表，減少繁瑣數據工作，節省心力，將時間與精力留給專業判斷。</w:t>
      </w:r>
    </w:p>
    <w:p w14:paraId="499F8AAE">
      <w:pPr>
        <w:ind w:firstLine="0"/>
      </w:pPr>
      <w:r>
        <w:rPr>
          <w:b/>
        </w:rPr>
        <w:t>適用業務</w:t>
      </w:r>
    </w:p>
    <w:p w14:paraId="79F384DA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食品原料、預製品轉手分貨（搬磚），無生產加工，只做採購、庫存、效期、毛利、損耗管控。</w:t>
      </w:r>
    </w:p>
    <w:p w14:paraId="7E9FE819">
      <w:pPr>
        <w:ind w:firstLine="0"/>
      </w:pPr>
      <w:r>
        <w:rPr>
          <w:b/>
        </w:rPr>
        <w:t>核心機制</w:t>
      </w:r>
    </w:p>
    <w:p w14:paraId="71579262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預先載入專屬知識庫，重複使用提示詞模板，以固定流程分析數據。</w:t>
      </w:r>
    </w:p>
    <w:p w14:paraId="6C520E18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重要前提：AI 為輔助工具，所有金額、效期、損耗數據，必須人工抽查覆核，不可直接拿來做業務決策。</w:t>
      </w:r>
    </w:p>
    <w:p w14:paraId="1CE84051">
      <w:pPr>
        <w:pStyle w:val="3"/>
        <w:keepNext/>
      </w:pPr>
      <w:r>
        <w:t>2  前置一次性設定</w:t>
      </w:r>
    </w:p>
    <w:p w14:paraId="14C7357E">
      <w:pPr>
        <w:pStyle w:val="4"/>
        <w:keepNext/>
      </w:pPr>
      <w:r>
        <w:t>2.1  步驟一：建立專屬知識庫</w:t>
      </w:r>
    </w:p>
    <w:p w14:paraId="70734E1C">
      <w:r>
        <w:t>在 WorkBuddy 知識庫新增文檔，命名為「食品搬磚供應鏈顧問規則」，貼入以下內容：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727CF7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4F19F06A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【知識庫】食品搬磚供應鏈顧問規則</w:t>
            </w:r>
          </w:p>
          <w:p w14:paraId="729BA30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# 知識庫基礎設定：食品調貨搬磚供應鏈顧問規則</w:t>
            </w:r>
          </w:p>
          <w:p w14:paraId="2D8473DD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適用業務：食品原料、預製品轉手分貨，不涉及食品生產加工，只做採購、庫存、出貨、效期與成本管控。</w:t>
            </w:r>
          </w:p>
          <w:p w14:paraId="3E6AA3B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本人是 30 年團餐/食品供應鏈顧問，以下為固定判定標準，所有數據分析都必須遵守：</w:t>
            </w:r>
          </w:p>
          <w:p w14:paraId="687A507F">
            <w:pPr>
              <w:spacing w:after="40" w:line="240" w:lineRule="auto"/>
              <w:ind w:firstLine="0"/>
            </w:pPr>
          </w:p>
          <w:p w14:paraId="61FE841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## 一、庫存效期分級規則</w:t>
            </w:r>
          </w:p>
          <w:p w14:paraId="5E47EA0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高風險（紅色警示）：距離到期剩 ≤30 天，優先安排出貨，暫停新增採購該品項。</w:t>
            </w:r>
          </w:p>
          <w:p w14:paraId="15C82E9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警戒（黃色警示）：剩 31～60 天，密切追蹤銷售走勢，控制採購批量。</w:t>
            </w:r>
          </w:p>
          <w:p w14:paraId="79EDF18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安全（綠色）：剩 &gt;60 天，正常庫存管理。</w:t>
            </w:r>
          </w:p>
          <w:p w14:paraId="29963545">
            <w:pPr>
              <w:spacing w:after="40" w:line="240" w:lineRule="auto"/>
              <w:ind w:firstLine="0"/>
            </w:pPr>
          </w:p>
          <w:p w14:paraId="16B7870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## 二、毛利判定標準</w:t>
            </w:r>
          </w:p>
          <w:p w14:paraId="38946E0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毛利率＜8%：薄利風險品，需要檢討進價、尋找替代供應商或提高報價。</w:t>
            </w:r>
          </w:p>
          <w:p w14:paraId="4E59A5E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毛利率 8%～15%：正常合理區間。</w:t>
            </w:r>
          </w:p>
          <w:p w14:paraId="5C21EFE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毛利率＞15%：高毛利品項，可考慮適度加大採購量。</w:t>
            </w:r>
          </w:p>
          <w:p w14:paraId="36969CA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備註：計算毛利只核算採購進貨成本，不加入生產製作費用，搬磚生意無加工成本。</w:t>
            </w:r>
          </w:p>
          <w:p w14:paraId="57CB325D">
            <w:pPr>
              <w:spacing w:after="40" w:line="240" w:lineRule="auto"/>
              <w:ind w:firstLine="0"/>
            </w:pPr>
          </w:p>
          <w:p w14:paraId="0DC6AEA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## 三、損耗、報廢判定</w:t>
            </w:r>
          </w:p>
          <w:p w14:paraId="0B77029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損耗率 = 報廢金額 ÷ 該品項採購總金額</w:t>
            </w:r>
          </w:p>
          <w:p w14:paraId="1A98689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常見損耗根源：採購過量、效期管理失當、包裝破損、倉儲保存不當。</w:t>
            </w:r>
          </w:p>
          <w:p w14:paraId="153D755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建議對策：先進先出、縮短採購週期、小批量補貨。</w:t>
            </w:r>
          </w:p>
          <w:p w14:paraId="72BABD53">
            <w:pPr>
              <w:spacing w:after="40" w:line="240" w:lineRule="auto"/>
              <w:ind w:firstLine="0"/>
            </w:pPr>
          </w:p>
          <w:p w14:paraId="5AA840D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## 四、供應商評級標準</w:t>
            </w:r>
          </w:p>
          <w:p w14:paraId="6BDAB9B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A 級：交貨準時、品質穩定、幾乎無臨期發貨，價格有競爭力 → 主力合作</w:t>
            </w:r>
          </w:p>
          <w:p w14:paraId="486923D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B 級：偶爾異常，整體尚可，需要持續監控 → 維持合作，持續觀察</w:t>
            </w:r>
          </w:p>
          <w:p w14:paraId="789475E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C 級：頻繁延貨、品質瑕疵、常發臨期貨 → 減少採購，尋找替代廠商</w:t>
            </w:r>
          </w:p>
          <w:p w14:paraId="7D48105A">
            <w:pPr>
              <w:spacing w:after="40" w:line="240" w:lineRule="auto"/>
              <w:ind w:firstLine="0"/>
            </w:pPr>
          </w:p>
          <w:p w14:paraId="5A81EE8D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## 五、報表與分析輸出規範</w:t>
            </w:r>
          </w:p>
          <w:p w14:paraId="31F783D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風格：簡潔務實、一頁式商務報告，減少空泛理論，重視落地建議。</w:t>
            </w:r>
          </w:p>
          <w:p w14:paraId="25C7576D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優先順序：數據摘要 → 風險清單 → 改善建議。</w:t>
            </w:r>
          </w:p>
          <w:p w14:paraId="75AF07C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所有計算結果，都保留供人工覆核，AI 僅作輔助，不做最終業務決策。</w:t>
            </w:r>
          </w:p>
          <w:p w14:paraId="46D436BB">
            <w:pPr>
              <w:spacing w:after="40" w:line="240" w:lineRule="auto"/>
              <w:ind w:firstLine="0"/>
            </w:pPr>
          </w:p>
          <w:p w14:paraId="6C464CF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## 六、邊界約束</w:t>
            </w:r>
          </w:p>
          <w:p w14:paraId="58736AE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本顧問只做數據分析、制度 SOP、成本庫存建議；不參與實際採購決策、不簽供貨合約、不承擔貨物損失、客訴賠償責任。</w:t>
            </w:r>
          </w:p>
        </w:tc>
      </w:tr>
    </w:tbl>
    <w:p w14:paraId="1D74D447">
      <w:pPr>
        <w:spacing w:before="0" w:after="40"/>
        <w:ind w:firstLine="0"/>
      </w:pPr>
    </w:p>
    <w:p w14:paraId="100236A0">
      <w:r>
        <w:t>日後修改規則，可使用更新指令：「更新知識庫【食品搬磚供應鏈規則】。修改內容：（填寫調整項目）更新完成後，後續所有數據分析，優先採用最新規則執行。」</w:t>
      </w:r>
    </w:p>
    <w:p w14:paraId="07B95745">
      <w:pPr>
        <w:pStyle w:val="4"/>
        <w:keepNext/>
      </w:pPr>
      <w:r>
        <w:t>2.2  步驟二：備份原始報表習慣</w:t>
      </w:r>
    </w:p>
    <w:p w14:paraId="1553017B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任何 Excel 上傳前，另存一份原始備份，不要直接上傳唯一的原始檔。</w:t>
      </w:r>
    </w:p>
    <w:p w14:paraId="6E868EAB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敏感資訊處理：進價、客戶名稱若顧慮資安，可替換為代號，不要直接上傳真實商密。</w:t>
      </w:r>
    </w:p>
    <w:p w14:paraId="4E6FAFFE">
      <w:pPr>
        <w:pStyle w:val="3"/>
        <w:keepNext/>
      </w:pPr>
      <w:r>
        <w:t>3  標準作業流程（日常每週固定流程）</w:t>
      </w:r>
    </w:p>
    <w:p w14:paraId="1AD06BEE">
      <w:pPr>
        <w:pStyle w:val="4"/>
        <w:keepNext/>
      </w:pPr>
      <w:r>
        <w:t>3.1  標準作業流程說明</w:t>
      </w:r>
    </w:p>
    <w:p w14:paraId="269E9FCD">
      <w:r>
        <w:t>標準流程：原始報表 → 清洗 → 檢查髒數據 → 業務分析 → 交叉驗證 → 匯報簡報。以下模板依序使用。</w:t>
      </w:r>
    </w:p>
    <w:p w14:paraId="6013D989">
      <w:pPr>
        <w:pStyle w:val="4"/>
        <w:keepNext/>
      </w:pPr>
      <w:r>
        <w:t>3.2  模板 7：雜亂 Excel 清洗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8C8CA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4AE0E4C1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7｜雜亂 Excel 清洗</w:t>
            </w:r>
          </w:p>
          <w:p w14:paraId="0599001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你是食品供應鏈數據整理助理。</w:t>
            </w:r>
          </w:p>
          <w:p w14:paraId="54CC0F9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處理上傳的 Excel 原始表，執行數據清洗：</w:t>
            </w:r>
          </w:p>
          <w:p w14:paraId="1115ACB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移除全部空行、空白列；</w:t>
            </w:r>
          </w:p>
          <w:p w14:paraId="67F21A9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拆分合併儲存格，向下填充對應內容；</w:t>
            </w:r>
          </w:p>
          <w:p w14:paraId="4B9A433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清理多餘空格、不可見隱藏字符；</w:t>
            </w:r>
          </w:p>
          <w:p w14:paraId="37D14F8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檢查數值欄位，確保金額、數量、日期格式統一；</w:t>
            </w:r>
          </w:p>
          <w:p w14:paraId="1C6334D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剔除無效垃圾數據（備註亂碼、備註文字干擾行）；</w:t>
            </w:r>
          </w:p>
          <w:p w14:paraId="1E188D4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6. 輸出整理乾淨的表格，保留原始欄位名稱，不要擅自增刪欄目。</w:t>
            </w:r>
          </w:p>
          <w:p w14:paraId="4E4E433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最後簡要列出本次清理做了哪些修正。</w:t>
            </w:r>
          </w:p>
        </w:tc>
      </w:tr>
    </w:tbl>
    <w:p w14:paraId="1328A79E">
      <w:pPr>
        <w:spacing w:before="0" w:after="40"/>
        <w:ind w:firstLine="0"/>
      </w:pPr>
    </w:p>
    <w:p w14:paraId="731294E9">
      <w:pPr>
        <w:pStyle w:val="4"/>
        <w:keepNext/>
      </w:pPr>
      <w:r>
        <w:t>3.3  模板 8：數據異常檢查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0BA49D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7FCB0FB5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8｜數據異常檢查</w:t>
            </w:r>
          </w:p>
          <w:p w14:paraId="2EE77095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檢查上傳供應鏈數據表，找出異常髒數據：</w:t>
            </w:r>
          </w:p>
          <w:p w14:paraId="5FBD69A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找出負數數量、負金額；</w:t>
            </w:r>
          </w:p>
          <w:p w14:paraId="0B13A47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找出空白必填欄（品名、效期、單價、數量）；</w:t>
            </w:r>
          </w:p>
          <w:p w14:paraId="6781690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檢查日期不合理（未來過期、出貨日期早於採購日期）；</w:t>
            </w:r>
          </w:p>
          <w:p w14:paraId="12F0C4E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標註明顯離群異常數值（單價遠高/遠低於常態區間）；</w:t>
            </w:r>
          </w:p>
          <w:p w14:paraId="78780D1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輸出：異常清單 + 簡短說明，區分「可修正」與「需要人工核實」項目。</w:t>
            </w:r>
          </w:p>
        </w:tc>
      </w:tr>
    </w:tbl>
    <w:p w14:paraId="4EC61B03">
      <w:pPr>
        <w:spacing w:before="0" w:after="40"/>
        <w:ind w:firstLine="0"/>
      </w:pPr>
    </w:p>
    <w:p w14:paraId="681561A8">
      <w:pPr>
        <w:pStyle w:val="4"/>
        <w:keepNext/>
      </w:pPr>
      <w:r>
        <w:t>3.4  模板 1：庫存臨期預警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5F2574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30EA4643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1｜庫存臨期預警</w:t>
            </w:r>
          </w:p>
          <w:p w14:paraId="069B945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你是食品供應鏈顧問助理。</w:t>
            </w:r>
          </w:p>
          <w:p w14:paraId="2625D20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讀取上傳的庫存 Excel，按下面規則分析：</w:t>
            </w:r>
          </w:p>
          <w:p w14:paraId="15966FC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逐行計算距離效期到期剩餘天數；</w:t>
            </w:r>
          </w:p>
          <w:p w14:paraId="7883E05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標註三類風險：</w:t>
            </w:r>
          </w:p>
          <w:p w14:paraId="70999DD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紅色：30 天內到期（高風險，臨期）</w:t>
            </w:r>
          </w:p>
          <w:p w14:paraId="35C1031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黃色：31～60 天到期（警戒）</w:t>
            </w:r>
          </w:p>
          <w:p w14:paraId="2051F0C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綠色：60 天以上到期（安全）</w:t>
            </w:r>
          </w:p>
          <w:p w14:paraId="79FE49A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統計各分類數量、採購金額佔比；</w:t>
            </w:r>
          </w:p>
          <w:p w14:paraId="24BB2DC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輸出建議：哪些貨優先出貨、哪些要控制後續採購量；</w:t>
            </w:r>
          </w:p>
          <w:p w14:paraId="2D6382AA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最後生成簡潔顧問摘要，適合匯報給老闆。</w:t>
            </w:r>
          </w:p>
          <w:p w14:paraId="22B1BCB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輸出格式：先總結，再清單，最後建議。</w:t>
            </w:r>
          </w:p>
        </w:tc>
      </w:tr>
    </w:tbl>
    <w:p w14:paraId="70780324">
      <w:pPr>
        <w:spacing w:before="0" w:after="40"/>
        <w:ind w:firstLine="0"/>
      </w:pPr>
    </w:p>
    <w:p w14:paraId="79E7655E">
      <w:pPr>
        <w:pStyle w:val="4"/>
        <w:keepNext/>
      </w:pPr>
      <w:r>
        <w:t>3.5  模板 2：BOM 成本毛利核算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35CBDC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55A5A75D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2｜BOM 成本毛利核算</w:t>
            </w:r>
          </w:p>
          <w:p w14:paraId="0432CA6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讀取上傳採購與銷售報表，執行成本毛利分析。</w:t>
            </w:r>
          </w:p>
          <w:p w14:paraId="624CF93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規則：</w:t>
            </w:r>
          </w:p>
          <w:p w14:paraId="57A9EBDA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提取每個品項進貨單價、採購數量、採購總成本；</w:t>
            </w:r>
          </w:p>
          <w:p w14:paraId="34FDB8FD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帶入銷售售價，計算單品毛利、毛利率；</w:t>
            </w:r>
          </w:p>
          <w:p w14:paraId="3BF4D51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標註毛利率低於 8% 的品項（薄利風險品）；</w:t>
            </w:r>
          </w:p>
          <w:p w14:paraId="545AF4B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按毛利由高到低排序；</w:t>
            </w:r>
          </w:p>
          <w:p w14:paraId="3380737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寫簡短分析：哪些品項適合加大採購，哪些要重新議價供應商。</w:t>
            </w:r>
          </w:p>
          <w:p w14:paraId="6CB11C4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備註：食品搬磚轉貨生意，不計生產加工費，只算採購成本。</w:t>
            </w:r>
          </w:p>
        </w:tc>
      </w:tr>
    </w:tbl>
    <w:p w14:paraId="46E90C7C">
      <w:pPr>
        <w:spacing w:before="0" w:after="40"/>
        <w:ind w:firstLine="0"/>
      </w:pPr>
    </w:p>
    <w:p w14:paraId="63B201DA">
      <w:pPr>
        <w:pStyle w:val="4"/>
        <w:keepNext/>
      </w:pPr>
      <w:r>
        <w:t>3.6  模板 3：損耗報廢分析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DE534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54EE1DE5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3｜損耗報廢分析</w:t>
            </w:r>
          </w:p>
          <w:p w14:paraId="3A3B6805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讀取盤點損耗報表，做損耗分析。</w:t>
            </w:r>
          </w:p>
          <w:p w14:paraId="4A887A3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統計各品項報廢數量、報廢金額；</w:t>
            </w:r>
          </w:p>
          <w:p w14:paraId="2902570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計算損耗率 = 報廢金額 ÷ 該品項採購總金額；</w:t>
            </w:r>
          </w:p>
          <w:p w14:paraId="02DD82A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找出損耗率偏高的貨品，分析可能原因：效期管理 / 包裝破損 / 採購過量；</w:t>
            </w:r>
          </w:p>
          <w:p w14:paraId="6691125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給對策：調整採購批量、優先先進先出、縮短訂貨週期；</w:t>
            </w:r>
          </w:p>
          <w:p w14:paraId="3C27CF3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輸出一頁式顧問分析報告。</w:t>
            </w:r>
          </w:p>
        </w:tc>
      </w:tr>
    </w:tbl>
    <w:p w14:paraId="239DE8DD">
      <w:pPr>
        <w:spacing w:before="0" w:after="40"/>
        <w:ind w:firstLine="0"/>
      </w:pPr>
    </w:p>
    <w:p w14:paraId="3F320635">
      <w:pPr>
        <w:pStyle w:val="4"/>
        <w:keepNext/>
      </w:pPr>
      <w:r>
        <w:t>3.7  模板 4：供應商評估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49D28F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1953C35D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4｜供應商評估</w:t>
            </w:r>
          </w:p>
          <w:p w14:paraId="267AD86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讀取供應商交付數據，做供應商評估。</w:t>
            </w:r>
          </w:p>
          <w:p w14:paraId="3150121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評估維度：</w:t>
            </w:r>
          </w:p>
          <w:p w14:paraId="50C225C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準時交貨率</w:t>
            </w:r>
          </w:p>
          <w:p w14:paraId="55FED66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貨品品質異常次數（破損、包裝瑕疵）</w:t>
            </w:r>
          </w:p>
          <w:p w14:paraId="574D839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價格競爭力</w:t>
            </w:r>
          </w:p>
          <w:p w14:paraId="6EAF8A1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臨期貨發貨情況</w:t>
            </w:r>
          </w:p>
          <w:p w14:paraId="05C7CB9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對每家供應商給簡單評級（A/B/C），並給建議：維持合作 / 減少採購量 / 重新尋找替代供應商。</w:t>
            </w:r>
          </w:p>
        </w:tc>
      </w:tr>
    </w:tbl>
    <w:p w14:paraId="5B3D15A4">
      <w:pPr>
        <w:spacing w:before="0" w:after="40"/>
        <w:ind w:firstLine="0"/>
      </w:pPr>
    </w:p>
    <w:p w14:paraId="54099154">
      <w:pPr>
        <w:pStyle w:val="4"/>
        <w:keepNext/>
      </w:pPr>
      <w:r>
        <w:t>3.8  模板 10：交叉驗證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7793A8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156E68E0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10｜交叉驗證</w:t>
            </w:r>
          </w:p>
          <w:p w14:paraId="2D122CB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針對剛才的分析結果，做交叉驗證：</w:t>
            </w:r>
          </w:p>
          <w:p w14:paraId="0D453E9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檢查計算公式：毛利、損耗率、剩餘效期天數的演算邏輯；</w:t>
            </w:r>
          </w:p>
          <w:p w14:paraId="11A60C2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對比原始表，找出計算不一致的地方；</w:t>
            </w:r>
          </w:p>
          <w:p w14:paraId="3703F51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列出錯誤項目與錯誤原因；</w:t>
            </w:r>
          </w:p>
          <w:p w14:paraId="032B265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給出修正後數據。</w:t>
            </w:r>
          </w:p>
          <w:p w14:paraId="0B6B8F4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備註：食品供應鏈數據，金額與天數優先核對。</w:t>
            </w:r>
          </w:p>
        </w:tc>
      </w:tr>
    </w:tbl>
    <w:p w14:paraId="4A5A56A6">
      <w:pPr>
        <w:spacing w:before="0" w:after="40"/>
        <w:ind w:firstLine="0"/>
      </w:pPr>
    </w:p>
    <w:p w14:paraId="7A4647A0">
      <w:pPr>
        <w:pStyle w:val="4"/>
        <w:keepNext/>
      </w:pPr>
      <w:r>
        <w:t>3.9  匯報簡報模板</w:t>
      </w:r>
    </w:p>
    <w:p w14:paraId="77749001">
      <w:r>
        <w:t>生成給王徒弟的供應鏈匯報簡報文稿，輸出內容適合直接貼入 PPT，每頁文字精簡。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7883D0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65E934C4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【提示詞】匯報簡報模板</w:t>
            </w:r>
          </w:p>
          <w:p w14:paraId="41CE0C5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參考知識庫【食品搬磚供應鏈顧問規則】，根據上傳的數據表，生成給老闆的供應鏈匯報簡報文稿。</w:t>
            </w:r>
          </w:p>
          <w:p w14:paraId="77E8401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簡報結構：</w:t>
            </w:r>
          </w:p>
          <w:p w14:paraId="0733465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封面標題：XX 週/月供應鏈經營分析報告</w:t>
            </w:r>
          </w:p>
          <w:p w14:paraId="1EF9591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本週/本月核心摘要（3 條重點，優先講風險與機會）</w:t>
            </w:r>
          </w:p>
          <w:p w14:paraId="62DC1D8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一、庫存概況</w:t>
            </w:r>
          </w:p>
          <w:p w14:paraId="5568A0B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總庫存金額</w:t>
            </w:r>
          </w:p>
          <w:p w14:paraId="763A332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臨期貨清單（紅色高風險、黃色警戒）</w:t>
            </w:r>
          </w:p>
          <w:p w14:paraId="1457F3E5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庫存健康度評價</w:t>
            </w:r>
          </w:p>
          <w:p w14:paraId="5EFD216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二、成本與毛利概況</w:t>
            </w:r>
          </w:p>
          <w:p w14:paraId="4AD547D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整體綜合毛利率</w:t>
            </w:r>
          </w:p>
          <w:p w14:paraId="631D33E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低毛利品項清單（毛利率＜8%）</w:t>
            </w:r>
          </w:p>
          <w:p w14:paraId="3B789D9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三、損耗與報廢統計</w:t>
            </w:r>
          </w:p>
          <w:p w14:paraId="4EDFF90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報廢總金額、整體損耗率</w:t>
            </w:r>
          </w:p>
          <w:p w14:paraId="2DD909D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主要損耗原因分析</w:t>
            </w:r>
          </w:p>
          <w:p w14:paraId="782313A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6. 四、下階段改善建議（具體可執行，不要空話）</w:t>
            </w:r>
          </w:p>
          <w:p w14:paraId="25B2A73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7. 結語與後續跟進計劃</w:t>
            </w:r>
          </w:p>
          <w:p w14:paraId="2D411F49">
            <w:pPr>
              <w:spacing w:after="40" w:line="240" w:lineRule="auto"/>
              <w:ind w:firstLine="0"/>
            </w:pPr>
          </w:p>
          <w:p w14:paraId="7B30C96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要求：</w:t>
            </w:r>
          </w:p>
          <w:p w14:paraId="4513D10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文字簡潔口語化，適合現場口頭匯報；內容務求落地，不寫空泛理論；</w:t>
            </w:r>
          </w:p>
          <w:p w14:paraId="504FBFB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風險項目放在最前面；建議分優先級：立即處理 / 短期調整 / 長期優化。</w:t>
            </w:r>
          </w:p>
          <w:p w14:paraId="47E197B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輸出內容適合直接貼入 PPT，每頁文字精簡。</w:t>
            </w:r>
          </w:p>
        </w:tc>
      </w:tr>
    </w:tbl>
    <w:p w14:paraId="50F81CCB">
      <w:pPr>
        <w:spacing w:before="0" w:after="40"/>
        <w:ind w:firstLine="0"/>
      </w:pPr>
    </w:p>
    <w:p w14:paraId="3495B2B8">
      <w:pPr>
        <w:pStyle w:val="3"/>
        <w:keepNext/>
      </w:pPr>
      <w:r>
        <w:t>4  突發異常專用提示詞（緊急事件使用）</w:t>
      </w:r>
    </w:p>
    <w:p w14:paraId="0644C9F8">
      <w:pPr>
        <w:pStyle w:val="4"/>
        <w:keepNext/>
      </w:pPr>
      <w:r>
        <w:t>4.1  模板 14：庫存大量突增（滯銷壓庫）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42E56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31E6A5C1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14｜庫存大量突增</w:t>
            </w:r>
          </w:p>
          <w:p w14:paraId="43FEC255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參考知識庫【食品搬磚供應鏈顧問規則】，分析本次上傳數據，處理庫存突增異常。</w:t>
            </w:r>
          </w:p>
          <w:p w14:paraId="158DF12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分析重點：</w:t>
            </w:r>
          </w:p>
          <w:p w14:paraId="2A9CB5F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找出庫存數量、金額大幅上漲的品項，計算庫存周轉天數；</w:t>
            </w:r>
          </w:p>
          <w:p w14:paraId="2696E99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研判堆貨原因：預估銷售誤判、客戶取消訂單、採購批量過大、市場需求下滑；</w:t>
            </w:r>
          </w:p>
          <w:p w14:paraId="28AF819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評估效期風險，篩選裡面的臨期貨；</w:t>
            </w:r>
          </w:p>
          <w:p w14:paraId="07A1D45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給出分級處置方案：</w:t>
            </w:r>
          </w:p>
          <w:p w14:paraId="789A7B9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優先：促銷、優先配送原有客戶</w:t>
            </w:r>
          </w:p>
          <w:p w14:paraId="095CFC3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次選：洽談供應商調貨/退貨可行性（食品行業規則）</w:t>
            </w:r>
          </w:p>
          <w:p w14:paraId="4F999BB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備案：控制後續採購，暫停補貨</w:t>
            </w:r>
          </w:p>
          <w:p w14:paraId="68A17B1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風險預估：如果持續滯銷，預估潛在報廢損失。</w:t>
            </w:r>
          </w:p>
          <w:p w14:paraId="5D26378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最後整理成簡短顧問建議，適合匯報。</w:t>
            </w:r>
          </w:p>
        </w:tc>
      </w:tr>
    </w:tbl>
    <w:p w14:paraId="39941D45">
      <w:pPr>
        <w:spacing w:before="0" w:after="40"/>
        <w:ind w:firstLine="0"/>
      </w:pPr>
    </w:p>
    <w:p w14:paraId="75D4221E">
      <w:pPr>
        <w:pStyle w:val="4"/>
        <w:keepNext/>
      </w:pPr>
      <w:r>
        <w:t>4.2  模板 15：客戶大量退貨、拒收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FB6FA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120D06FB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15｜客戶大量退貨</w:t>
            </w:r>
          </w:p>
          <w:p w14:paraId="4A20B47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參考知識庫【食品搬磚供應鏈顧問規則】，分析客戶大批量退貨異常事件。</w:t>
            </w:r>
          </w:p>
          <w:p w14:paraId="10F8F02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分類統計退貨品項、數量、金額；</w:t>
            </w:r>
          </w:p>
          <w:p w14:paraId="784EC55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區分退貨原因：包裝破損、效期不足、品質問題、客戶需求變更；</w:t>
            </w:r>
          </w:p>
          <w:p w14:paraId="7E39F16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追溯源頭：出庫檢驗、倉儲保存、供應商發貨問題；</w:t>
            </w:r>
          </w:p>
          <w:p w14:paraId="6557C37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評估損失金額、後續索賠責任劃分；</w:t>
            </w:r>
          </w:p>
          <w:p w14:paraId="2E08CFA5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對策：當前緊急處理方案 + 預防機制，避免再次發生大規模退貨。</w:t>
            </w:r>
          </w:p>
          <w:p w14:paraId="2F462F63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備註：我只做數據分析與制度建議，不承擔業務賠償責任。</w:t>
            </w:r>
          </w:p>
        </w:tc>
      </w:tr>
    </w:tbl>
    <w:p w14:paraId="38E34935">
      <w:pPr>
        <w:spacing w:before="0" w:after="40"/>
        <w:ind w:firstLine="0"/>
      </w:pPr>
    </w:p>
    <w:p w14:paraId="647D4E1F">
      <w:pPr>
        <w:pStyle w:val="4"/>
        <w:keepNext/>
      </w:pPr>
      <w:r>
        <w:t>4.3  模板 16：供應商延遲大批次交貨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3FB217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6E9E0F5A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16｜供應商延遲交貨</w:t>
            </w:r>
          </w:p>
          <w:p w14:paraId="3945E28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參考知識庫【食品搬磚供應鏈顧問規則】，處理供應商大面積延遲交貨異常。</w:t>
            </w:r>
          </w:p>
          <w:p w14:paraId="2DCD61DA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統計延遲的品項、數量、金額、影響的下游客戶；</w:t>
            </w:r>
          </w:p>
          <w:p w14:paraId="1DB8290C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評估缺貨對訂單交付造成的衝擊；</w:t>
            </w:r>
          </w:p>
          <w:p w14:paraId="2556998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方案：</w:t>
            </w:r>
          </w:p>
          <w:p w14:paraId="281BEF9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優先：和原有供應商確認新交期</w:t>
            </w:r>
          </w:p>
          <w:p w14:paraId="620F277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 xml:space="preserve">   - 備案：啟動備用供應商緊急調貨</w:t>
            </w:r>
          </w:p>
          <w:p w14:paraId="5947BC1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風險評估：客戶違約、丟單風險；</w:t>
            </w:r>
          </w:p>
          <w:p w14:paraId="7D57161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長期建議：建立備源供應商機制，關鍵品項至少 2 家供應商。</w:t>
            </w:r>
          </w:p>
        </w:tc>
      </w:tr>
    </w:tbl>
    <w:p w14:paraId="0F6B3DB7">
      <w:pPr>
        <w:spacing w:before="0" w:after="40"/>
        <w:ind w:firstLine="0"/>
      </w:pPr>
    </w:p>
    <w:p w14:paraId="585E226E">
      <w:pPr>
        <w:pStyle w:val="4"/>
        <w:keepNext/>
      </w:pPr>
      <w:r>
        <w:t>4.4  模板 17：突發大量報廢、批量貨物失效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71D03E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6DF4F27B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17｜批量貨物報廢</w:t>
            </w:r>
          </w:p>
          <w:p w14:paraId="2BD8D15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參考知識庫【食品搬磚供應鏈顧問規則】，分析批量貨物報廢事件。</w:t>
            </w:r>
          </w:p>
          <w:p w14:paraId="627C26BD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統計報廢品名、數量、採購成本金額；</w:t>
            </w:r>
          </w:p>
          <w:p w14:paraId="1E2F64F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排查根因：倉儲溫度、效期管理、入貨檢驗、供應商原貨問題；</w:t>
            </w:r>
          </w:p>
          <w:p w14:paraId="1C01A68E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計算本次損失金額與整體損耗率變化；</w:t>
            </w:r>
          </w:p>
          <w:p w14:paraId="47FC976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緊急處置建議；</w:t>
            </w:r>
          </w:p>
          <w:p w14:paraId="632054C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制度改善：入庫檢查、庫存巡檢 SOP 調整方案，防範重複發生。</w:t>
            </w:r>
          </w:p>
        </w:tc>
      </w:tr>
    </w:tbl>
    <w:p w14:paraId="1B99BB19">
      <w:pPr>
        <w:spacing w:before="0" w:after="40"/>
        <w:ind w:firstLine="0"/>
      </w:pPr>
    </w:p>
    <w:p w14:paraId="219D37E5">
      <w:pPr>
        <w:pStyle w:val="4"/>
        <w:keepNext/>
      </w:pPr>
      <w:r>
        <w:t>4.5  模板 18：毛利突發大幅下滑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E6B94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60CFB4A8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18｜毛利大幅下滑</w:t>
            </w:r>
          </w:p>
          <w:p w14:paraId="4E534DB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參考知識庫【食品搬磚供應鏈顧問規則】，分析本期毛利大幅下滑的異常。</w:t>
            </w:r>
          </w:p>
          <w:p w14:paraId="623EFB26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拆解毛利下降原因：進價上漲、售價降價、損耗增加、產品結構變化；</w:t>
            </w:r>
          </w:p>
          <w:p w14:paraId="54E94567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定位拖累整體利潤的重點品項；</w:t>
            </w:r>
          </w:p>
          <w:p w14:paraId="64BF9A0B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計算各因素影響金額；</w:t>
            </w:r>
          </w:p>
          <w:p w14:paraId="596D7F6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對策方案：議價、調整報價、品項淘汰、調整採購結構；</w:t>
            </w:r>
          </w:p>
          <w:p w14:paraId="50021564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風險預估：若維持現狀，下一期利潤預測。</w:t>
            </w:r>
          </w:p>
        </w:tc>
      </w:tr>
    </w:tbl>
    <w:p w14:paraId="51FF7770">
      <w:pPr>
        <w:spacing w:before="0" w:after="40"/>
        <w:ind w:firstLine="0"/>
      </w:pPr>
    </w:p>
    <w:p w14:paraId="29E9CA50">
      <w:pPr>
        <w:pStyle w:val="3"/>
        <w:keepNext/>
      </w:pPr>
      <w:r>
        <w:t>5  多檔合併模板（模板 9）</w:t>
      </w:r>
    </w:p>
    <w:p w14:paraId="20A04DCB">
      <w:pPr>
        <w:pStyle w:val="4"/>
        <w:keepNext/>
      </w:pPr>
      <w:r>
        <w:t>5.1  多份報表合併</w:t>
      </w:r>
    </w:p>
    <w:p w14:paraId="2CD4F00B">
      <w:r>
        <w:t>適用於多個月度報表、多個報表整合，可先合併再做整體趨勢分析。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C9A02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top"/>
          </w:tcPr>
          <w:p w14:paraId="27CB0D33">
            <w:pPr>
              <w:spacing w:before="0" w:after="60"/>
              <w:ind w:firstLine="0"/>
            </w:pPr>
            <w:r>
              <w:rPr>
                <w:rFonts w:ascii="Times New Roman" w:hAnsi="Times New Roman" w:eastAsia="黑体"/>
                <w:b/>
                <w:sz w:val="24"/>
              </w:rPr>
              <w:t>【提示詞】模板 9｜多份報表合併</w:t>
            </w:r>
          </w:p>
          <w:p w14:paraId="76F250F8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合併上傳多個 Excel 表，做數據匯總：</w:t>
            </w:r>
          </w:p>
          <w:p w14:paraId="0313EBC0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1. 統一各表欄位名稱，欄位不一致時標示出來；</w:t>
            </w:r>
          </w:p>
          <w:p w14:paraId="61F2B8D2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2. 合併所有有效數據行，去除重複記錄；</w:t>
            </w:r>
          </w:p>
          <w:p w14:paraId="0F3A7359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3. 金額、數字欄位自動求和統計；</w:t>
            </w:r>
          </w:p>
          <w:p w14:paraId="34079F11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4. 保留來源標記，標註每一行數據原本來自哪一個檔案；</w:t>
            </w:r>
          </w:p>
          <w:p w14:paraId="44D704AF">
            <w:pPr>
              <w:spacing w:after="40" w:line="240" w:lineRule="auto"/>
              <w:ind w:firstLine="0"/>
            </w:pPr>
            <w:r>
              <w:rPr>
                <w:rFonts w:ascii="Consolas" w:hAnsi="Consolas" w:eastAsia="宋体"/>
                <w:sz w:val="21"/>
              </w:rPr>
              <w:t>5. 生成合併後總表，並寫匯總摘要。</w:t>
            </w:r>
          </w:p>
        </w:tc>
      </w:tr>
    </w:tbl>
    <w:p w14:paraId="2BCF375A">
      <w:pPr>
        <w:spacing w:before="0" w:after="40"/>
        <w:ind w:firstLine="0"/>
      </w:pPr>
    </w:p>
    <w:p w14:paraId="4854D4BB">
      <w:pPr>
        <w:pStyle w:val="3"/>
        <w:keepNext/>
      </w:pPr>
      <w:r>
        <w:t>6  安全與風險守則</w:t>
      </w:r>
    </w:p>
    <w:p w14:paraId="07573720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AI 僅做數據輔助，人工抽查是強制步驟，重點抽查：單價、數量、到期日、報廢金額。</w:t>
      </w:r>
    </w:p>
    <w:p w14:paraId="1D3CE469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商業敏感資料盡量使用代號，不要直接上傳原始客戶、真實進價。</w:t>
      </w:r>
    </w:p>
    <w:p w14:paraId="05E970F1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遇到重大損失、客訴、大額採購決策，AI 分析報告只做參考，與王徒弟共同討論後再決策。</w:t>
      </w:r>
    </w:p>
    <w:p w14:paraId="60BE7665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每週操作完，把匯報文稿另存，留存工作記錄。</w:t>
      </w:r>
    </w:p>
    <w:p w14:paraId="6447AA3A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不要把本系統用於財務記帳、正式會計報表。</w:t>
      </w:r>
    </w:p>
    <w:p w14:paraId="7023324D">
      <w:pPr>
        <w:pStyle w:val="3"/>
        <w:keepNext/>
      </w:pPr>
      <w:r>
        <w:t>7  命理備註</w:t>
      </w:r>
    </w:p>
    <w:p w14:paraId="79F0C1FB">
      <w:r>
        <w:t>這套 SOP 相當於建立一個「印星輔助系統」，把重複、耗眼力的數據整理工作交給 AI。未來顧問工作，精力放在策略判斷、風險把控，減少心神消耗，契合本人冬月辛金養身的格局。</w:t>
      </w:r>
    </w:p>
    <w:p w14:paraId="7ED7DEE8">
      <w:pPr>
        <w:pStyle w:val="3"/>
        <w:keepNext/>
      </w:pPr>
      <w:r>
        <w:t>8  附錄：快速索引清單</w:t>
      </w:r>
    </w:p>
    <w:p w14:paraId="42AEF4B8">
      <w:pPr>
        <w:ind w:firstLine="0"/>
      </w:pPr>
      <w:r>
        <w:rPr>
          <w:b/>
        </w:rPr>
        <w:t>日常例行流程</w:t>
      </w:r>
    </w:p>
    <w:p w14:paraId="271E03F4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模板 7 → 模板 8 → 業務分析模板（1/2/3/4）→ 模板 10 → 匯報簡報模板</w:t>
      </w:r>
    </w:p>
    <w:p w14:paraId="6898899D">
      <w:pPr>
        <w:ind w:firstLine="0"/>
      </w:pPr>
      <w:r>
        <w:rPr>
          <w:b/>
        </w:rPr>
        <w:t>突發事件流程</w:t>
      </w:r>
    </w:p>
    <w:p w14:paraId="720E686B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直接選對應異常模板（14/15/16/17/18），跑完後可接匯報簡報模板整理報告。</w:t>
      </w:r>
    </w:p>
    <w:p w14:paraId="2394F397">
      <w:pPr>
        <w:ind w:firstLine="0"/>
      </w:pPr>
      <w:r>
        <w:rPr>
          <w:b/>
        </w:rPr>
        <w:t>使用順序建議（數據處理）</w:t>
      </w:r>
    </w:p>
    <w:p w14:paraId="6519631F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原始雜表 → 模板 7 清洗 → 模板 8 檢查髒數據 → 模板 1/2 做業務分析 → 模板 10 驗證結果</w:t>
      </w:r>
    </w:p>
    <w:p w14:paraId="7B7DCF8E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多個月度報表分散時，先以模板 9 合併，再做整體趨勢分析。</w:t>
      </w:r>
    </w:p>
    <w:p w14:paraId="3DE55885">
      <w:pPr>
        <w:pStyle w:val="16"/>
        <w:spacing w:after="40" w:line="360" w:lineRule="auto"/>
        <w:ind w:firstLine="0"/>
      </w:pPr>
      <w:r>
        <w:rPr>
          <w:rFonts w:ascii="Times New Roman" w:hAnsi="Times New Roman" w:eastAsia="宋体"/>
          <w:sz w:val="24"/>
        </w:rPr>
        <w:t>重要提醒：就算清洗過，金額、效期這類關鍵數字，一定要人工抽查幾行確認。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EC7B9">
    <w:pPr>
      <w:pStyle w:val="24"/>
      <w:jc w:val="center"/>
    </w:pPr>
    <w:r>
      <w:rPr>
        <w:sz w:val="21"/>
      </w:rPr>
      <w:fldChar w:fldCharType="begin"/>
    </w:r>
    <w:r>
      <w:rPr>
        <w:sz w:val="21"/>
      </w:rPr>
      <w:instrText xml:space="preserve">PAGE</w:instrTex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AE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00" w:line="240" w:lineRule="auto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100" w:line="240" w:lineRule="auto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4298</Words>
  <Characters>4549</Characters>
  <Lines>0</Lines>
  <Paragraphs>0</Paragraphs>
  <TotalTime>2</TotalTime>
  <ScaleCrop>false</ScaleCrop>
  <LinksUpToDate>false</LinksUpToDate>
  <CharactersWithSpaces>4897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程昌炜</cp:lastModifiedBy>
  <dcterms:modified xsi:type="dcterms:W3CDTF">2026-10-15T17:31:42Z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eyJoZGlkIjoiODFhYTEyMmUwNzcxMGY0NDIwMGI1ODU2NGY1MDE4MzciLCJ1c2VySWQiOiI2MzUwNDkzNTMifQ==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0FF15DD276D240C3A016671E769CDB71_13</vt:lpwstr>
  </property>
</Properties>
</file>