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727C0">
      <w:pPr>
        <w:pStyle w:val="14"/>
        <w:widowControl/>
      </w:pPr>
      <w:bookmarkStart w:id="0" w:name="_GoBack"/>
      <w:bookmarkEnd w:id="0"/>
      <w:r>
        <w:t>软件工程专业</w:t>
      </w:r>
    </w:p>
    <w:p w14:paraId="4FFF7A8C">
      <w:pPr>
        <w:pStyle w:val="14"/>
        <w:widowControl/>
      </w:pPr>
      <w:r>
        <w:t>计算机科学与工程学院、人工智能学院</w:t>
      </w:r>
    </w:p>
    <w:p w14:paraId="5041AB59">
      <w:pPr>
        <w:pStyle w:val="14"/>
        <w:widowControl/>
      </w:pPr>
      <w:r>
        <w:t>软件工程专业简介</w:t>
      </w:r>
    </w:p>
    <w:p w14:paraId="0529D68C">
      <w:pPr>
        <w:pStyle w:val="14"/>
        <w:widowControl/>
      </w:pPr>
      <w:r>
        <w:t>专业定位、历史沿革和特色优势</w:t>
      </w:r>
    </w:p>
    <w:p w14:paraId="5BFF09E4">
      <w:pPr>
        <w:pStyle w:val="11"/>
        <w:widowControl/>
        <w:rPr>
          <w:i w:val="0"/>
          <w:color w:val="1F2329"/>
        </w:rPr>
      </w:pPr>
      <w:r>
        <w:rPr>
          <w:i w:val="0"/>
          <w:color w:val="1F2329"/>
        </w:rPr>
        <w:t>坚持以立德树人为目标，秉承质量优先，努力探索和实践人才培养新模式，按照国家软件行业发展需求和湖北地区社会经济发展需要，以满足我国及湖北省软件行业的需求与发展，着力培养具备深厚计算机软件开发功底、具有软件系统分析能力及软件工程管理能力且对软件领域知识精通，掌握软件工程基本理论、软件开发技术和软件工程管理技术，具有参与国际竞争能力和创新创业能力的高层次、复合型、实用型、国际化软件产业人才。</w:t>
      </w:r>
    </w:p>
    <w:p w14:paraId="25970099">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lang w:val="en-US" w:eastAsia="zh-CN"/>
        </w:rPr>
        <w:tab/>
      </w:r>
      <w:r>
        <w:rPr>
          <w:rFonts w:hint="eastAsia" w:ascii="Noto Sans SC" w:hAnsi="Noto Sans SC" w:eastAsia="Noto Sans SC" w:cs="Noto Sans SC"/>
          <w:i w:val="0"/>
          <w:iCs w:val="0"/>
          <w:caps w:val="0"/>
          <w:color w:val="1F2329"/>
          <w:spacing w:val="0"/>
          <w:sz w:val="27"/>
          <w:szCs w:val="27"/>
          <w:shd w:val="clear" w:fill="FFFFFF"/>
        </w:rPr>
        <w:t>软件工程（专业代码：080902），前身为武汉工程大学计算机科学与工程学院计算机科学与技术专业（软件工程方向），该方向自2004年开始招生。2008年正式申报获批软件工程专业，并于2009年招收第一批学生。</w:t>
      </w:r>
    </w:p>
    <w:p w14:paraId="67C8821F">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lang w:val="en-US" w:eastAsia="zh-CN"/>
        </w:rPr>
        <w:tab/>
      </w:r>
      <w:r>
        <w:rPr>
          <w:rFonts w:hint="eastAsia" w:ascii="Noto Sans SC" w:hAnsi="Noto Sans SC" w:eastAsia="Noto Sans SC" w:cs="Noto Sans SC"/>
          <w:i w:val="0"/>
          <w:iCs w:val="0"/>
          <w:caps w:val="0"/>
          <w:color w:val="1F2329"/>
          <w:spacing w:val="0"/>
          <w:sz w:val="27"/>
          <w:szCs w:val="27"/>
          <w:shd w:val="clear" w:fill="FFFFFF"/>
        </w:rPr>
        <w:t>本专业2009年被纳入国家级“人才培养模式创新实验区”，并于2013年正式获批教育部“国家卓越工程师计划”； 2019年入选湖北省一流专业双万计划； 2020年入选国家一流专业双万计划；2022年通过工程教育专业认证。</w:t>
      </w:r>
    </w:p>
    <w:p w14:paraId="536BF77B">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lang w:val="en-US" w:eastAsia="zh-CN"/>
        </w:rPr>
        <w:tab/>
      </w:r>
      <w:r>
        <w:rPr>
          <w:rFonts w:hint="eastAsia" w:ascii="Noto Sans SC" w:hAnsi="Noto Sans SC" w:eastAsia="Noto Sans SC" w:cs="Noto Sans SC"/>
          <w:i w:val="0"/>
          <w:iCs w:val="0"/>
          <w:caps w:val="0"/>
          <w:color w:val="1F2329"/>
          <w:spacing w:val="0"/>
          <w:sz w:val="27"/>
          <w:szCs w:val="27"/>
          <w:shd w:val="clear" w:fill="FFFFFF"/>
        </w:rPr>
        <w:t>特色优势：</w:t>
      </w:r>
    </w:p>
    <w:p w14:paraId="20A80EE2">
      <w:pPr>
        <w:pStyle w:val="11"/>
        <w:widowControl/>
        <w:numPr>
          <w:ilvl w:val="0"/>
          <w:numId w:val="1"/>
        </w:numPr>
        <w:ind w:left="0" w:leftChars="0" w:firstLine="480" w:firstLineChars="0"/>
        <w:rPr>
          <w:b w:val="0"/>
          <w:i w:val="0"/>
          <w:color w:val="1F2329"/>
          <w:bdr w:val="none" w:sz="0" w:space="0"/>
        </w:rPr>
      </w:pPr>
      <w:r>
        <w:rPr>
          <w:i w:val="0"/>
          <w:color w:val="1F2329"/>
        </w:rPr>
        <w:t>以我校大化工学科背景为依托，着力培养学生研究复杂软件开发、运行与维护的理论和方法及化工领域特色软件工程技术的应用。</w:t>
      </w:r>
    </w:p>
    <w:p w14:paraId="3C22B269">
      <w:pPr>
        <w:pStyle w:val="11"/>
        <w:widowControl/>
        <w:numPr>
          <w:ilvl w:val="0"/>
          <w:numId w:val="1"/>
        </w:numPr>
        <w:ind w:left="0" w:leftChars="0" w:firstLine="480" w:firstLineChars="0"/>
        <w:rPr>
          <w:b w:val="0"/>
          <w:i w:val="0"/>
          <w:color w:val="1F2329"/>
          <w:bdr w:val="none" w:sz="0" w:space="0"/>
        </w:rPr>
      </w:pPr>
      <w:r>
        <w:rPr>
          <w:i w:val="0"/>
          <w:color w:val="1F2329"/>
        </w:rPr>
        <w:t>实施专业教学与企业实践紧密结合的工程化人才培养模式。</w:t>
      </w:r>
    </w:p>
    <w:p w14:paraId="01123C2F">
      <w:pPr>
        <w:pStyle w:val="11"/>
        <w:widowControl/>
        <w:numPr>
          <w:ilvl w:val="0"/>
          <w:numId w:val="1"/>
        </w:numPr>
        <w:ind w:left="0" w:leftChars="0" w:firstLine="480" w:firstLineChars="0"/>
        <w:rPr>
          <w:b w:val="0"/>
          <w:i w:val="0"/>
          <w:color w:val="1F2329"/>
          <w:bdr w:val="none" w:sz="0" w:space="0"/>
        </w:rPr>
      </w:pPr>
      <w:r>
        <w:rPr>
          <w:i w:val="0"/>
          <w:color w:val="1F2329"/>
        </w:rPr>
        <w:t>充分发挥6个省级实验和实践教学平台优势，坚持以科研促进教学。</w:t>
      </w:r>
    </w:p>
    <w:p w14:paraId="7FC6C4CB">
      <w:pPr>
        <w:pStyle w:val="13"/>
        <w:keepNext w:val="0"/>
        <w:keepLines w:val="0"/>
        <w:widowControl/>
        <w:suppressLineNumbers w:val="0"/>
        <w:spacing w:before="0" w:beforeAutospacing="0" w:after="0" w:afterAutospacing="0"/>
        <w:ind w:left="0" w:right="0"/>
        <w:rPr>
          <w:rFonts w:hint="eastAsia" w:ascii="Noto Sans SC" w:hAnsi="Noto Sans SC" w:eastAsia="Noto Sans SC" w:cs="Noto Sans SC"/>
          <w:i w:val="0"/>
          <w:iCs w:val="0"/>
          <w:caps w:val="0"/>
          <w:color w:val="1F2329"/>
          <w:spacing w:val="0"/>
          <w:sz w:val="27"/>
          <w:szCs w:val="27"/>
          <w:shd w:val="clear" w:fill="FFFFFF"/>
        </w:rPr>
      </w:pPr>
      <w:r>
        <w:rPr>
          <w:rFonts w:hint="eastAsia" w:ascii="Noto Sans SC" w:hAnsi="Noto Sans SC" w:eastAsia="Noto Sans SC" w:cs="Noto Sans SC"/>
          <w:i w:val="0"/>
          <w:iCs w:val="0"/>
          <w:caps w:val="0"/>
          <w:color w:val="1F2329"/>
          <w:spacing w:val="0"/>
          <w:sz w:val="27"/>
          <w:szCs w:val="27"/>
          <w:shd w:val="clear" w:fill="FFFFFF"/>
          <w:lang w:val="en-US" w:eastAsia="zh-CN"/>
        </w:rPr>
        <w:tab/>
      </w:r>
      <w:r>
        <w:rPr>
          <w:rFonts w:hint="eastAsia" w:ascii="Noto Sans SC" w:hAnsi="Noto Sans SC" w:eastAsia="Noto Sans SC" w:cs="Noto Sans SC"/>
          <w:i w:val="0"/>
          <w:iCs w:val="0"/>
          <w:caps w:val="0"/>
          <w:color w:val="1F2329"/>
          <w:spacing w:val="0"/>
          <w:sz w:val="27"/>
          <w:szCs w:val="27"/>
          <w:shd w:val="clear" w:fill="FFFFFF"/>
        </w:rPr>
        <w:t>人才培养定位</w:t>
      </w:r>
    </w:p>
    <w:p w14:paraId="3777E6A7">
      <w:pPr>
        <w:pStyle w:val="11"/>
        <w:widowControl/>
      </w:pPr>
      <w:r>
        <w:rPr>
          <w:i w:val="0"/>
          <w:color w:val="1F2329"/>
        </w:rPr>
        <w:t>软件工程专业致力于培养德、智、体、美全面发展，掌握自然科学和人文社科基础知识、计算机科学基础理论、软件工程专业及应用知识，具有较强的计算机软件设计与开发能力，具有软件开发实践和项目组织的初步经验，具有创新、创业意识，具有组织协调能力和团队精神，具有较强的英语综合运用能力，能适应技术进步和社会需求变化的高素质软件工程专门人才。</w:t>
      </w:r>
    </w:p>
    <w:p w14:paraId="697FD24E">
      <w:pPr>
        <w:pStyle w:val="11"/>
        <w:widowControl/>
      </w:pPr>
      <w:r>
        <w:t>本专业主要学习软件工程方法、软件系统开发、系统分析与设计、软件开发管理、软件测试、软件质量保证等知识，要求重点掌握软件需求分析、开发、项目管理和软件测试等一系列相关专业知识。</w:t>
      </w:r>
      <w:r>
        <w:br w:type="textWrapping"/>
      </w:r>
      <w:r>
        <w:t>毕业生适宜进入国际化软件行业或到企事业单位从事计算机软件及应用研究与开发，继续攻读本学科及相关学科的硕士学位。从而实现高端人才培养和社会需求的无缝对接。本专业考研及就业情况良好，每年都有大量学生进入IT上市公司工作以及保研或者考研至浙江大学、华中科技大学等知名高校继续深造。</w:t>
      </w:r>
      <w:r>
        <w:br w:type="textWrapping"/>
      </w:r>
      <w:r>
        <w:tab/>
        <w:t>人才培养项目和平台</w:t>
      </w:r>
      <w:r>
        <w:br w:type="textWrapping"/>
      </w:r>
      <w:r>
        <w:t xml:space="preserve"> 2009年被纳入国家级“人才培养模式创新实验区”</w:t>
      </w:r>
      <w:r>
        <w:br w:type="textWrapping"/>
      </w:r>
      <w:r>
        <w:t xml:space="preserve"> 2013年获批教育部“国家卓越工程师计划”</w:t>
      </w:r>
      <w:r>
        <w:br w:type="textWrapping"/>
      </w:r>
      <w:r>
        <w:t xml:space="preserve"> 2019年入选湖北省一流专业双万计划</w:t>
      </w:r>
      <w:r>
        <w:br w:type="textWrapping"/>
      </w:r>
      <w:r>
        <w:t xml:space="preserve"> 2020年入选国家一流专业双万计划</w:t>
      </w:r>
      <w:r>
        <w:br w:type="textWrapping"/>
      </w:r>
      <w:r>
        <w:t xml:space="preserve"> 2022年通过工程教育专业认证</w:t>
      </w:r>
      <w:r>
        <w:br w:type="textWrapping"/>
      </w:r>
      <w:r>
        <w:tab/>
        <w:t>条件与师资</w:t>
      </w:r>
      <w:r>
        <w:br w:type="textWrapping"/>
      </w:r>
      <w:r>
        <w:t>本专业以建设高素质专任教师队伍为目标，以打造高水平专业教学团队为重点，建设了一支具有良好思想业务素质的教师队伍。软件工程专业师资队伍年龄、职称、学历、学缘等结构合理。现有专职教师16人，教授2名、副教授10名、讲师4名；具有博士学位7人、硕士学位9人，高级职称的比例达75%；本专业注重人才引进和师资培养，有以教授为专业带头人的人才梯队。具有教授、副教授职称的教师，每学年为本科生授课的比例达到100％，全员实施学业导师制，结合每位学生具体情况给予针对性和个性化指导；本专业主干课程的主讲教师队伍稳定，教学效果良好。专业负责人和教师有稳定的科研方向，多次获得省科技进步奖，近年承担国家级、省级科研课题以及企业项目30余项，发表高水平教研和科研论文 100 余篇。</w:t>
      </w:r>
      <w:r>
        <w:br w:type="textWrapping"/>
      </w:r>
      <w:r>
        <w:tab/>
        <w:t>特色课程</w:t>
      </w:r>
    </w:p>
    <w:p w14:paraId="2B1BF5F7">
      <w:pPr>
        <w:pStyle w:val="11"/>
        <w:widowControl/>
      </w:pPr>
      <w:r>
        <w:rPr>
          <w:i w:val="0"/>
          <w:color w:val="1F2329"/>
        </w:rPr>
        <w:t>主要课程设置：计算机程序设计基础、面向对象程序设计、数字逻辑、离散数学、算法与数据结构、计算机组成原理、计算机网络，操作系统、JAVA Web 开发技术、Qt软件开发技术、软件工程、面向对象方法学、数据库系统原理、算法设计与分析、软件体系结构与设计模式、软件测试、软件项目管理、软件需求工程、大数据基础应用、人工智能技术应用等。</w:t>
      </w:r>
      <w:r>
        <w:rPr>
          <w:i w:val="0"/>
          <w:color w:val="1F2329"/>
        </w:rPr>
        <w:br w:type="textWrapping"/>
      </w:r>
      <w:r>
        <w:rPr>
          <w:i w:val="0"/>
          <w:color w:val="1F2329"/>
        </w:rPr>
        <w:tab/>
        <w:t>完备的实践教学体系</w:t>
      </w:r>
      <w:r>
        <w:rPr>
          <w:i w:val="0"/>
          <w:color w:val="1F2329"/>
        </w:rPr>
        <w:br w:type="textWrapping"/>
      </w:r>
      <w:r>
        <w:rPr>
          <w:i w:val="0"/>
          <w:color w:val="1F2329"/>
        </w:rPr>
        <w:t>软件工程专业高度重视学生实践能力和创新能力的培养，对于《面向对象程序设计》、《算法与数据结构》、《操作系统》、《数字逻辑》、《计算机组成原理》等核心专业课程设置有课程设计，通过综合实验强化课程理论知识的学习。同时，专业构建了各类软件综合训练课程和认识实习、专业实习、毕业实习组成的完备实践教学体系，贯穿各个年级，由易到难，由简单到复杂，阶梯式，循序渐进的培养学生解决复杂工程问题的能力。采用校企合作的方式，建设校外实习实践基地，与金山等软件企业联合开展软件项目开发实践活动，巩固课堂理论知识的学习，强化学生专业基础，同时使学生走出校园，接触企业和行业最新发展动态、前沿技术和常用软件开发工具，面向社会和行业需求培养复合型高端软件人才。</w:t>
      </w:r>
    </w:p>
    <w:p w14:paraId="46475B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07A67"/>
    <w:multiLevelType w:val="singleLevel"/>
    <w:tmpl w:val="0DB07A67"/>
    <w:lvl w:ilvl="0" w:tentative="0">
      <w:start w:val="1"/>
      <w:numFmt w:val="decimal"/>
      <w:suff w:val="space"/>
      <w:lvlText w:val="%1."/>
      <w:lvlJc w:val="left"/>
      <w:pPr>
        <w:ind w:left="0" w:firstLine="4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7A6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Office_12.1.4.25120_F1E327BC-269C-435d-A152-05C5408002CA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2026-01-28T03:13:16Z</dcterms:created>
  <dc:creator>wps</dc:creator>
  <cp:lastModifiedBy>刘禹欣</cp:lastModifiedBy>
  <dcterms:modified xsi:type="dcterms:W3CDTF">2026-01-28T03:14:50Z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2052-12.1.4.25120</vt:lpwstr>
  </property>
  <property fmtid="{D5CDD505-2E9C-101B-9397-08002B2CF9AE}" pid="3" name="KSOTemplateDocerSaveRecord">
    <vt:lpwstr>eyJoZGlkIjoiOTgyN2Y5MDIxZWY4Zjk5ZjhkNGJhOWZmNjAwYmFlMzYiLCJ1c2VySWQiOiIxNzU0NTYxOTYyIn0=</vt:lpwstr>
  </property>
  <property fmtid="{D5CDD505-2E9C-101B-9397-08002B2CF9AE}" pid="4" name="ICV">
    <vt:lpwstr>E94A7CBD59F244DFB59E0258ED924159_12</vt:lpwstr>
  </property>
</Properties>
</file>