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276" w:lineRule="auto" w:after="0"/>
        <w:jc w:val="center"/>
      </w:pPr>
      <w:r>
        <w:rPr>
          <w:rFonts w:ascii="宋体" w:hAnsi="宋体" w:eastAsia="宋体"/>
          <w:b/>
          <w:sz w:val="52"/>
        </w:rPr>
        <w:t xml:space="preserve">文本信息挖掘概论 课程设计 </w:t>
      </w:r>
    </w:p>
    <w:p/>
    <w:p/>
    <w:p>
      <w:pPr>
        <w:spacing w:line="276" w:lineRule="auto" w:after="0"/>
        <w:ind w:firstLine="1134"/>
      </w:pPr>
      <w:r>
        <w:rPr>
          <w:rFonts w:ascii="Times New Roman" w:hAnsi="Times New Roman" w:eastAsia="黑体"/>
          <w:b w:val="0"/>
          <w:sz w:val="32"/>
        </w:rPr>
        <w:t xml:space="preserve">学生学院             计算机学院             </w:t>
      </w:r>
    </w:p>
    <w:p>
      <w:pPr>
        <w:spacing w:line="276" w:lineRule="auto" w:after="0"/>
        <w:ind w:firstLine="1134"/>
      </w:pPr>
      <w:r>
        <w:rPr>
          <w:rFonts w:ascii="Times New Roman" w:hAnsi="Times New Roman" w:eastAsia="黑体"/>
          <w:b w:val="0"/>
          <w:sz w:val="32"/>
        </w:rPr>
        <w:t xml:space="preserve">专业班级            软件工程23(4)          </w:t>
      </w:r>
    </w:p>
    <w:p>
      <w:pPr>
        <w:spacing w:line="276" w:lineRule="auto" w:after="0"/>
        <w:ind w:firstLine="1134"/>
      </w:pPr>
      <w:r>
        <w:rPr>
          <w:rFonts w:ascii="Times New Roman" w:hAnsi="Times New Roman" w:eastAsia="黑体"/>
          <w:b w:val="0"/>
          <w:sz w:val="32"/>
        </w:rPr>
        <w:t xml:space="preserve">学生姓名、学号     陈喜盈(3223004641)               </w:t>
      </w:r>
    </w:p>
    <w:p/>
    <w:p/>
    <w:p/>
    <w:p>
      <w:pPr>
        <w:spacing w:line="276" w:lineRule="auto" w:after="0"/>
      </w:pPr>
      <w:r>
        <w:rPr>
          <w:rFonts w:ascii="宋体" w:hAnsi="宋体" w:eastAsia="宋体"/>
          <w:b w:val="0"/>
          <w:sz w:val="32"/>
        </w:rPr>
        <w:t xml:space="preserve">2026  年 6  月  </w:t>
      </w:r>
    </w:p>
    <w:p/>
    <w:p/>
    <w:p/>
    <w:p/>
    <w:p/>
    <w:p>
      <w:pPr>
        <w:spacing w:line="276" w:lineRule="auto" w:after="120"/>
        <w:jc w:val="center"/>
      </w:pPr>
      <w:r>
        <w:rPr>
          <w:rFonts w:ascii="宋体" w:hAnsi="宋体" w:eastAsia="宋体"/>
          <w:b/>
          <w:sz w:val="36"/>
        </w:rPr>
        <w:t>课程设计　基于作业一至三的人工智能文本挖掘综合实践</w:t>
      </w:r>
    </w:p>
    <w:p/>
    <w:p>
      <w:pPr>
        <w:spacing w:line="276" w:lineRule="auto" w:before="480" w:after="0"/>
      </w:pPr>
      <w:r>
        <w:rPr>
          <w:rFonts w:ascii="宋体" w:hAnsi="宋体" w:eastAsia="宋体"/>
          <w:b/>
          <w:sz w:val="44"/>
        </w:rPr>
        <w:t>一、课程设计要求</w:t>
      </w:r>
    </w:p>
    <w:p>
      <w:pPr>
        <w:spacing w:line="276" w:lineRule="auto" w:after="60"/>
      </w:pPr>
      <w:r>
        <w:rPr>
          <w:rFonts w:ascii="宋体" w:hAnsi="宋体" w:eastAsia="宋体"/>
          <w:b w:val="0"/>
          <w:sz w:val="21"/>
        </w:rPr>
        <w:t>课程设计完全放飞自我：课题自拟、数据自拟，使用论文中的方法、模型处理分析自拟数据。</w:t>
      </w:r>
    </w:p>
    <w:p>
      <w:pPr>
        <w:spacing w:line="276" w:lineRule="auto" w:after="60"/>
      </w:pPr>
      <w:r>
        <w:rPr>
          <w:rFonts w:ascii="宋体" w:hAnsi="宋体" w:eastAsia="宋体"/>
          <w:b w:val="0"/>
          <w:sz w:val="21"/>
        </w:rPr>
        <w:t>推荐使用作业1、2、3中的数据内容，并进行高亮展示。</w:t>
      </w:r>
    </w:p>
    <w:p>
      <w:pPr>
        <w:spacing w:line="276" w:lineRule="auto" w:after="60"/>
      </w:pPr>
      <w:r>
        <w:rPr>
          <w:rFonts w:ascii="宋体" w:hAnsi="宋体" w:eastAsia="宋体"/>
          <w:b w:val="0"/>
          <w:sz w:val="21"/>
        </w:rPr>
        <w:t>核心能力展示：学习能力、包装能力、搜索定位能力、美化能力与创新脑回路。</w:t>
      </w:r>
    </w:p>
    <w:p>
      <w:pPr>
        <w:spacing w:line="276" w:lineRule="auto" w:after="60"/>
      </w:pPr>
      <w:r>
        <w:rPr>
          <w:rFonts w:ascii="宋体" w:hAnsi="宋体" w:eastAsia="宋体"/>
          <w:b w:val="0"/>
          <w:sz w:val="21"/>
        </w:rPr>
        <w:t>加分项：有趣、好的创意、数据；有新意、有效果、有脑洞的新词评估机制；</w:t>
      </w:r>
    </w:p>
    <w:p>
      <w:pPr>
        <w:spacing w:line="276" w:lineRule="auto" w:after="60"/>
      </w:pPr>
      <w:r>
        <w:rPr>
          <w:rFonts w:ascii="宋体" w:hAnsi="宋体" w:eastAsia="宋体"/>
          <w:b w:val="0"/>
          <w:sz w:val="21"/>
        </w:rPr>
        <w:t>生动的表达方式，图片、图表；Matplotlib、Jupyter notebook；</w:t>
      </w:r>
    </w:p>
    <w:p>
      <w:pPr>
        <w:spacing w:line="276" w:lineRule="auto" w:after="60"/>
      </w:pPr>
      <w:r>
        <w:rPr>
          <w:rFonts w:ascii="宋体" w:hAnsi="宋体" w:eastAsia="宋体"/>
          <w:b w:val="0"/>
          <w:sz w:val="21"/>
        </w:rPr>
        <w:t>正式的书写格式，参考毕业设计格式；个人作业；不允许抄袭，参考要列出出处。</w:t>
      </w:r>
    </w:p>
    <w:p>
      <w:pPr>
        <w:spacing w:line="276" w:lineRule="auto" w:before="480" w:after="0"/>
      </w:pPr>
      <w:r>
        <w:rPr>
          <w:rFonts w:ascii="宋体" w:hAnsi="宋体" w:eastAsia="宋体"/>
          <w:b/>
          <w:sz w:val="44"/>
        </w:rPr>
        <w:t>二、课程设计内容介绍、实现思路等</w:t>
      </w:r>
    </w:p>
    <w:p>
      <w:pPr>
        <w:spacing w:line="276" w:lineRule="auto" w:before="200" w:after="0"/>
      </w:pPr>
      <w:r>
        <w:rPr>
          <w:rFonts w:ascii="Times New Roman" w:hAnsi="Times New Roman" w:eastAsia="黑体"/>
          <w:b/>
          <w:sz w:val="32"/>
        </w:rPr>
        <w:t>1. 选题背景</w:t>
      </w:r>
    </w:p>
    <w:p>
      <w:pPr>
        <w:spacing w:line="276" w:lineRule="auto" w:after="120"/>
      </w:pPr>
      <w:r>
        <w:rPr>
          <w:rFonts w:ascii="宋体" w:hAnsi="宋体" w:eastAsia="宋体"/>
          <w:b w:val="0"/>
          <w:sz w:val="24"/>
        </w:rPr>
        <w:t>本课程设计以「人工智能」为主题，将作业一至三的实验成果串联为一条完整的文本挖掘流水线：作业一完成语料采集与词频/TF-IDF 统计分析；作业二基于 Word2Vec+Annoy 迭代扩展定制词典并过滤新词；作业三基于 LSA/LSI/LDA 降维实现文档主题挖掘、KNN 语义推荐与 PCA/t-SNE/UMAP 可视化。课程设计在此基础上提出「新词爆发力指数」评估机制，并对三份作业数据进行综合展示与分析。</w:t>
      </w:r>
    </w:p>
    <w:p>
      <w:pPr>
        <w:spacing w:line="276" w:lineRule="auto" w:before="200" w:after="0"/>
      </w:pPr>
      <w:r>
        <w:rPr>
          <w:rFonts w:ascii="Times New Roman" w:hAnsi="Times New Roman" w:eastAsia="黑体"/>
          <w:b/>
          <w:sz w:val="32"/>
        </w:rPr>
        <w:t>2. 数据与方法</w:t>
      </w:r>
    </w:p>
    <w:p>
      <w:pPr>
        <w:spacing w:line="276" w:lineRule="auto" w:after="120"/>
      </w:pPr>
      <w:r>
        <w:rPr>
          <w:rFonts w:ascii="宋体" w:hAnsi="宋体" w:eastAsia="宋体"/>
          <w:b w:val="0"/>
          <w:sz w:val="24"/>
        </w:rPr>
        <w:t>中文语料：作业一 ai_corpus.txt（35 条）+ 作业二混合语料，共 75 篇文档；英文对照：20 Newsgroups 四组子集 120 篇。作业二 AI 词典从 31 个种子词扩展至 223 个词条。</w:t>
      </w:r>
    </w:p>
    <w:p>
      <w:pPr>
        <w:spacing w:line="276" w:lineRule="auto" w:after="120"/>
      </w:pPr>
      <w:r>
        <w:rPr>
          <w:rFonts w:ascii="宋体" w:hAnsi="宋体" w:eastAsia="宋体"/>
          <w:b w:val="0"/>
          <w:sz w:val="24"/>
        </w:rPr>
        <w:t>新词爆发力指数 = 0.4×TF归一化 + 0.3×DF归一化 + 0.3×语义新颖度（相对种子词的编辑距离），用于量化作业二扩展词典中新词在语料中的传播强度与创新程度。</w:t>
      </w:r>
    </w:p>
    <w:p>
      <w:pPr>
        <w:spacing w:line="276" w:lineRule="auto" w:before="200" w:after="0"/>
      </w:pPr>
      <w:r>
        <w:rPr>
          <w:rFonts w:ascii="Times New Roman" w:hAnsi="Times New Roman" w:eastAsia="黑体"/>
          <w:b/>
          <w:sz w:val="32"/>
        </w:rPr>
        <w:t>3. 技术栈</w:t>
      </w:r>
    </w:p>
    <w:p>
      <w:pPr>
        <w:spacing w:line="276" w:lineRule="auto" w:after="60"/>
      </w:pPr>
      <w:r>
        <w:rPr>
          <w:rFonts w:ascii="宋体" w:hAnsi="宋体" w:eastAsia="宋体"/>
          <w:b w:val="0"/>
          <w:sz w:val="24"/>
        </w:rPr>
        <w:t>Python 3 — 编程语言；</w:t>
      </w:r>
    </w:p>
    <w:p>
      <w:pPr>
        <w:spacing w:line="276" w:lineRule="auto" w:after="60"/>
      </w:pPr>
      <w:r>
        <w:rPr>
          <w:rFonts w:ascii="宋体" w:hAnsi="宋体" w:eastAsia="宋体"/>
          <w:b w:val="0"/>
          <w:sz w:val="24"/>
        </w:rPr>
        <w:t>jieba — 中文分词，加载作业二 AI 用户词典；</w:t>
      </w:r>
    </w:p>
    <w:p>
      <w:pPr>
        <w:spacing w:line="276" w:lineRule="auto" w:after="60"/>
      </w:pPr>
      <w:r>
        <w:rPr>
          <w:rFonts w:ascii="宋体" w:hAnsi="宋体" w:eastAsia="宋体"/>
          <w:b w:val="0"/>
          <w:sz w:val="24"/>
        </w:rPr>
        <w:t>NumPy / SciPy — SVD 理论演示与矩阵运算；</w:t>
      </w:r>
    </w:p>
    <w:p>
      <w:pPr>
        <w:spacing w:line="276" w:lineRule="auto" w:after="60"/>
      </w:pPr>
      <w:r>
        <w:rPr>
          <w:rFonts w:ascii="宋体" w:hAnsi="宋体" w:eastAsia="宋体"/>
          <w:b w:val="0"/>
          <w:sz w:val="24"/>
        </w:rPr>
        <w:t>scikit-learn — TF-IDF、TruncatedSVD(LSI)、LDA、PCA、t-SNE、KNN；</w:t>
      </w:r>
    </w:p>
    <w:p>
      <w:pPr>
        <w:spacing w:line="276" w:lineRule="auto" w:after="60"/>
      </w:pPr>
      <w:r>
        <w:rPr>
          <w:rFonts w:ascii="宋体" w:hAnsi="宋体" w:eastAsia="宋体"/>
          <w:b w:val="0"/>
          <w:sz w:val="24"/>
        </w:rPr>
        <w:t>umap-learn — UMAP 非线性降维可视化；</w:t>
      </w:r>
    </w:p>
    <w:p>
      <w:pPr>
        <w:spacing w:line="276" w:lineRule="auto" w:after="60"/>
      </w:pPr>
      <w:r>
        <w:rPr>
          <w:rFonts w:ascii="宋体" w:hAnsi="宋体" w:eastAsia="宋体"/>
          <w:b w:val="0"/>
          <w:sz w:val="24"/>
        </w:rPr>
        <w:t>Matplotlib — 词频、新词评估、主题词、嵌入散点图；</w:t>
      </w:r>
    </w:p>
    <w:p>
      <w:pPr>
        <w:spacing w:line="276" w:lineRule="auto" w:after="60"/>
      </w:pPr>
      <w:r>
        <w:rPr>
          <w:rFonts w:ascii="宋体" w:hAnsi="宋体" w:eastAsia="宋体"/>
          <w:b w:val="0"/>
          <w:sz w:val="24"/>
        </w:rPr>
        <w:t>Jupyter Notebook — 交互式实验与结果展示。</w:t>
      </w:r>
    </w:p>
    <w:p>
      <w:pPr>
        <w:spacing w:line="276" w:lineRule="auto" w:before="200" w:after="0"/>
      </w:pPr>
      <w:r>
        <w:rPr>
          <w:rFonts w:ascii="Times New Roman" w:hAnsi="Times New Roman" w:eastAsia="黑体"/>
          <w:b/>
          <w:sz w:val="32"/>
        </w:rPr>
        <w:t>4. 实现流程</w:t>
      </w:r>
    </w:p>
    <w:p>
      <w:pPr>
        <w:spacing w:line="276" w:lineRule="auto" w:after="120"/>
      </w:pPr>
      <w:r>
        <w:rPr>
          <w:rFonts w:ascii="宋体" w:hAnsi="宋体" w:eastAsia="宋体"/>
          <w:b w:val="0"/>
          <w:sz w:val="24"/>
        </w:rPr>
        <w:t>整体流程：作业一语料统计 → 作业二词典扩展与新词评估 → 作业三 LSI/LDA 主题建模 → 文档嵌入 PCA/t-SNE/UMAP 可视化 → KNN 相似文档推荐 → 输出图表与 JSON 报告 → 生成 Word 文档。</w:t>
      </w:r>
    </w:p>
    <w:p>
      <w:pPr>
        <w:spacing w:line="276" w:lineRule="auto" w:before="480" w:after="0"/>
      </w:pPr>
      <w:r>
        <w:rPr>
          <w:rFonts w:ascii="宋体" w:hAnsi="宋体" w:eastAsia="宋体"/>
          <w:b/>
          <w:sz w:val="44"/>
        </w:rPr>
        <w:t>三、运行结果与测试</w:t>
      </w:r>
    </w:p>
    <w:p>
      <w:pPr>
        <w:spacing w:line="276" w:lineRule="auto" w:before="200" w:after="0"/>
      </w:pPr>
      <w:r>
        <w:rPr>
          <w:rFonts w:ascii="Times New Roman" w:hAnsi="Times New Roman" w:eastAsia="黑体"/>
          <w:b/>
          <w:sz w:val="32"/>
        </w:rPr>
        <w:t>1、代码实现</w:t>
      </w:r>
    </w:p>
    <w:p>
      <w:pPr>
        <w:spacing w:line="276" w:lineRule="auto" w:after="120"/>
      </w:pPr>
      <w:r>
        <w:rPr>
          <w:rFonts w:ascii="宋体" w:hAnsi="宋体" w:eastAsia="宋体"/>
          <w:b w:val="0"/>
          <w:sz w:val="24"/>
        </w:rPr>
        <w:t>新词爆发力评估：对作业二扩展词典中的新词计算 TF/DF 与语义新颖度。</w:t>
      </w:r>
    </w:p>
    <w:p>
      <w:pPr>
        <w:spacing w:line="276" w:lineRule="auto" w:after="120"/>
      </w:pPr>
      <w:r>
        <w:rPr>
          <w:rFonts w:ascii="Times New Roman" w:hAnsi="Times New Roman" w:eastAsia="Times New Roman"/>
          <w:b w:val="0"/>
          <w:sz w:val="18"/>
        </w:rPr>
        <w:t>newword_scores = evaluate_new_words(docs, seed_words, user_dict_words)</w:t>
        <w:br/>
        <w:t># burst_index = 0.4*TF_norm + 0.3*DF_norm + 0.3*novelty</w:t>
      </w:r>
    </w:p>
    <w:p>
      <w:pPr>
        <w:spacing w:line="276" w:lineRule="auto" w:after="120"/>
      </w:pPr>
      <w:r>
        <w:rPr>
          <w:rFonts w:ascii="宋体" w:hAnsi="宋体" w:eastAsia="宋体"/>
          <w:b w:val="0"/>
          <w:sz w:val="24"/>
        </w:rPr>
        <w:t>主题模型与推荐：复用作业三 LSI 嵌入与 KNN 索引。</w:t>
      </w:r>
    </w:p>
    <w:p>
      <w:pPr>
        <w:spacing w:line="276" w:lineRule="auto" w:after="120"/>
      </w:pPr>
      <w:r>
        <w:rPr>
          <w:rFonts w:ascii="Times New Roman" w:hAnsi="Times New Roman" w:eastAsia="Times New Roman"/>
          <w:b w:val="0"/>
          <w:sz w:val="18"/>
        </w:rPr>
        <w:t>lsi_model, lsi_topics = train_lsi(tfidf, n_components=5)</w:t>
        <w:br/>
        <w:t>nn = build_knn_index(lsi_topics, metric='cosine', n_neighbors=6)</w:t>
        <w:br/>
        <w:t>recs = recommend(nn, lsi_topics, query_idx=0, k=5)</w:t>
      </w:r>
    </w:p>
    <w:p>
      <w:pPr>
        <w:spacing w:line="276" w:lineRule="auto" w:before="200" w:after="0"/>
      </w:pPr>
      <w:r>
        <w:rPr>
          <w:rFonts w:ascii="Times New Roman" w:hAnsi="Times New Roman" w:eastAsia="黑体"/>
          <w:b/>
          <w:sz w:val="32"/>
        </w:rPr>
        <w:t>2、运行结果</w:t>
      </w:r>
    </w:p>
    <w:p>
      <w:pPr>
        <w:spacing w:line="276" w:lineRule="auto" w:after="120"/>
      </w:pPr>
      <w:r>
        <w:rPr>
          <w:rFonts w:ascii="宋体" w:hAnsi="宋体" w:eastAsia="宋体"/>
          <w:b w:val="0"/>
          <w:sz w:val="24"/>
        </w:rPr>
        <w:t>（1）作业一至三数据联动概况：</w:t>
      </w:r>
    </w:p>
    <w:p>
      <w:pPr>
        <w:spacing w:line="276" w:lineRule="auto" w:after="120"/>
      </w:pPr>
      <w:r>
        <w:rPr>
          <w:rFonts w:ascii="宋体" w:hAnsi="宋体" w:eastAsia="宋体"/>
          <w:b w:val="0"/>
          <w:sz w:val="24"/>
        </w:rPr>
        <w:t>中文文档数：75，英文文档数：120</w:t>
        <w:br/>
        <w:t>作业二 AI 词典：种子 31 词 → 扩展 223 词</w:t>
        <w:br/>
        <w:t>前 5 维 SVD 能量占比（中文）：20.54%，（英文）：11.55%</w:t>
      </w:r>
    </w:p>
    <w:p>
      <w:pPr>
        <w:spacing w:line="276" w:lineRule="auto" w:after="120"/>
      </w:pPr>
      <w:r>
        <w:rPr>
          <w:rFonts w:ascii="宋体" w:hAnsi="宋体" w:eastAsia="宋体"/>
          <w:b w:val="0"/>
          <w:sz w:val="24"/>
        </w:rPr>
        <w:t>（2）作业一高频词与 TF-IDF 关键词（Top 5）：</w:t>
      </w:r>
    </w:p>
    <w:p>
      <w:pPr>
        <w:spacing w:line="276" w:lineRule="auto" w:after="120"/>
      </w:pPr>
      <w:r>
        <w:rPr>
          <w:rFonts w:ascii="宋体" w:hAnsi="宋体" w:eastAsia="宋体"/>
          <w:b w:val="0"/>
          <w:sz w:val="24"/>
        </w:rPr>
        <w:t xml:space="preserve">  人工智能：频次=581</w:t>
        <w:br/>
        <w:t xml:space="preserve">  技术：频次=320</w:t>
        <w:br/>
        <w:t xml:space="preserve">  发展：频次=268</w:t>
        <w:br/>
        <w:t xml:space="preserve">  学习：频次=104</w:t>
        <w:br/>
        <w:t xml:space="preserve">  智能：频次=95</w:t>
        <w:br/>
        <w:t xml:space="preserve">  人工智能：TF-IDF=0.8068</w:t>
        <w:br/>
        <w:t xml:space="preserve">  技术：TF-IDF=0.2217</w:t>
        <w:br/>
        <w:t xml:space="preserve">  发展：TF-IDF=0.1407</w:t>
        <w:br/>
        <w:t xml:space="preserve">  智能：TF-IDF=0.0999</w:t>
        <w:br/>
        <w:t xml:space="preserve">  百度：TF-IDF=0.0883</w:t>
      </w:r>
    </w:p>
    <w:p>
      <w:pPr>
        <w:spacing w:line="276" w:lineRule="auto" w:after="120"/>
      </w:pPr>
      <w:r>
        <w:rPr>
          <w:rFonts w:ascii="宋体" w:hAnsi="宋体" w:eastAsia="宋体"/>
          <w:b w:val="0"/>
          <w:sz w:val="24"/>
        </w:rPr>
        <w:t>（3）新词爆发力指数 Top 10（课程设计自定义评估）：</w:t>
      </w:r>
    </w:p>
    <w:p>
      <w:pPr>
        <w:spacing w:line="276" w:lineRule="auto" w:after="120"/>
      </w:pPr>
      <w:r>
        <w:rPr>
          <w:rFonts w:ascii="宋体" w:hAnsi="宋体" w:eastAsia="宋体"/>
          <w:b w:val="0"/>
          <w:sz w:val="24"/>
        </w:rPr>
        <w:t xml:space="preserve">  技术：爆发力=1.0000 (TF=660, DF=25, 新颖度=1.0)</w:t>
        <w:br/>
        <w:t xml:space="preserve">  发展：爆发力=0.8705 (TF=486, DF=23, 新颖度=1.0)</w:t>
        <w:br/>
        <w:t xml:space="preserve">  智能：爆发力=0.8499 (TF=551, DF=18, 新颖度=1.0)</w:t>
        <w:br/>
        <w:t xml:space="preserve">  研究：爆发力=0.8166 (TF=496, DF=18, 新颖度=1.0)</w:t>
        <w:br/>
        <w:t xml:space="preserve">  应用：爆发力=0.7599 (TF=343, DF=21, 新颖度=1.0)</w:t>
        <w:br/>
        <w:t xml:space="preserve">  人类：爆发力=0.7398 (TF=389, DF=17, 新颖度=1.0)</w:t>
        <w:br/>
        <w:t xml:space="preserve">  领域：爆发力=0.7105 (TF=321, DF=18, 新颖度=1.0)</w:t>
        <w:br/>
        <w:t xml:space="preserve">  模型：爆发力=0.6772 (TF=365, DF=13, 新颖度=1.0)</w:t>
        <w:br/>
        <w:t xml:space="preserve">  生成：爆发力=0.6552 (TF=388, DF=10, 新颖度=1.0)</w:t>
        <w:br/>
        <w:t xml:space="preserve">  数据：爆发力=0.6341 (TF=274, DF=14, 新颖度=1.0)</w:t>
      </w:r>
    </w:p>
    <w:p>
      <w:pPr>
        <w:spacing w:line="276" w:lineRule="auto" w:after="120"/>
      </w:pPr>
      <w:r>
        <w:rPr>
          <w:rFonts w:ascii="宋体" w:hAnsi="宋体" w:eastAsia="宋体"/>
          <w:b w:val="0"/>
          <w:sz w:val="24"/>
        </w:rPr>
        <w:t>（4）LSI 主题词（中文语料）：</w:t>
      </w:r>
    </w:p>
    <w:p>
      <w:pPr>
        <w:spacing w:line="276" w:lineRule="auto" w:after="120"/>
      </w:pPr>
      <w:r>
        <w:rPr>
          <w:rFonts w:ascii="宋体" w:hAnsi="宋体" w:eastAsia="宋体"/>
          <w:b w:val="0"/>
          <w:sz w:val="24"/>
        </w:rPr>
        <w:t xml:space="preserve">  Topic 0：ai、人工智能、智能、技术、2025、研究</w:t>
        <w:br/>
        <w:t xml:space="preserve">  Topic 1：智能、计算机、研究、人类、知识、学科</w:t>
        <w:br/>
        <w:t xml:space="preserve">  Topic 2：数据、深度学习、训练、学习、模型、强大</w:t>
        <w:br/>
        <w:t xml:space="preserve">  Topic 3：计算机、数学、人类、学习、ai、方法</w:t>
        <w:br/>
        <w:t xml:space="preserve">  Topic 4：人工智能、发展、2025、提出、建设、宣布</w:t>
      </w:r>
    </w:p>
    <w:p>
      <w:pPr>
        <w:spacing w:line="276" w:lineRule="auto" w:after="120"/>
      </w:pPr>
      <w:r>
        <w:rPr>
          <w:rFonts w:ascii="宋体" w:hAnsi="宋体" w:eastAsia="宋体"/>
          <w:b w:val="0"/>
          <w:sz w:val="24"/>
        </w:rPr>
        <w:t>（5）KNN 推荐示例（查询文档 #0，人工智能定义段落）：</w:t>
      </w:r>
    </w:p>
    <w:p>
      <w:pPr>
        <w:spacing w:line="276" w:lineRule="auto" w:after="120"/>
      </w:pPr>
      <w:r>
        <w:rPr>
          <w:rFonts w:ascii="宋体" w:hAnsi="宋体" w:eastAsia="宋体"/>
          <w:b w:val="0"/>
          <w:sz w:val="24"/>
        </w:rPr>
        <w:t xml:space="preserve">  推荐 #38（距离=0.0310）</w:t>
        <w:br/>
        <w:t xml:space="preserve">    人工智能（Artificial Intelligence），英文缩写为AI。是研究、开发用于模拟、延伸和扩展人的智能的理论、方法、技术及应用系统的一门新技术科学。人工智能是计算机科学的一个分支，它企图了解智能的实质，并生产出一种新的能以人类</w:t>
        <w:br/>
        <w:t xml:space="preserve">  推荐 #43（距离=0.0544）</w:t>
        <w:br/>
        <w:t xml:space="preserve">    关于什么是“智能”，涉及到诸如意识（CONSCIOUSNESS）、自我（SELF）、思维（MIND）（包括无意识的思维（UNCONSCIOUS MIND））等问题。人唯一了解的智能是人本身的智能，这是普遍认同的观点。但是我们对我们自身智能的</w:t>
        <w:br/>
        <w:t xml:space="preserve">  推荐 #44（距离=0.0812）</w:t>
        <w:br/>
        <w:t xml:space="preserve">    尼尔逊教授对人工智能下了这样一个定义：“人工智能是关于知识的学科――怎样表示知识以及怎样获得知识并使用知识的科学。”而另一个美国麻省理工学院的温斯顿教授认为：“人工智能就是研究如何使计算机去做过去只有人才能做的智能工作。”这些说法反映了人工</w:t>
        <w:br/>
        <w:t xml:space="preserve">  推荐 #31（距离=0.0990）</w:t>
        <w:br/>
        <w:t xml:space="preserve">    知识图谱将结构化知识与人工智能相结合，在智能搜索、智能问答、推荐系统等领域发挥重要作用。</w:t>
        <w:br/>
        <w:t xml:space="preserve">  推荐 #22（距离=0.1385）</w:t>
        <w:br/>
        <w:t xml:space="preserve">    展望未来，通用人工智能（AGI）是人工智能研究的终极目标。虽然目前的AI系统在特定任务上表现优异，</w:t>
      </w:r>
    </w:p>
    <w:p>
      <w:pPr>
        <w:spacing w:line="276" w:lineRule="auto" w:before="200" w:after="0"/>
      </w:pPr>
      <w:r>
        <w:rPr>
          <w:rFonts w:ascii="Times New Roman" w:hAnsi="Times New Roman" w:eastAsia="黑体"/>
          <w:b/>
          <w:sz w:val="32"/>
        </w:rPr>
        <w:t>3、可视化结果</w:t>
      </w:r>
    </w:p>
    <w:p>
      <w:pPr>
        <w:spacing w:line="276" w:lineRule="auto" w:after="120"/>
      </w:pPr>
      <w:r>
        <w:rPr>
          <w:rFonts w:ascii="宋体" w:hAnsi="宋体" w:eastAsia="宋体"/>
          <w:b w:val="0"/>
          <w:sz w:val="24"/>
        </w:rPr>
        <w:t>图 1：课程设计全流程示意图（作业一至三联动）</w:t>
      </w:r>
    </w:p>
    <w:p>
      <w:pPr>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9"/>
                    <a:stretch>
                      <a:fillRect/>
                    </a:stretch>
                  </pic:blipFill>
                  <pic:spPr>
                    <a:xfrm>
                      <a:off x="0" y="0"/>
                      <a:ext cx="5040000" cy="2016000"/>
                    </a:xfrm>
                    <a:prstGeom prst="rect"/>
                  </pic:spPr>
                </pic:pic>
              </a:graphicData>
            </a:graphic>
          </wp:inline>
        </w:drawing>
      </w:r>
    </w:p>
    <w:p/>
    <w:p>
      <w:pPr>
        <w:spacing w:line="276" w:lineRule="auto" w:after="120"/>
      </w:pPr>
      <w:r>
        <w:rPr>
          <w:rFonts w:ascii="宋体" w:hAnsi="宋体" w:eastAsia="宋体"/>
          <w:b w:val="0"/>
          <w:sz w:val="24"/>
        </w:rPr>
        <w:t>图 2：作业一语料高频词分布</w:t>
      </w:r>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hw1_word_freq.png"/>
                    <pic:cNvPicPr/>
                  </pic:nvPicPr>
                  <pic:blipFill>
                    <a:blip r:embed="rId10"/>
                    <a:stretch>
                      <a:fillRect/>
                    </a:stretch>
                  </pic:blipFill>
                  <pic:spPr>
                    <a:xfrm>
                      <a:off x="0" y="0"/>
                      <a:ext cx="5040000" cy="3150000"/>
                    </a:xfrm>
                    <a:prstGeom prst="rect"/>
                  </pic:spPr>
                </pic:pic>
              </a:graphicData>
            </a:graphic>
          </wp:inline>
        </w:drawing>
      </w:r>
    </w:p>
    <w:p/>
    <w:p>
      <w:pPr>
        <w:spacing w:line="276" w:lineRule="auto" w:after="120"/>
      </w:pPr>
      <w:r>
        <w:rPr>
          <w:rFonts w:ascii="宋体" w:hAnsi="宋体" w:eastAsia="宋体"/>
          <w:b w:val="0"/>
          <w:sz w:val="24"/>
        </w:rPr>
        <w:t>图 3：作业一 TF-IDF 关键词权重</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hw1_tfidf.png"/>
                    <pic:cNvPicPr/>
                  </pic:nvPicPr>
                  <pic:blipFill>
                    <a:blip r:embed="rId11"/>
                    <a:stretch>
                      <a:fillRect/>
                    </a:stretch>
                  </pic:blipFill>
                  <pic:spPr>
                    <a:xfrm>
                      <a:off x="0" y="0"/>
                      <a:ext cx="5040000" cy="3150000"/>
                    </a:xfrm>
                    <a:prstGeom prst="rect"/>
                  </pic:spPr>
                </pic:pic>
              </a:graphicData>
            </a:graphic>
          </wp:inline>
        </w:drawing>
      </w:r>
    </w:p>
    <w:p/>
    <w:p>
      <w:pPr>
        <w:spacing w:line="276" w:lineRule="auto" w:after="120"/>
      </w:pPr>
      <w:r>
        <w:rPr>
          <w:rFonts w:ascii="宋体" w:hAnsi="宋体" w:eastAsia="宋体"/>
          <w:b w:val="0"/>
          <w:sz w:val="24"/>
        </w:rPr>
        <w:t>图 4：作业二 AI 词典规模变化</w:t>
      </w:r>
    </w:p>
    <w:p>
      <w:pPr>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hw2_dict_growth.png"/>
                    <pic:cNvPicPr/>
                  </pic:nvPicPr>
                  <pic:blipFill>
                    <a:blip r:embed="rId12"/>
                    <a:stretch>
                      <a:fillRect/>
                    </a:stretch>
                  </pic:blipFill>
                  <pic:spPr>
                    <a:xfrm>
                      <a:off x="0" y="0"/>
                      <a:ext cx="5040000" cy="3360000"/>
                    </a:xfrm>
                    <a:prstGeom prst="rect"/>
                  </pic:spPr>
                </pic:pic>
              </a:graphicData>
            </a:graphic>
          </wp:inline>
        </w:drawing>
      </w:r>
    </w:p>
    <w:p/>
    <w:p>
      <w:pPr>
        <w:spacing w:line="276" w:lineRule="auto" w:after="120"/>
      </w:pPr>
      <w:r>
        <w:rPr>
          <w:rFonts w:ascii="宋体" w:hAnsi="宋体" w:eastAsia="宋体"/>
          <w:b w:val="0"/>
          <w:sz w:val="24"/>
        </w:rPr>
        <w:t>图 5：新词爆发力指数 Top 排名</w:t>
      </w:r>
    </w:p>
    <w:p>
      <w:pPr>
        <w:jc w:val="center"/>
      </w:pPr>
      <w:r>
        <w:drawing>
          <wp:inline xmlns:a="http://schemas.openxmlformats.org/drawingml/2006/main" xmlns:pic="http://schemas.openxmlformats.org/drawingml/2006/picture">
            <wp:extent cx="5040000" cy="2800000"/>
            <wp:docPr id="5" name="Picture 5"/>
            <wp:cNvGraphicFramePr>
              <a:graphicFrameLocks noChangeAspect="1"/>
            </wp:cNvGraphicFramePr>
            <a:graphic>
              <a:graphicData uri="http://schemas.openxmlformats.org/drawingml/2006/picture">
                <pic:pic>
                  <pic:nvPicPr>
                    <pic:cNvPr id="0" name="newword_burst_index.png"/>
                    <pic:cNvPicPr/>
                  </pic:nvPicPr>
                  <pic:blipFill>
                    <a:blip r:embed="rId13"/>
                    <a:stretch>
                      <a:fillRect/>
                    </a:stretch>
                  </pic:blipFill>
                  <pic:spPr>
                    <a:xfrm>
                      <a:off x="0" y="0"/>
                      <a:ext cx="5040000" cy="2800000"/>
                    </a:xfrm>
                    <a:prstGeom prst="rect"/>
                  </pic:spPr>
                </pic:pic>
              </a:graphicData>
            </a:graphic>
          </wp:inline>
        </w:drawing>
      </w:r>
    </w:p>
    <w:p/>
    <w:p>
      <w:pPr>
        <w:spacing w:line="276" w:lineRule="auto" w:after="120"/>
      </w:pPr>
      <w:r>
        <w:rPr>
          <w:rFonts w:ascii="宋体" w:hAnsi="宋体" w:eastAsia="宋体"/>
          <w:b w:val="0"/>
          <w:sz w:val="24"/>
        </w:rPr>
        <w:t>图 6：SVD 奇异值谱（LSA/LSI 理论基础）</w:t>
      </w:r>
    </w:p>
    <w:p>
      <w:pPr>
        <w:jc w:val="center"/>
      </w:pPr>
      <w:r>
        <w:drawing>
          <wp:inline xmlns:a="http://schemas.openxmlformats.org/drawingml/2006/main" xmlns:pic="http://schemas.openxmlformats.org/drawingml/2006/picture">
            <wp:extent cx="5040000" cy="2880000"/>
            <wp:docPr id="6" name="Picture 6"/>
            <wp:cNvGraphicFramePr>
              <a:graphicFrameLocks noChangeAspect="1"/>
            </wp:cNvGraphicFramePr>
            <a:graphic>
              <a:graphicData uri="http://schemas.openxmlformats.org/drawingml/2006/picture">
                <pic:pic>
                  <pic:nvPicPr>
                    <pic:cNvPr id="0" name="chinese_ai_svd_spectrum.png"/>
                    <pic:cNvPicPr/>
                  </pic:nvPicPr>
                  <pic:blipFill>
                    <a:blip r:embed="rId14"/>
                    <a:stretch>
                      <a:fillRect/>
                    </a:stretch>
                  </pic:blipFill>
                  <pic:spPr>
                    <a:xfrm>
                      <a:off x="0" y="0"/>
                      <a:ext cx="5040000" cy="2880000"/>
                    </a:xfrm>
                    <a:prstGeom prst="rect"/>
                  </pic:spPr>
                </pic:pic>
              </a:graphicData>
            </a:graphic>
          </wp:inline>
        </w:drawing>
      </w:r>
    </w:p>
    <w:p/>
    <w:p>
      <w:pPr>
        <w:spacing w:line="276" w:lineRule="auto" w:after="120"/>
      </w:pPr>
      <w:r>
        <w:rPr>
          <w:rFonts w:ascii="宋体" w:hAnsi="宋体" w:eastAsia="宋体"/>
          <w:b w:val="0"/>
          <w:sz w:val="24"/>
        </w:rPr>
        <w:t>图 7：LSI 主题高频词分布</w:t>
      </w:r>
    </w:p>
    <w:p>
      <w:pPr>
        <w:jc w:val="center"/>
      </w:pPr>
      <w:r>
        <w:drawing>
          <wp:inline xmlns:a="http://schemas.openxmlformats.org/drawingml/2006/main" xmlns:pic="http://schemas.openxmlformats.org/drawingml/2006/picture">
            <wp:extent cx="5040000" cy="1344000"/>
            <wp:docPr id="7" name="Picture 7"/>
            <wp:cNvGraphicFramePr>
              <a:graphicFrameLocks noChangeAspect="1"/>
            </wp:cNvGraphicFramePr>
            <a:graphic>
              <a:graphicData uri="http://schemas.openxmlformats.org/drawingml/2006/picture">
                <pic:pic>
                  <pic:nvPicPr>
                    <pic:cNvPr id="0" name="chinese_ai_lsi_topics.png"/>
                    <pic:cNvPicPr/>
                  </pic:nvPicPr>
                  <pic:blipFill>
                    <a:blip r:embed="rId15"/>
                    <a:stretch>
                      <a:fillRect/>
                    </a:stretch>
                  </pic:blipFill>
                  <pic:spPr>
                    <a:xfrm>
                      <a:off x="0" y="0"/>
                      <a:ext cx="5040000" cy="1344000"/>
                    </a:xfrm>
                    <a:prstGeom prst="rect"/>
                  </pic:spPr>
                </pic:pic>
              </a:graphicData>
            </a:graphic>
          </wp:inline>
        </w:drawing>
      </w:r>
    </w:p>
    <w:p/>
    <w:p>
      <w:pPr>
        <w:spacing w:line="276" w:lineRule="auto" w:after="120"/>
      </w:pPr>
      <w:r>
        <w:rPr>
          <w:rFonts w:ascii="宋体" w:hAnsi="宋体" w:eastAsia="宋体"/>
          <w:b w:val="0"/>
          <w:sz w:val="24"/>
        </w:rPr>
        <w:t>图 8：LDA 主题高频词分布</w:t>
      </w:r>
    </w:p>
    <w:p>
      <w:pPr>
        <w:jc w:val="center"/>
      </w:pPr>
      <w:r>
        <w:drawing>
          <wp:inline xmlns:a="http://schemas.openxmlformats.org/drawingml/2006/main" xmlns:pic="http://schemas.openxmlformats.org/drawingml/2006/picture">
            <wp:extent cx="5040000" cy="1344000"/>
            <wp:docPr id="8" name="Picture 8"/>
            <wp:cNvGraphicFramePr>
              <a:graphicFrameLocks noChangeAspect="1"/>
            </wp:cNvGraphicFramePr>
            <a:graphic>
              <a:graphicData uri="http://schemas.openxmlformats.org/drawingml/2006/picture">
                <pic:pic>
                  <pic:nvPicPr>
                    <pic:cNvPr id="0" name="chinese_ai_lda_topics.png"/>
                    <pic:cNvPicPr/>
                  </pic:nvPicPr>
                  <pic:blipFill>
                    <a:blip r:embed="rId16"/>
                    <a:stretch>
                      <a:fillRect/>
                    </a:stretch>
                  </pic:blipFill>
                  <pic:spPr>
                    <a:xfrm>
                      <a:off x="0" y="0"/>
                      <a:ext cx="5040000" cy="1344000"/>
                    </a:xfrm>
                    <a:prstGeom prst="rect"/>
                  </pic:spPr>
                </pic:pic>
              </a:graphicData>
            </a:graphic>
          </wp:inline>
        </w:drawing>
      </w:r>
    </w:p>
    <w:p/>
    <w:p>
      <w:pPr>
        <w:spacing w:line="276" w:lineRule="auto" w:after="120"/>
      </w:pPr>
      <w:r>
        <w:rPr>
          <w:rFonts w:ascii="宋体" w:hAnsi="宋体" w:eastAsia="宋体"/>
          <w:b w:val="0"/>
          <w:sz w:val="24"/>
        </w:rPr>
        <w:t>图 9：中文语料 LSI 嵌入 — PCA 可视化</w:t>
      </w:r>
    </w:p>
    <w:p>
      <w:pPr>
        <w:jc w:val="center"/>
      </w:pPr>
      <w:r>
        <w:drawing>
          <wp:inline xmlns:a="http://schemas.openxmlformats.org/drawingml/2006/main" xmlns:pic="http://schemas.openxmlformats.org/drawingml/2006/picture">
            <wp:extent cx="5040000" cy="3360000"/>
            <wp:docPr id="9" name="Picture 9"/>
            <wp:cNvGraphicFramePr>
              <a:graphicFrameLocks noChangeAspect="1"/>
            </wp:cNvGraphicFramePr>
            <a:graphic>
              <a:graphicData uri="http://schemas.openxmlformats.org/drawingml/2006/picture">
                <pic:pic>
                  <pic:nvPicPr>
                    <pic:cNvPr id="0" name="chinese_ai_embed_pca.png"/>
                    <pic:cNvPicPr/>
                  </pic:nvPicPr>
                  <pic:blipFill>
                    <a:blip r:embed="rId17"/>
                    <a:stretch>
                      <a:fillRect/>
                    </a:stretch>
                  </pic:blipFill>
                  <pic:spPr>
                    <a:xfrm>
                      <a:off x="0" y="0"/>
                      <a:ext cx="5040000" cy="3360000"/>
                    </a:xfrm>
                    <a:prstGeom prst="rect"/>
                  </pic:spPr>
                </pic:pic>
              </a:graphicData>
            </a:graphic>
          </wp:inline>
        </w:drawing>
      </w:r>
    </w:p>
    <w:p/>
    <w:p>
      <w:pPr>
        <w:spacing w:line="276" w:lineRule="auto" w:after="120"/>
      </w:pPr>
      <w:r>
        <w:rPr>
          <w:rFonts w:ascii="宋体" w:hAnsi="宋体" w:eastAsia="宋体"/>
          <w:b w:val="0"/>
          <w:sz w:val="24"/>
        </w:rPr>
        <w:t>图 10：中文语料 LSI 嵌入 — t-SNE 可视化</w:t>
      </w:r>
    </w:p>
    <w:p>
      <w:pPr>
        <w:jc w:val="center"/>
      </w:pPr>
      <w:r>
        <w:drawing>
          <wp:inline xmlns:a="http://schemas.openxmlformats.org/drawingml/2006/main" xmlns:pic="http://schemas.openxmlformats.org/drawingml/2006/picture">
            <wp:extent cx="5040000" cy="3360000"/>
            <wp:docPr id="10" name="Picture 10"/>
            <wp:cNvGraphicFramePr>
              <a:graphicFrameLocks noChangeAspect="1"/>
            </wp:cNvGraphicFramePr>
            <a:graphic>
              <a:graphicData uri="http://schemas.openxmlformats.org/drawingml/2006/picture">
                <pic:pic>
                  <pic:nvPicPr>
                    <pic:cNvPr id="0" name="chinese_ai_embed_tsne.png"/>
                    <pic:cNvPicPr/>
                  </pic:nvPicPr>
                  <pic:blipFill>
                    <a:blip r:embed="rId18"/>
                    <a:stretch>
                      <a:fillRect/>
                    </a:stretch>
                  </pic:blipFill>
                  <pic:spPr>
                    <a:xfrm>
                      <a:off x="0" y="0"/>
                      <a:ext cx="5040000" cy="3360000"/>
                    </a:xfrm>
                    <a:prstGeom prst="rect"/>
                  </pic:spPr>
                </pic:pic>
              </a:graphicData>
            </a:graphic>
          </wp:inline>
        </w:drawing>
      </w:r>
    </w:p>
    <w:p/>
    <w:p>
      <w:pPr>
        <w:spacing w:line="276" w:lineRule="auto" w:after="120"/>
      </w:pPr>
      <w:r>
        <w:rPr>
          <w:rFonts w:ascii="宋体" w:hAnsi="宋体" w:eastAsia="宋体"/>
          <w:b w:val="0"/>
          <w:sz w:val="24"/>
        </w:rPr>
        <w:t>图 11：中文语料 LSI 嵌入 — UMAP 可视化</w:t>
      </w:r>
    </w:p>
    <w:p>
      <w:pPr>
        <w:jc w:val="center"/>
      </w:pPr>
      <w:r>
        <w:drawing>
          <wp:inline xmlns:a="http://schemas.openxmlformats.org/drawingml/2006/main" xmlns:pic="http://schemas.openxmlformats.org/drawingml/2006/picture">
            <wp:extent cx="5040000" cy="3360000"/>
            <wp:docPr id="11" name="Picture 11"/>
            <wp:cNvGraphicFramePr>
              <a:graphicFrameLocks noChangeAspect="1"/>
            </wp:cNvGraphicFramePr>
            <a:graphic>
              <a:graphicData uri="http://schemas.openxmlformats.org/drawingml/2006/picture">
                <pic:pic>
                  <pic:nvPicPr>
                    <pic:cNvPr id="0" name="chinese_ai_embed_umap.png"/>
                    <pic:cNvPicPr/>
                  </pic:nvPicPr>
                  <pic:blipFill>
                    <a:blip r:embed="rId19"/>
                    <a:stretch>
                      <a:fillRect/>
                    </a:stretch>
                  </pic:blipFill>
                  <pic:spPr>
                    <a:xfrm>
                      <a:off x="0" y="0"/>
                      <a:ext cx="5040000" cy="3360000"/>
                    </a:xfrm>
                    <a:prstGeom prst="rect"/>
                  </pic:spPr>
                </pic:pic>
              </a:graphicData>
            </a:graphic>
          </wp:inline>
        </w:drawing>
      </w:r>
    </w:p>
    <w:p/>
    <w:p>
      <w:pPr>
        <w:spacing w:line="276" w:lineRule="auto" w:after="120"/>
      </w:pPr>
      <w:r>
        <w:rPr>
          <w:rFonts w:ascii="宋体" w:hAnsi="宋体" w:eastAsia="宋体"/>
          <w:b w:val="0"/>
          <w:sz w:val="24"/>
        </w:rPr>
        <w:t>图 12：20 Newsgroups 语料 LSI 嵌入 — UMAP 对照</w:t>
      </w:r>
    </w:p>
    <w:p>
      <w:pPr>
        <w:jc w:val="center"/>
      </w:pPr>
      <w:r>
        <w:drawing>
          <wp:inline xmlns:a="http://schemas.openxmlformats.org/drawingml/2006/main" xmlns:pic="http://schemas.openxmlformats.org/drawingml/2006/picture">
            <wp:extent cx="5040000" cy="3360000"/>
            <wp:docPr id="12" name="Picture 12"/>
            <wp:cNvGraphicFramePr>
              <a:graphicFrameLocks noChangeAspect="1"/>
            </wp:cNvGraphicFramePr>
            <a:graphic>
              <a:graphicData uri="http://schemas.openxmlformats.org/drawingml/2006/picture">
                <pic:pic>
                  <pic:nvPicPr>
                    <pic:cNvPr id="0" name="newsgroups_embed_umap.png"/>
                    <pic:cNvPicPr/>
                  </pic:nvPicPr>
                  <pic:blipFill>
                    <a:blip r:embed="rId20"/>
                    <a:stretch>
                      <a:fillRect/>
                    </a:stretch>
                  </pic:blipFill>
                  <pic:spPr>
                    <a:xfrm>
                      <a:off x="0" y="0"/>
                      <a:ext cx="5040000" cy="3360000"/>
                    </a:xfrm>
                    <a:prstGeom prst="rect"/>
                  </pic:spPr>
                </pic:pic>
              </a:graphicData>
            </a:graphic>
          </wp:inline>
        </w:drawing>
      </w:r>
    </w:p>
    <w:p/>
    <w:p>
      <w:pPr>
        <w:spacing w:line="276" w:lineRule="auto" w:before="480" w:after="0"/>
      </w:pPr>
      <w:r>
        <w:rPr>
          <w:rFonts w:ascii="宋体" w:hAnsi="宋体" w:eastAsia="宋体"/>
          <w:b/>
          <w:sz w:val="44"/>
        </w:rPr>
        <w:t>四、总结</w:t>
      </w:r>
    </w:p>
    <w:p>
      <w:pPr>
        <w:spacing w:line="276" w:lineRule="auto" w:after="120"/>
      </w:pPr>
      <w:r>
        <w:rPr>
          <w:rFonts w:ascii="宋体" w:hAnsi="宋体" w:eastAsia="宋体"/>
          <w:b w:val="0"/>
          <w:sz w:val="24"/>
        </w:rPr>
        <w:t>本课程设计将作业一至三的实验成果整合为一条完整的人工智能文本挖掘流水线：从语料采集与词频分析，到定制词典扩展与新词评估，再到 LSI/LDA 主题建模、文档嵌入可视化与 KNN 语义推荐。提出的「新词爆发力指数」结合 TF、DF 与语义新颖度，为作业二新词挖掘提供了可量化的评估视角。实验表明，三份作业数据在 AI 主题下具有良好的连贯性，降维后的文档嵌入能有效支撑相似文档推荐，PCA/t-SNE/UMAP 从不同角度揭示了文档聚类结构。后续可引入大语言模型嵌入（如 BERT）进一步提升语义表示质量。</w:t>
      </w:r>
    </w:p>
    <w:p>
      <w:pPr>
        <w:spacing w:line="276" w:lineRule="auto" w:before="480" w:after="0"/>
      </w:pPr>
      <w:r>
        <w:rPr>
          <w:rFonts w:ascii="宋体" w:hAnsi="宋体" w:eastAsia="宋体"/>
          <w:b/>
          <w:sz w:val="44"/>
        </w:rPr>
        <w:t>五、参考文献</w:t>
      </w:r>
    </w:p>
    <w:p>
      <w:pPr>
        <w:spacing w:line="276" w:lineRule="auto" w:after="60"/>
      </w:pPr>
      <w:r>
        <w:rPr>
          <w:rFonts w:ascii="宋体" w:hAnsi="宋体" w:eastAsia="宋体"/>
          <w:b w:val="0"/>
          <w:sz w:val="24"/>
        </w:rPr>
        <w:t>[1] Gensim, Topic Modelling for humans, https://radimrehurek.com/gensim/, Accessed 2026-06-06.</w:t>
      </w:r>
    </w:p>
    <w:p>
      <w:pPr>
        <w:spacing w:line="276" w:lineRule="auto" w:after="60"/>
      </w:pPr>
      <w:r>
        <w:rPr>
          <w:rFonts w:ascii="宋体" w:hAnsi="宋体" w:eastAsia="宋体"/>
          <w:b w:val="0"/>
          <w:sz w:val="24"/>
        </w:rPr>
        <w:t>[2] Annoy (Approximate Nearest Neighbors Oh Yeah), https://github.com/spotify/annoy, Accessed 2026-06-06.</w:t>
      </w:r>
    </w:p>
    <w:p>
      <w:pPr>
        <w:spacing w:line="276" w:lineRule="auto" w:after="60"/>
      </w:pPr>
      <w:r>
        <w:rPr>
          <w:rFonts w:ascii="宋体" w:hAnsi="宋体" w:eastAsia="宋体"/>
          <w:b w:val="0"/>
          <w:sz w:val="24"/>
        </w:rPr>
        <w:t>[3] UMAP: Uniform Manifold Approximation and Projection for Dimension Reduction, https://umap-learn.readthedocs.io/en/latest/.</w:t>
      </w:r>
    </w:p>
    <w:p>
      <w:pPr>
        <w:spacing w:line="276" w:lineRule="auto" w:after="60"/>
      </w:pPr>
      <w:r>
        <w:rPr>
          <w:rFonts w:ascii="宋体" w:hAnsi="宋体" w:eastAsia="宋体"/>
          <w:b w:val="0"/>
          <w:sz w:val="24"/>
        </w:rPr>
        <w:t>[4] scikit-learn User Guide — Decomposition and Manifold learning, https://scikit-learn.org/.</w:t>
      </w:r>
    </w:p>
    <w:p>
      <w:pPr>
        <w:spacing w:line="276" w:lineRule="auto" w:after="60"/>
      </w:pPr>
      <w:r>
        <w:rPr>
          <w:rFonts w:ascii="宋体" w:hAnsi="宋体" w:eastAsia="宋体"/>
          <w:b w:val="0"/>
          <w:sz w:val="24"/>
        </w:rPr>
        <w:t>[5] 结巴中文分词, https://github.com/fxsjy/jieba.</w:t>
      </w:r>
    </w:p>
    <w:p>
      <w:pPr>
        <w:spacing w:line="276" w:lineRule="auto" w:after="60"/>
      </w:pPr>
      <w:r>
        <w:rPr>
          <w:rFonts w:ascii="宋体" w:hAnsi="宋体" w:eastAsia="宋体"/>
          <w:b w:val="0"/>
          <w:sz w:val="24"/>
        </w:rPr>
        <w:t>[6] Mikolov et al., Efficient Estimation of Word Representations in Vector Space, arXiv:1301.3781, 2013.</w:t>
      </w:r>
    </w:p>
    <w:p>
      <w:pPr>
        <w:spacing w:line="276" w:lineRule="auto" w:after="60"/>
      </w:pPr>
      <w:r>
        <w:rPr>
          <w:rFonts w:ascii="宋体" w:hAnsi="宋体" w:eastAsia="宋体"/>
          <w:b w:val="0"/>
          <w:sz w:val="24"/>
        </w:rPr>
        <w:t>[7] Blei et al., Latent Dirichlet Allocation, JMLR 2003.</w:t>
      </w:r>
    </w:p>
    <w:p>
      <w:pPr>
        <w:spacing w:line="276" w:lineRule="auto" w:after="60"/>
      </w:pPr>
      <w:r>
        <w:rPr>
          <w:rFonts w:ascii="宋体" w:hAnsi="宋体" w:eastAsia="宋体"/>
          <w:b w:val="0"/>
          <w:sz w:val="24"/>
        </w:rPr>
        <w:t>[8] Matplotlib 官方文档, https://matplotlib.org/stable/.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