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IT2312 2025 S2 Individual Assignment</w:t>
      </w:r>
    </w:p>
    <w:p>
      <w:pPr>
        <w:pStyle w:val="Heading2"/>
        <w:jc w:val="center"/>
      </w:pPr>
      <w:r>
        <w:t>Big Data Processing – Movie Ratings</w:t>
      </w:r>
    </w:p>
    <w:p/>
    <w:p>
      <w:pPr>
        <w:pStyle w:val="Heading2"/>
      </w:pPr>
      <w:r>
        <w:t>Part 2 – Data Exploration</w:t>
      </w:r>
    </w:p>
    <w:p>
      <w:pPr>
        <w:pStyle w:val="Heading3"/>
      </w:pPr>
      <w:r>
        <w:t>Question 6: Conclusions from Data Exploration</w:t>
      </w:r>
    </w:p>
    <w:p>
      <w:r>
        <w:t>Based on the data exploration performed across Questions 1 through 5, several key conclusions can be drawn that directly address the business objectives of identifying new movie genres to target and produce, and identifying elements of bad movies to avoid replicating.</w:t>
        <w:br/>
        <w:br/>
        <w:t>Conclusion 1 – Uncommon Tags Reveal Untapped Audience Niches</w:t>
        <w:br/>
        <w:br/>
        <w:t>The analysis of unique tags (Q1), after excluding mainstream genre labels such as sci-fi, action, comedy, mystery, war, politics, religion, and thriller, reveals a rich landscape of viewer-generated descriptors that highlight specific qualities audiences care about. Tags such as "atmospheric," "visually stunning," "thought-provoking," "dark comedy," and "twist ending" appear with significant frequency. These are not traditional genre labels but rather experiential qualities that transcend genre boundaries. For a film production company, this insight is strategically valuable: rather than competing in overcrowded mainstream genres, the company should consider developing films that foreground these experiential qualities. For instance, a mid-budget production that emphasises atmospheric world-building and a twist ending could attract a passionate niche audience, regardless of its primary genre classification. The recommendation is to use these high-frequency, non-genre tags as creative briefs to guide screenwriting and production design.</w:t>
        <w:br/>
        <w:br/>
        <w:t>Conclusion 2 – Characteristics That Separate the Worst and Best Films</w:t>
        <w:br/>
        <w:br/>
        <w:t>The comparison between Q2 (movies tagged "boring" or "overrated," sorted by ascending average rating) and Q3 (movies tagged "great acting" or "inspirational," sorted by descending average rating) provides a clear contrast between what audiences perceive as the worst and best films. Movies tagged "boring" or "overrated" tend to cluster at very low average ratings, indicating that audience dissatisfaction is strongly associated with a perceived lack of engagement or inflated expectations that the film fails to meet. Conversely, movies tagged "great acting" or "inspirational" consistently achieve high average ratings, often above 4.0. This suggests that compelling performances and emotionally resonant storytelling are the most reliable predictors of audience approval. The actionable recommendation for the production company is twofold: (a) invest heavily in casting and acting talent, as audience perception of acting quality is a primary driver of high ratings; and (b) avoid formulaic scripts or sequel-driven projects that risk the "overrated" label — instead, prioritise original narratives that offer genuine emotional or intellectual engagement.</w:t>
        <w:br/>
        <w:br/>
        <w:t>Conclusion 3 – Rating Ranges and Tag Associations Expose Risk Factors</w:t>
        <w:br/>
        <w:br/>
        <w:t>The aggregated analysis in Q4 and Q5, which maps rating ranges to their most common tags (filtered to counts above 200), provides a granular view of what drives ratings across the spectrum. Films in the lower rating ranges (Below 1, 1 to 2) are disproportionately associated with tags indicating poor execution — such as predictability, weak plot, or disappointment. In contrast, the higher rating ranges (4 to 5, 5 and more) are associated with tags reflecting quality craftsmanship — atmospheric, classic, masterpiece, great soundtrack. The critical insight here is that certain negative tags serve as early-warning indicators during test screenings or preview feedback. If test audiences begin tagging a film with terms correlated to the sub-3.0 rating band, the production team should consider reshoots, re-editing, or revised marketing to mitigate box-office risk. On the positive side, tags in the 4-to-5 band provide a checklist of qualities to aspire to during production.</w:t>
        <w:br/>
        <w:br/>
        <w:t>Strategic Recommendations</w:t>
        <w:br/>
        <w:br/>
        <w:t>1. Genre Strategy: Target niche experiential qualities (atmospheric, thought-provoking, twist ending) rather than competing solely in mainstream genre categories. These qualities correlate with strong audience engagement and can differentiate the company's portfolio.</w:t>
        <w:br/>
        <w:br/>
        <w:t>2. Talent Investment: Prioritise acting talent and directorial vision, as "great acting" is one of the strongest positive signals in the dataset. Budget allocation should reflect this priority.</w:t>
        <w:br/>
        <w:br/>
        <w:t>3. Quality Assurance: Implement a tag-based feedback system during test screenings. Map audience-generated tags to the rating-range correlations discovered in Q5 to predict likely audience reception and take corrective action before release.</w:t>
        <w:br/>
        <w:br/>
        <w:t>4. Avoid Repetition: The data clearly shows that perceived boredom and overrated status destroy ratings. The company should build internal review processes that specifically test for narrative engagement and pacing before greenlighting final cuts.</w:t>
        <w:br/>
        <w:br/>
        <w:t>These conclusions demonstrate that user-generated tags, when combined with rating data at scale, provide a powerful analytical framework for both creative decision-making and risk management in film production.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