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IT2312 2025 S2 Individual Assignment — Presentation Script</w:t>
      </w:r>
    </w:p>
    <w:p>
      <w:pPr>
        <w:jc w:val="center"/>
      </w:pPr>
      <w:r>
        <w:rPr>
          <w:sz w:val="24"/>
        </w:rPr>
        <w:t>Name: Clifton Chen Yi | Admin Number: 231220B</w:t>
        <w:br/>
        <w:t>Estimated Duration: 8–10 minutes</w:t>
      </w:r>
    </w:p>
    <w:p/>
    <w:p>
      <w:pPr>
        <w:pStyle w:val="Heading2"/>
      </w:pPr>
      <w:r>
        <w:t>Slide 1: Introduction and Problem Statement (approx. 1 minute)</w:t>
      </w:r>
    </w:p>
    <w:p>
      <w:r>
        <w:rPr>
          <w:i/>
          <w:color w:val="646464"/>
        </w:rPr>
        <w:t>[Display: Title slide with project name, student details, and dataset overview]</w:t>
      </w:r>
    </w:p>
    <w:p/>
    <w:p>
      <w:r>
        <w:t>"Good day, my name is Clifton Chen Yi, admin number 231220B. Today I will be presenting my IT2312 individual assignment on predicting student course completion using machine learning.</w:t>
      </w:r>
    </w:p>
    <w:p/>
    <w:p>
      <w:r>
        <w:t>The problem I set out to solve is: can we predict whether a student will complete an online course? This is framed as a binary classification task — Completed versus Not Completed.</w:t>
      </w:r>
    </w:p>
    <w:p/>
    <w:p>
      <w:r>
        <w:t>This is a real-world problem because online learning platforms face dropout rates often exceeding 90 percent on MOOCs. Early identification of at-risk students enables targeted interventions like personalised reminders and additional support, which can significantly improve completion rates and platform revenue.</w:t>
      </w:r>
    </w:p>
    <w:p/>
    <w:p>
      <w:r>
        <w:t>I used the Student Course Completion Prediction Dataset from Kaggle, which contains 100,000 student-course enrolment records with 40 features covering demographics, course metadata, engagement behaviour, and payment details.</w:t>
      </w:r>
    </w:p>
    <w:p/>
    <w:p>
      <w:r>
        <w:t>My success criteria were: F1-Score of at least 0.70, ROC-AUC of at least 0.75, accuracy of at least 0.70, and cross-validation standard deviation below 0.02."</w:t>
      </w:r>
    </w:p>
    <w:p/>
    <w:p>
      <w:pPr>
        <w:pStyle w:val="Heading2"/>
      </w:pPr>
      <w:r>
        <w:t>Slide 2: Data Exploration (approx. 1.5 minutes)</w:t>
      </w:r>
    </w:p>
    <w:p>
      <w:r>
        <w:rPr>
          <w:i/>
          <w:color w:val="646464"/>
        </w:rPr>
        <w:t>[Display: Target distribution bar chart, boxplots by completion status, correlation heatmap]</w:t>
      </w:r>
    </w:p>
    <w:p/>
    <w:p>
      <w:r>
        <w:t>"In my exploratory data analysis, I found several important characteristics of the data.</w:t>
      </w:r>
    </w:p>
    <w:p/>
    <w:p>
      <w:r>
        <w:t>First, the target variable is nearly balanced at approximately 49 percent Completed versus 51 percent Not Completed. This is favourable because it means accuracy is a valid metric and I did not need to apply class imbalance techniques such as SMOTE or class weighting.</w:t>
      </w:r>
    </w:p>
    <w:p/>
    <w:p>
      <w:r>
        <w:t>Second, the dataset has zero missing values across all 40 columns. While this simplifies preprocessing, it is unrealistic — real-world educational data almost always contains missing records. This is a key dataset-specific constraint that I addressed later by introducing dirty data for learning purposes.</w:t>
      </w:r>
    </w:p>
    <w:p/>
    <w:p>
      <w:r>
        <w:t>Third, looking at the boxplots, engagement features such as Progress Percentage and Video Completion Rate show the clearest separation between completers and non-completers. In contrast, categorical demographic features like Gender, Education Level, and Employment Status show relatively uniform completion rates, confirming that behavioural engagement features are far more predictive than demographics.</w:t>
      </w:r>
    </w:p>
    <w:p/>
    <w:p>
      <w:r>
        <w:t>The correlation heatmap shows low inter-correlation among features, which is positive — it means multicollinearity is not a concern and features contribute largely independent information."</w:t>
      </w:r>
    </w:p>
    <w:p/>
    <w:p>
      <w:pPr>
        <w:pStyle w:val="Heading2"/>
      </w:pPr>
      <w:r>
        <w:t>Slide 3: Data Cleaning and Feature Engineering (approx. 1.5 minutes)</w:t>
      </w:r>
    </w:p>
    <w:p>
      <w:r>
        <w:rPr>
          <w:i/>
          <w:color w:val="646464"/>
        </w:rPr>
        <w:t>[Display: Code snippets showing data cleaning steps and feature engineering]</w:t>
      </w:r>
    </w:p>
    <w:p/>
    <w:p>
      <w:r>
        <w:t>"Since the dataset was pre-cleaned, I introduced dirty data for learning purposes — approximately 2 percent missing values in Age, Video Completion Rate, Quiz Score Average, and Satisfaction Rating, plus 500 duplicate rows.</w:t>
      </w:r>
    </w:p>
    <w:p/>
    <w:p>
      <w:r>
        <w:t>I then cleaned this by removing duplicates and filling missing values using median imputation. I chose median over mean because several numerical features are right-skewed, making the median more robust to outliers.</w:t>
      </w:r>
    </w:p>
    <w:p/>
    <w:p>
      <w:r>
        <w:t>For feature encoding, I made a deliberate decision — my first key decision point. Instead of one-hot encoding everything, I used a hybrid approach: ordinal encoding for features with a natural order like Education Level and Course Level, one-hot encoding for low-cardinality nominal features like Gender and Device Type, and I dropped high-cardinality identifiers like Student ID, Name, and City. This hybrid approach keeps dimensionality manageable and avoids the curse of dimensionality.</w:t>
      </w:r>
    </w:p>
    <w:p/>
    <w:p>
      <w:r>
        <w:t>I also engineered two new features: Assignment Completion Rate, which captures the ratio of submitted to total assignments rather than raw counts, and Quiz Performance, which multiplies quiz score by number of attempts to combine quality with effort.</w:t>
      </w:r>
    </w:p>
    <w:p/>
    <w:p>
      <w:r>
        <w:t>Finally, I used StandardScaler for feature scaling, which is essential for Logistic Regression. Tree-based models are scale-invariant, so they were trained on unscaled data."</w:t>
      </w:r>
    </w:p>
    <w:p/>
    <w:p>
      <w:pPr>
        <w:pStyle w:val="Heading2"/>
      </w:pPr>
      <w:r>
        <w:t>Slide 4: Model Training and Selection (approx. 1.5 minutes)</w:t>
      </w:r>
    </w:p>
    <w:p>
      <w:r>
        <w:rPr>
          <w:i/>
          <w:color w:val="646464"/>
        </w:rPr>
        <w:t>[Display: Model comparison table, confusion matrices]</w:t>
      </w:r>
    </w:p>
    <w:p/>
    <w:p>
      <w:r>
        <w:t>"I trained three classification models, which was my second key decision point.</w:t>
      </w:r>
    </w:p>
    <w:p/>
    <w:p>
      <w:r>
        <w:t>Logistic Regression as an interpretable linear baseline, Random Forest as a bagging ensemble to capture non-linear patterns, and Gradient Boosting as a sequential boosting ensemble.</w:t>
      </w:r>
    </w:p>
    <w:p/>
    <w:p>
      <w:r>
        <w:t>I considered Support Vector Machine but ruled it out because SVM scales poorly with large datasets — its training complexity is approximately O of n squared times features, making it impractical for 100,000 rows without significant subsampling.</w:t>
      </w:r>
    </w:p>
    <w:p/>
    <w:p>
      <w:r>
        <w:t>Looking at the results, all three models achieved modest performance. Logistic Regression actually achieved the best overall performance with an F1-Score of 0.5924 and ROC-AUC of 0.6484. Random Forest performed worst at F1 of 0.5778 due to severe overfitting — it achieved 100 percent training accuracy but only 59 percent test accuracy. Gradient Boosting was close to Logistic Regression at F1 of 0.5932.</w:t>
      </w:r>
    </w:p>
    <w:p/>
    <w:p>
      <w:r>
        <w:t>The fact that Logistic Regression outperformed both tree-based models is an important finding — it tells us that the predictable component of this data is largely linear, and non-linear feature interactions do not add significant value."</w:t>
      </w:r>
    </w:p>
    <w:p/>
    <w:p>
      <w:pPr>
        <w:pStyle w:val="Heading2"/>
      </w:pPr>
      <w:r>
        <w:t>Slide 5: Hyperparameter Tuning (approx. 1 minute)</w:t>
      </w:r>
    </w:p>
    <w:p>
      <w:r>
        <w:rPr>
          <w:i/>
          <w:color w:val="646464"/>
        </w:rPr>
        <w:t>[Display: GridSearchCV parameters and tuning results comparison]</w:t>
      </w:r>
    </w:p>
    <w:p/>
    <w:p>
      <w:r>
        <w:t>"I performed hyperparameter tuning on Gradient Boosting using GridSearchCV. I chose GridSearchCV over RandomizedSearchCV because my parameter grid was small — only 8 combinations — making exhaustive search computationally feasible.</w:t>
      </w:r>
    </w:p>
    <w:p/>
    <w:p>
      <w:r>
        <w:t>I tuned three parameters: number of estimators at 100 and 150, max depth at 3 and 5, and learning rate at 0.1 and 0.2.</w:t>
      </w:r>
    </w:p>
    <w:p/>
    <w:p>
      <w:r>
        <w:t>The best parameters found were learning rate of 0.1, max depth of 3, and 100 estimators. Notably, the tuning preferred shallower trees, confirming that reducing model complexity improves generalisation.</w:t>
      </w:r>
    </w:p>
    <w:p/>
    <w:p>
      <w:r>
        <w:t>However, tuning resulted in a marginal decrease in test performance — from F1 of 0.5932 to 0.5886. This tells us that the default parameters were already near-optimal for this dataset, and that hyperparameter tuning cannot create predictive signal that does not exist in the features."</w:t>
      </w:r>
    </w:p>
    <w:p/>
    <w:p>
      <w:pPr>
        <w:pStyle w:val="Heading2"/>
      </w:pPr>
      <w:r>
        <w:t>Slide 6: Validation and Cross-Validation (approx. 1 minute)</w:t>
      </w:r>
    </w:p>
    <w:p>
      <w:r>
        <w:rPr>
          <w:i/>
          <w:color w:val="646464"/>
        </w:rPr>
        <w:t>[Display: Cross-validation bar chart with error bars]</w:t>
      </w:r>
    </w:p>
    <w:p/>
    <w:p>
      <w:r>
        <w:t>"I applied 5-Fold Stratified Cross-Validation to assess model generalisation. Stratified K-Fold ensures each fold preserves the class distribution.</w:t>
      </w:r>
    </w:p>
    <w:p/>
    <w:p>
      <w:r>
        <w:t>The results showed: Accuracy of approximately 0.60, F1-Score of approximately 0.59, Precision of approximately 0.59, and Recall of approximately 0.59, all with standard deviations below 0.011.</w:t>
      </w:r>
    </w:p>
    <w:p/>
    <w:p>
      <w:r>
        <w:t>The low standard deviation confirms the model generalises consistently and is not overfitting to any particular data split. The cross-validation metrics also align closely with the hold-out test performance, providing additional confidence that my single train-test split evaluation was reliable.</w:t>
      </w:r>
    </w:p>
    <w:p/>
    <w:p>
      <w:r>
        <w:t>Assessing against my success criteria: F1-Score of 0.70 was not met — I achieved 0.59. ROC-AUC of 0.75 was not met — I achieved 0.65. But cross-validation standard deviation below 0.02 was met, with all standard deviations below 0.011."</w:t>
      </w:r>
    </w:p>
    <w:p/>
    <w:p>
      <w:pPr>
        <w:pStyle w:val="Heading2"/>
      </w:pPr>
      <w:r>
        <w:t>Slide 7: Conclusion and Recommendations (approx. 1.5 minutes)</w:t>
      </w:r>
    </w:p>
    <w:p>
      <w:r>
        <w:rPr>
          <w:i/>
          <w:color w:val="646464"/>
        </w:rPr>
        <w:t>[Display: Summary table and recommendations list]</w:t>
      </w:r>
    </w:p>
    <w:p/>
    <w:p>
      <w:r>
        <w:t>"To conclude, while the models did not meet my initial F1 and AUC targets, this is itself a valuable finding. The limited predictive signal in the dataset — with all models achieving only about 60 percent accuracy — tells us that the available 40 features do not strongly discriminate between students who complete and those who do not.</w:t>
      </w:r>
    </w:p>
    <w:p/>
    <w:p>
      <w:r>
        <w:t>The key takeaways from this project are:</w:t>
      </w:r>
    </w:p>
    <w:p/>
    <w:p>
      <w:r>
        <w:t>First, engagement features like Progress Percentage, Video Completion Rate, and Quiz Score Average are far more predictive than demographic features.</w:t>
      </w:r>
    </w:p>
    <w:p/>
    <w:p>
      <w:r>
        <w:t>Second, Logistic Regression outperformed the more complex tree-based models, indicating the predictive signal is largely linear.</w:t>
      </w:r>
    </w:p>
    <w:p/>
    <w:p>
      <w:r>
        <w:t>Third, the dataset's pre-cleaned nature and potentially synthetic characteristics are limitations that may not reflect real-world conditions.</w:t>
      </w:r>
    </w:p>
    <w:p/>
    <w:p>
      <w:r>
        <w:t>For future work, I would recommend collecting additional data sources such as real-time behavioural logs, forum participation, and prior academic history. I would also investigate potential data leakage from Progress Percentage, apply more advanced feature engineering, and use SHAP values for model explainability.</w:t>
      </w:r>
    </w:p>
    <w:p/>
    <w:p>
      <w:r>
        <w:t>Despite the modest performance, this pipeline demonstrates a complete and rigorous machine learning workflow that can be extended and improved with richer data.</w:t>
      </w:r>
    </w:p>
    <w:p/>
    <w:p>
      <w:r>
        <w:t>Thank you for your attention. I am happy to take any questions."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