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B704B">
      <w:r>
        <w:rPr>
          <w:rFonts w:hint="eastAsia"/>
        </w:rPr>
        <w:t>灵敏性分析报告(</w:t>
      </w:r>
      <w:r>
        <w:t>Model Evaluation and Sensitivity Analysis</w:t>
      </w:r>
      <w:r>
        <w:rPr>
          <w:rFonts w:hint="eastAsia"/>
        </w:rPr>
        <w:t>)</w:t>
      </w:r>
      <w:r>
        <w:br w:type="textWrapping"/>
      </w:r>
      <w:r>
        <w:rPr>
          <w:rFonts w:hint="eastAsia"/>
        </w:rPr>
        <w:t xml:space="preserve">1. </w:t>
      </w:r>
      <w:r>
        <w:t>针对 Task 1 优化模型的“超参数稳定性分析”</w:t>
      </w:r>
      <w:r>
        <w:rPr>
          <w:rFonts w:hint="eastAsia"/>
        </w:rPr>
        <w:t>:</w:t>
      </w:r>
      <w:r>
        <w:br w:type="textWrapping"/>
      </w:r>
      <w:r>
        <w:rPr>
          <w:b/>
          <w:bCs/>
        </w:rPr>
        <w:t>5.1 Parameter Sensitivity: Structural Stability Analysis</w:t>
      </w:r>
      <w:r>
        <w:rPr>
          <w:b/>
          <w:bCs/>
        </w:rPr>
        <w:br w:type="textWrapping"/>
      </w:r>
      <w:r>
        <w:rPr>
          <w:b/>
          <w:bCs/>
        </w:rPr>
        <w:t>Methodology</w:t>
      </w:r>
      <w:r>
        <w:t xml:space="preserve"> </w:t>
      </w:r>
    </w:p>
    <w:p w14:paraId="26451802">
      <w:pPr>
        <w:rPr>
          <w:rFonts w:hint="eastAsia"/>
        </w:rPr>
      </w:pPr>
      <w:r>
        <w:t xml:space="preserve">"To verify the structural robustness of Model I, we performed a parameter sensitivity analysis. We systematically perturbed the </w:t>
      </w:r>
      <w:r>
        <w:rPr>
          <w:i/>
          <w:iCs/>
        </w:rPr>
        <w:t>Social Fit</w:t>
      </w:r>
      <w:r>
        <w:t xml:space="preserve"> weight ($\beta$) and </w:t>
      </w:r>
      <w:r>
        <w:rPr>
          <w:i/>
          <w:iCs/>
        </w:rPr>
        <w:t>Momentum</w:t>
      </w:r>
      <w:r>
        <w:t xml:space="preserve"> weight ($\gamma$) within the range $[0.1, 3.0]$ while holding the entropy weight constant ($\alpha=1$). The stability of the resulting fan vote rankings was quantified using </w:t>
      </w:r>
      <w:r>
        <w:rPr>
          <w:b/>
          <w:bCs/>
        </w:rPr>
        <w:t>Kendall’s Rank Correlation Coefficient ($\tau$)</w:t>
      </w:r>
      <w:r>
        <w:t xml:space="preserve"> against a baseline model ($\beta=\gamma=1$)."</w:t>
      </w:r>
    </w:p>
    <w:p w14:paraId="2C2779AC">
      <w:r>
        <w:rPr>
          <w:b/>
          <w:bCs/>
        </w:rPr>
        <w:t>Interpretation</w:t>
      </w:r>
    </w:p>
    <w:p w14:paraId="3DB4EA12">
      <w:r>
        <w:t xml:space="preserve">"The Phase Diagram reveals that our model is structurally robust. High rank consistency ($\tau &gt; 0.9$) is maintained across the vast majority of the parameter space, confirming that the estimated fan base is driven by </w:t>
      </w:r>
      <w:r>
        <w:rPr>
          <w:b/>
          <w:bCs/>
        </w:rPr>
        <w:t>strong input signals</w:t>
      </w:r>
      <w:r>
        <w:t xml:space="preserve"> (Judge Scores and History) rather than specific weight choices. Significant instability is confined solely to the 'Unconstrained Zone' ($\gamma \to 0$), a physically unrealistic scenario where historical momentum is ignored."</w:t>
      </w:r>
      <w:bookmarkStart w:id="0" w:name="_GoBack"/>
      <w:bookmarkEnd w:id="0"/>
      <w:r>
        <w:br w:type="textWrapping"/>
      </w:r>
      <w:r>
        <w:rPr>
          <w:b/>
          <w:bCs/>
        </w:rPr>
        <w:t>Figure Caption</w:t>
      </w:r>
    </w:p>
    <w:p w14:paraId="608494BF">
      <w:r>
        <w:rPr>
          <w:b/>
          <w:bCs/>
        </w:rPr>
        <w:t>Figure X: Sensitivity Phase Diagram.</w:t>
      </w:r>
      <w:r>
        <w:t xml:space="preserve"> The heatmap visualizes rank correlation ($\tau$) relative to the baseline. The extensive </w:t>
      </w:r>
      <w:r>
        <w:rPr>
          <w:b/>
          <w:bCs/>
        </w:rPr>
        <w:t>Blue Region</w:t>
      </w:r>
      <w:r>
        <w:t xml:space="preserve"> illustrates the "Stability Plateau" where rankings remain invariant, while the </w:t>
      </w:r>
      <w:r>
        <w:rPr>
          <w:b/>
          <w:bCs/>
        </w:rPr>
        <w:t>Red Region</w:t>
      </w:r>
      <w:r>
        <w:t xml:space="preserve"> highlights the breakdown point only when the momentum constraint is relaxed.</w:t>
      </w:r>
    </w:p>
    <w:p w14:paraId="05FE632E">
      <w:pPr>
        <w:rPr>
          <w:rFonts w:hint="eastAsia"/>
        </w:rPr>
      </w:pPr>
    </w:p>
    <w:p w14:paraId="0DCC8FFF">
      <w:pPr>
        <w:rPr>
          <w:rFonts w:hint="eastAsia"/>
          <w:b/>
          <w:bCs/>
        </w:rPr>
      </w:pPr>
      <w:r>
        <w:rPr>
          <w:b/>
          <w:bCs/>
        </w:rPr>
        <w:t>5.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Model Robustness: Leave-One-Season-Out (LOSO) Validation</w:t>
      </w:r>
    </w:p>
    <w:p w14:paraId="4A5DEBF5">
      <w:r>
        <w:t xml:space="preserve">To verify that the "Reality Star" preference is not a statistical artifact driven by outliers (e.g., the </w:t>
      </w:r>
      <w:r>
        <w:rPr>
          <w:i/>
          <w:iCs/>
        </w:rPr>
        <w:t>Bobby Bones</w:t>
      </w:r>
      <w:r>
        <w:t xml:space="preserve"> anomaly in Season 27), we performed a </w:t>
      </w:r>
      <w:r>
        <w:rPr>
          <w:b/>
          <w:bCs/>
        </w:rPr>
        <w:t>Leave-One-Season-Out (LOSO)</w:t>
      </w:r>
      <w:r>
        <w:t xml:space="preserve"> analysis.</w:t>
      </w:r>
    </w:p>
    <w:p w14:paraId="008A9987">
      <w:r>
        <w:t xml:space="preserve">As shown in </w:t>
      </w:r>
      <w:r>
        <w:rPr>
          <w:b/>
          <w:bCs/>
        </w:rPr>
        <w:t>Figure Y</w:t>
      </w:r>
      <w:r>
        <w:t xml:space="preserve">, we iteratively excluded each season and retrained the LME model. The results identify Season 27 as a distinct </w:t>
      </w:r>
      <w:r>
        <w:rPr>
          <w:b/>
          <w:bCs/>
        </w:rPr>
        <w:t>"Leverage Point"</w:t>
      </w:r>
      <w:r>
        <w:t xml:space="preserve">—excluding it causes the coefficient to drop (as seen in the red data point), confirming it inflated the bias. Crucially, however, even after removing this anomaly, the coefficient remains </w:t>
      </w:r>
      <w:r>
        <w:rPr>
          <w:b/>
          <w:bCs/>
        </w:rPr>
        <w:t>strictly positive and significant</w:t>
      </w:r>
      <w:r>
        <w:t xml:space="preserve">. This proves that while the </w:t>
      </w:r>
      <w:r>
        <w:rPr>
          <w:i/>
          <w:iCs/>
        </w:rPr>
        <w:t>Bobby Bones</w:t>
      </w:r>
      <w:r>
        <w:t xml:space="preserve"> season amplified the trend, the audience's bias towards Reality Stars is a </w:t>
      </w:r>
      <w:r>
        <w:rPr>
          <w:b/>
          <w:bCs/>
        </w:rPr>
        <w:t>systemic and persistent feature</w:t>
      </w:r>
      <w:r>
        <w:t xml:space="preserve"> of the show, independent of any single controversial contestant.</w:t>
      </w:r>
      <w:r>
        <w:br w:type="textWrapping"/>
      </w:r>
      <w:r>
        <w:rPr>
          <w:rFonts w:hint="eastAsia"/>
        </w:rPr>
        <w:t>图注解释：</w:t>
      </w:r>
      <w:r>
        <w:br w:type="textWrapping"/>
      </w:r>
      <w:r>
        <w:rPr>
          <w:b/>
          <w:bCs/>
        </w:rPr>
        <w:t>Figure Y: LOSO Sensitivity Scatter Plot.</w:t>
      </w:r>
      <w:r>
        <w:t xml:space="preserve"> Each point represents the estimated "Reality Star" coefficient when a specific season is excluded.</w:t>
      </w:r>
    </w:p>
    <w:p w14:paraId="603072BC">
      <w:pPr>
        <w:numPr>
          <w:ilvl w:val="0"/>
          <w:numId w:val="1"/>
        </w:numPr>
      </w:pPr>
      <w:r>
        <w:rPr>
          <w:b/>
          <w:bCs/>
        </w:rPr>
        <w:t>Blue Points:</w:t>
      </w:r>
      <w:r>
        <w:t xml:space="preserve"> Coefficients remain high ($\approx 0.035$) when standard seasons are removed, indicating the anomaly is still present in the training set.</w:t>
      </w:r>
    </w:p>
    <w:p w14:paraId="3DAE73F5">
      <w:pPr>
        <w:numPr>
          <w:ilvl w:val="0"/>
          <w:numId w:val="1"/>
        </w:numPr>
      </w:pPr>
      <w:r>
        <w:rPr>
          <w:b/>
          <w:bCs/>
        </w:rPr>
        <w:t>Red Point:</w:t>
      </w:r>
      <w:r>
        <w:t xml:space="preserve"> Excluding Season 27 causes the coefficient to drop to its "true" baseline ($\approx 0.030$).</w:t>
      </w:r>
    </w:p>
    <w:p w14:paraId="68A36541">
      <w:pPr>
        <w:numPr>
          <w:ilvl w:val="0"/>
          <w:numId w:val="1"/>
        </w:numPr>
      </w:pPr>
      <w:r>
        <w:rPr>
          <w:b/>
          <w:bCs/>
        </w:rPr>
        <w:t>Conclusion:</w:t>
      </w:r>
      <w:r>
        <w:t xml:space="preserve"> The fact that the Red Point remains significantly above zero confirms that the demographic bias is robust and not solely created by the Season 27 anomaly.</w:t>
      </w:r>
    </w:p>
    <w:p w14:paraId="4F919ADB">
      <w:pPr>
        <w:ind w:firstLine="440"/>
        <w:rPr>
          <w:rFonts w:hint="eastAsia"/>
        </w:rPr>
      </w:pPr>
    </w:p>
    <w:p w14:paraId="0F7790EC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>
        <w:rPr>
          <w:b/>
          <w:bCs/>
        </w:rPr>
        <w:t>.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Threshold Analysis: The "Goldilocks Zone" of Voting Power</w:t>
      </w:r>
    </w:p>
    <w:p w14:paraId="49B6C248">
      <w:r>
        <w:t xml:space="preserve">To determine the optimal exponent $p$ for our Quadratic Voting rule ($Effective = Raw^p$), we modeled the trade-off between </w:t>
      </w:r>
      <w:r>
        <w:rPr>
          <w:b/>
          <w:bCs/>
        </w:rPr>
        <w:t>Meritocratic Regret</w:t>
      </w:r>
      <w:r>
        <w:t xml:space="preserve"> (loss of technical talent) and </w:t>
      </w:r>
      <w:r>
        <w:rPr>
          <w:b/>
          <w:bCs/>
        </w:rPr>
        <w:t>Democratic Suppression</w:t>
      </w:r>
      <w:r>
        <w:t xml:space="preserve"> (marginalization of fan voice). We defined a composite loss function $\mathcal{L}_{total}$ to identify the system's "Goldilocks Zone."</w:t>
      </w:r>
    </w:p>
    <w:p w14:paraId="03483201">
      <w:r>
        <w:t xml:space="preserve">As illustrated in </w:t>
      </w:r>
      <w:r>
        <w:rPr>
          <w:b/>
          <w:bCs/>
        </w:rPr>
        <w:t>Figure Z</w:t>
      </w:r>
      <w:r>
        <w:t>, the optimization landscape reveals three distinct phases:</w:t>
      </w:r>
    </w:p>
    <w:p w14:paraId="03B30EC8">
      <w:pPr>
        <w:numPr>
          <w:ilvl w:val="0"/>
          <w:numId w:val="2"/>
        </w:numPr>
      </w:pPr>
      <w:r>
        <w:rPr>
          <w:b/>
          <w:bCs/>
        </w:rPr>
        <w:t>The Dictatorship Trap ($p &lt; 0.3$):</w:t>
      </w:r>
      <w:r>
        <w:t xml:space="preserve"> Fan influence is excessively dampened, minimizing technical error but rendering audience participation meaningless (high Democratic Suppression).</w:t>
      </w:r>
    </w:p>
    <w:p w14:paraId="074ACDE7">
      <w:pPr>
        <w:numPr>
          <w:ilvl w:val="0"/>
          <w:numId w:val="2"/>
        </w:numPr>
      </w:pPr>
      <w:r>
        <w:rPr>
          <w:b/>
          <w:bCs/>
        </w:rPr>
        <w:t>The Mob Rule Trap ($p &gt; 0.7$):</w:t>
      </w:r>
      <w:r>
        <w:t xml:space="preserve"> As $p \to 1$, popularity overwhelms merit, causing a surge in Meritocratic Regret analogous to historical "Black Swan" events.</w:t>
      </w:r>
    </w:p>
    <w:p w14:paraId="2C00ED58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The Goldilocks Zone ($p \approx 0.5$):</w:t>
      </w:r>
      <w:r>
        <w:t xml:space="preserve"> The total loss is minimized in the interval $[0.45, 0.55]$. This convex valley mathematically validates the square root function ($p=0.5$) as the optimal geometric compromise between technical integrity and viewer engagement.</w:t>
      </w:r>
      <w:r>
        <w:br w:type="textWrapping"/>
      </w:r>
      <w:r>
        <w:br w:type="textWrapping"/>
      </w:r>
      <w:r>
        <w:rPr>
          <w:b/>
          <w:bCs/>
        </w:rPr>
        <w:t>图注 (精简版)</w:t>
      </w:r>
    </w:p>
    <w:p w14:paraId="3F56BC3B">
      <w:pPr>
        <w:rPr>
          <w:rFonts w:hint="eastAsia"/>
        </w:rPr>
      </w:pPr>
      <w:r>
        <w:rPr>
          <w:b/>
          <w:bCs/>
        </w:rPr>
        <w:t>Figure Z: Voting Power Optimization.</w:t>
      </w:r>
      <w:r>
        <w:t xml:space="preserve"> The plot visualizes the structural trade-off. The </w:t>
      </w:r>
      <w:r>
        <w:rPr>
          <w:b/>
          <w:bCs/>
        </w:rPr>
        <w:t>"Goldilocks Zone"</w:t>
      </w:r>
      <w:r>
        <w:t xml:space="preserve"> (Green Region) marks where the Combined Fairness Loss (Red Dashed Line) is minimized. The global minimum at $p \approx 0.5$ confirms that Quadratic Voting offers the most stable balance between Meritocratic Regret (Blue) and Democratic Suppression (Orange).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Noto Serif CJK HK SemiBold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 SemiBold">
    <w:panose1 w:val="02020600000000000000"/>
    <w:charset w:val="88"/>
    <w:family w:val="auto"/>
    <w:pitch w:val="default"/>
    <w:sig w:usb0="30000083" w:usb1="2BDF3C10" w:usb2="00000016" w:usb3="00000000" w:csb0="603A0107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ourier New">
    <w:altName w:val="DejaVu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BD7AA2"/>
    <w:multiLevelType w:val="multilevel"/>
    <w:tmpl w:val="00BD7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71AF2845"/>
    <w:multiLevelType w:val="multilevel"/>
    <w:tmpl w:val="71AF28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72B"/>
    <w:rsid w:val="00244B90"/>
    <w:rsid w:val="00273976"/>
    <w:rsid w:val="004C1520"/>
    <w:rsid w:val="004D394C"/>
    <w:rsid w:val="004D43CA"/>
    <w:rsid w:val="004E536F"/>
    <w:rsid w:val="0050126E"/>
    <w:rsid w:val="005B072B"/>
    <w:rsid w:val="006E107A"/>
    <w:rsid w:val="008156CB"/>
    <w:rsid w:val="008D52DD"/>
    <w:rsid w:val="00B04524"/>
    <w:rsid w:val="00E632C9"/>
    <w:rsid w:val="00EF2655"/>
    <w:rsid w:val="00F63599"/>
    <w:rsid w:val="FDFE9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2197</Words>
  <Characters>12526</Characters>
  <Lines>104</Lines>
  <Paragraphs>29</Paragraphs>
  <TotalTime>98</TotalTime>
  <ScaleCrop>false</ScaleCrop>
  <LinksUpToDate>false</LinksUpToDate>
  <CharactersWithSpaces>14694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2026-02-02T16:21:00Z</dcterms:created>
  <dc:creator>耀昊 刘</dc:creator>
  <cp:lastModifiedBy>ccy</cp:lastModifiedBy>
  <dcterms:modified xsi:type="dcterms:W3CDTF">2026-02-02T21:11:15Z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433BBEB3A0CB85B973A280699430838E_42</vt:lpwstr>
  </property>
</Properties>
</file>