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4"/>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Text" w:hAnsi="Google Sans Text" w:eastAsia="Google Sans Text" w:cs="Google Sans Text"/>
          <w:b/>
          <w:bCs/>
          <w:i w:val="0"/>
          <w:iCs w:val="0"/>
          <w:color w:val="1F1F1F"/>
          <w:sz w:val="28"/>
          <w:szCs w:val="28"/>
        </w:rPr>
      </w:pPr>
      <w:r>
        <w:rPr>
          <w:rFonts w:ascii="Google Sans Text" w:hAnsi="Google Sans Text" w:eastAsia="Google Sans Text" w:cs="Google Sans Text"/>
          <w:color w:val="1F1F1F"/>
          <w:rtl w:val="0"/>
        </w:rPr>
        <w:t>4</w:t>
      </w:r>
      <w:r>
        <w:rPr>
          <w:rFonts w:ascii="Google Sans Text" w:hAnsi="Google Sans Text" w:eastAsia="Google Sans Text" w:cs="Google Sans Text"/>
          <w:b/>
          <w:bCs/>
          <w:i w:val="0"/>
          <w:iCs w:val="0"/>
          <w:color w:val="1F1F1F"/>
          <w:sz w:val="28"/>
          <w:szCs w:val="28"/>
          <w:rtl w:val="0"/>
        </w:rPr>
        <w:t>.1: Comparative Analysis of Voting Mechanisms</w:t>
      </w:r>
    </w:p>
    <w:p w14:paraId="00000002">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Text" w:hAnsi="Google Sans Text" w:eastAsia="Google Sans Text" w:cs="Google Sans Text"/>
          <w:color w:val="1F1F1F"/>
        </w:rPr>
      </w:pPr>
      <w:r>
        <w:rPr>
          <w:rFonts w:ascii="Google Sans Text" w:hAnsi="Google Sans Text" w:eastAsia="Google Sans Text" w:cs="Google Sans Text"/>
          <w:color w:val="1F1F1F"/>
          <w:rtl w:val="0"/>
        </w:rPr>
        <w:t xml:space="preserve">To evaluate mechanism bias, we performed a counterfactual simulation, applying the </w:t>
      </w:r>
      <w:r>
        <w:rPr>
          <w:rFonts w:ascii="Google Sans Text" w:hAnsi="Google Sans Text" w:eastAsia="Google Sans Text" w:cs="Google Sans Text"/>
          <w:i/>
          <w:iCs/>
          <w:color w:val="1F1F1F"/>
          <w:rtl w:val="0"/>
        </w:rPr>
        <w:t>Percentage Method</w:t>
      </w:r>
      <w:r>
        <w:rPr>
          <w:rFonts w:ascii="Google Sans Text" w:hAnsi="Google Sans Text" w:eastAsia="Google Sans Text" w:cs="Google Sans Text"/>
          <w:color w:val="1F1F1F"/>
          <w:rtl w:val="0"/>
        </w:rPr>
        <w:t xml:space="preserve"> to </w:t>
      </w:r>
      <w:r>
        <w:rPr>
          <w:rFonts w:ascii="Google Sans Text" w:hAnsi="Google Sans Text" w:eastAsia="Google Sans Text" w:cs="Google Sans Text"/>
          <w:i/>
          <w:iCs/>
          <w:color w:val="1F1F1F"/>
          <w:rtl w:val="0"/>
        </w:rPr>
        <w:t>Rank-based</w:t>
      </w:r>
      <w:r>
        <w:rPr>
          <w:rFonts w:ascii="Google Sans Text" w:hAnsi="Google Sans Text" w:eastAsia="Google Sans Text" w:cs="Google Sans Text"/>
          <w:color w:val="1F1F1F"/>
          <w:rtl w:val="0"/>
        </w:rPr>
        <w:t xml:space="preserve"> seasons (and vice versa) using estimated fan data.</w:t>
      </w:r>
    </w:p>
    <w:p w14:paraId="00000003">
      <w:pPr>
        <w:pStyle w:val="5"/>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Google Sans Text" w:hAnsi="Google Sans Text" w:eastAsia="Google Sans Text" w:cs="Google Sans Text"/>
          <w:b/>
          <w:bCs/>
          <w:i w:val="0"/>
          <w:iCs w:val="0"/>
          <w:color w:val="1F1F1F"/>
          <w:sz w:val="24"/>
          <w:szCs w:val="24"/>
        </w:rPr>
      </w:pPr>
      <w:r>
        <w:rPr>
          <w:rFonts w:ascii="Google Sans Text" w:hAnsi="Google Sans Text" w:eastAsia="Google Sans Text" w:cs="Google Sans Text"/>
          <w:color w:val="1F1F1F"/>
          <w:rtl w:val="0"/>
        </w:rPr>
        <w:t>4</w:t>
      </w:r>
      <w:r>
        <w:rPr>
          <w:rFonts w:ascii="Google Sans Text" w:hAnsi="Google Sans Text" w:eastAsia="Google Sans Text" w:cs="Google Sans Text"/>
          <w:b/>
          <w:bCs/>
          <w:i w:val="0"/>
          <w:iCs w:val="0"/>
          <w:color w:val="1F1F1F"/>
          <w:sz w:val="24"/>
          <w:szCs w:val="24"/>
          <w:rtl w:val="0"/>
        </w:rPr>
        <w:t>.1.1 Quantifying Divergence: The Decision Consistency Test</w:t>
      </w:r>
    </w:p>
    <w:p w14:paraId="00000004">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Text" w:hAnsi="Google Sans Text" w:eastAsia="Google Sans Text" w:cs="Google Sans Text"/>
          <w:color w:val="1F1F1F"/>
        </w:rPr>
      </w:pPr>
      <w:r>
        <w:rPr>
          <w:rFonts w:ascii="Google Sans Text" w:hAnsi="Google Sans Text" w:eastAsia="Google Sans Text" w:cs="Google Sans Text"/>
          <w:color w:val="1F1F1F"/>
          <w:rtl w:val="0"/>
        </w:rPr>
        <w:t xml:space="preserve">We define the </w:t>
      </w:r>
      <w:r>
        <w:rPr>
          <w:rFonts w:ascii="Google Sans Text" w:hAnsi="Google Sans Text" w:eastAsia="Google Sans Text" w:cs="Google Sans Text"/>
          <w:b/>
          <w:bCs/>
          <w:color w:val="1F1F1F"/>
          <w:rtl w:val="0"/>
        </w:rPr>
        <w:t>Divergence Rate ($D_r$)</w:t>
      </w:r>
      <w:r>
        <w:rPr>
          <w:rFonts w:ascii="Google Sans Text" w:hAnsi="Google Sans Text" w:eastAsia="Google Sans Text" w:cs="Google Sans Text"/>
          <w:color w:val="1F1F1F"/>
          <w:rtl w:val="0"/>
        </w:rPr>
        <w:t xml:space="preserve"> as the probability of differing elimination outcomes under identical inputs:</w:t>
      </w:r>
    </w:p>
    <w:p w14:paraId="00000005">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Text" w:hAnsi="Google Sans Text" w:eastAsia="Google Sans Text" w:cs="Google Sans Text"/>
          <w:color w:val="1F1F1F"/>
        </w:rPr>
      </w:pPr>
    </w:p>
    <w:p w14:paraId="00000006">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Text" w:hAnsi="Google Sans Text" w:eastAsia="Google Sans Text" w:cs="Google Sans Text"/>
          <w:color w:val="1F1F1F"/>
        </w:rPr>
      </w:pPr>
      <w:r>
        <w:rPr>
          <w:rFonts w:ascii="Google Sans Text" w:hAnsi="Google Sans Text" w:eastAsia="Google Sans Text" w:cs="Google Sans Text"/>
          <w:color w:val="1F1F1F"/>
          <w:rtl w:val="0"/>
        </w:rPr>
        <w:t>$$D_r = \frac{1}{N} \sum_{t=1}^{N} \mathbb{I}(E_{rank}^{(t)} \neq E_{pct}^{(t)})$$</w:t>
      </w:r>
    </w:p>
    <w:p w14:paraId="00000007">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Text" w:hAnsi="Google Sans Text" w:eastAsia="Google Sans Text" w:cs="Google Sans Text"/>
          <w:color w:val="1F1F1F"/>
        </w:rPr>
      </w:pPr>
      <w:r>
        <w:rPr>
          <w:rFonts w:ascii="Google Sans Text" w:hAnsi="Google Sans Text" w:eastAsia="Google Sans Text" w:cs="Google Sans Text"/>
          <w:b/>
          <w:bCs/>
          <w:color w:val="1F1F1F"/>
          <w:rtl w:val="0"/>
        </w:rPr>
        <w:t xml:space="preserve">Figure </w:t>
      </w:r>
      <w:r>
        <w:rPr>
          <w:rFonts w:hint="eastAsia" w:ascii="Google Sans Text" w:hAnsi="Google Sans Text" w:eastAsia="SimSun" w:cs="Google Sans Text"/>
          <w:b/>
          <w:bCs/>
          <w:color w:val="1F1F1F"/>
          <w:rtl w:val="0"/>
          <w:lang w:val="en-US" w:eastAsia="zh-CN"/>
        </w:rPr>
        <w:t>2</w:t>
      </w:r>
      <w:r>
        <w:rPr>
          <w:rFonts w:ascii="Google Sans Text" w:hAnsi="Google Sans Text" w:eastAsia="Google Sans Text" w:cs="Google Sans Text"/>
          <w:b/>
          <w:bCs/>
          <w:color w:val="1F1F1F"/>
          <w:rtl w:val="0"/>
        </w:rPr>
        <w:t>_1_1</w:t>
      </w:r>
      <w:r>
        <w:rPr>
          <w:rFonts w:ascii="Google Sans Text" w:hAnsi="Google Sans Text" w:eastAsia="Google Sans Text" w:cs="Google Sans Text"/>
          <w:color w:val="1F1F1F"/>
          <w:rtl w:val="0"/>
        </w:rPr>
        <w:t xml:space="preserve"> illustrates the temporal fluctuation of $D_r$. The curve remains low during periods of consensus but spikes significantly (e.g., Season X &gt; 15%) during eras of </w:t>
      </w:r>
      <w:r>
        <w:rPr>
          <w:rFonts w:ascii="Google Sans Text" w:hAnsi="Google Sans Text" w:eastAsia="Google Sans Text" w:cs="Google Sans Text"/>
          <w:b/>
          <w:bCs/>
          <w:color w:val="1F1F1F"/>
          <w:rtl w:val="0"/>
        </w:rPr>
        <w:t>"Value Conflict."</w:t>
      </w:r>
      <w:r>
        <w:rPr>
          <w:rFonts w:ascii="Google Sans Text" w:hAnsi="Google Sans Text" w:eastAsia="Google Sans Text" w:cs="Google Sans Text"/>
          <w:color w:val="1F1F1F"/>
          <w:rtl w:val="0"/>
        </w:rPr>
        <w:t xml:space="preserve"> These peaks correspond to seasons featuring polarized contestants—those with high skill but low likability (or vice versa)—where the mathematical properties of the mechanism actively dictated the winners.</w:t>
      </w:r>
    </w:p>
    <w:p w14:paraId="00000008">
      <w:pPr>
        <w:pStyle w:val="5"/>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Google Sans Text" w:hAnsi="Google Sans Text" w:eastAsia="Google Sans Text" w:cs="Google Sans Text"/>
          <w:b/>
          <w:bCs/>
          <w:i w:val="0"/>
          <w:iCs w:val="0"/>
          <w:color w:val="1F1F1F"/>
          <w:sz w:val="24"/>
          <w:szCs w:val="24"/>
        </w:rPr>
      </w:pPr>
      <w:r>
        <w:rPr>
          <w:rFonts w:ascii="Google Sans Text" w:hAnsi="Google Sans Text" w:eastAsia="Google Sans Text" w:cs="Google Sans Text"/>
          <w:color w:val="1F1F1F"/>
          <w:rtl w:val="0"/>
        </w:rPr>
        <w:t>4</w:t>
      </w:r>
      <w:r>
        <w:rPr>
          <w:rFonts w:ascii="Google Sans Text" w:hAnsi="Google Sans Text" w:eastAsia="Google Sans Text" w:cs="Google Sans Text"/>
          <w:b/>
          <w:bCs/>
          <w:i w:val="0"/>
          <w:iCs w:val="0"/>
          <w:color w:val="1F1F1F"/>
          <w:sz w:val="24"/>
          <w:szCs w:val="24"/>
          <w:rtl w:val="0"/>
        </w:rPr>
        <w:t>.</w:t>
      </w:r>
      <w:r>
        <w:rPr>
          <w:rFonts w:ascii="Google Sans Text" w:hAnsi="Google Sans Text" w:eastAsia="Google Sans Text" w:cs="Google Sans Text"/>
          <w:color w:val="1F1F1F"/>
          <w:rtl w:val="0"/>
        </w:rPr>
        <w:t>1</w:t>
      </w:r>
      <w:r>
        <w:rPr>
          <w:rFonts w:ascii="Google Sans Text" w:hAnsi="Google Sans Text" w:eastAsia="Google Sans Text" w:cs="Google Sans Text"/>
          <w:b/>
          <w:bCs/>
          <w:i w:val="0"/>
          <w:iCs w:val="0"/>
          <w:color w:val="1F1F1F"/>
          <w:sz w:val="24"/>
          <w:szCs w:val="24"/>
          <w:rtl w:val="0"/>
        </w:rPr>
        <w:t>.2 Mechanism Bias &amp; The "Downside Protection" Theory</w:t>
      </w:r>
    </w:p>
    <w:p w14:paraId="00000009">
      <w:p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Google Sans Text" w:hAnsi="Google Sans Text" w:eastAsia="Google Sans Text" w:cs="Google Sans Text"/>
          <w:color w:val="1F1F1F"/>
        </w:rPr>
      </w:pPr>
      <w:r>
        <w:rPr>
          <w:rFonts w:ascii="Google Sans Text" w:hAnsi="Google Sans Text" w:eastAsia="Google Sans Text" w:cs="Google Sans Text"/>
          <w:color w:val="1F1F1F"/>
          <w:rtl w:val="0"/>
        </w:rPr>
        <w:t xml:space="preserve">To determine which mechanism aligns with the audience, we plotted the </w:t>
      </w:r>
      <w:r>
        <w:rPr>
          <w:rFonts w:ascii="Google Sans Text" w:hAnsi="Google Sans Text" w:eastAsia="Google Sans Text" w:cs="Google Sans Text"/>
          <w:b/>
          <w:bCs/>
          <w:color w:val="1F1F1F"/>
          <w:rtl w:val="0"/>
        </w:rPr>
        <w:t xml:space="preserve">Policy Conflict Map (Figure </w:t>
      </w:r>
      <w:r>
        <w:rPr>
          <w:rFonts w:hint="eastAsia" w:ascii="Google Sans Text" w:hAnsi="Google Sans Text" w:eastAsia="SimSun" w:cs="Google Sans Text"/>
          <w:b/>
          <w:bCs/>
          <w:color w:val="1F1F1F"/>
          <w:rtl w:val="0"/>
          <w:lang w:val="en-US" w:eastAsia="zh-CN"/>
        </w:rPr>
        <w:t>2</w:t>
      </w:r>
      <w:bookmarkStart w:id="0" w:name="_GoBack"/>
      <w:bookmarkEnd w:id="0"/>
      <w:r>
        <w:rPr>
          <w:rFonts w:ascii="Google Sans Text" w:hAnsi="Google Sans Text" w:eastAsia="Google Sans Text" w:cs="Google Sans Text"/>
          <w:b/>
          <w:bCs/>
          <w:color w:val="1F1F1F"/>
          <w:rtl w:val="0"/>
        </w:rPr>
        <w:t>_1_2)</w:t>
      </w:r>
      <w:r>
        <w:rPr>
          <w:rFonts w:ascii="Google Sans Text" w:hAnsi="Google Sans Text" w:eastAsia="Google Sans Text" w:cs="Google Sans Text"/>
          <w:color w:val="1F1F1F"/>
          <w:rtl w:val="0"/>
        </w:rPr>
        <w:t>, analyzing only the weeks where outcomes diverged. The data spontaneously clusters into two zones, revealing the inherent "political allegiance" of each system:</w:t>
      </w:r>
    </w:p>
    <w:p w14:paraId="0000000A">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80" w:hanging="360"/>
      </w:pPr>
      <w:r>
        <w:rPr>
          <w:rFonts w:ascii="Google Sans Text" w:hAnsi="Google Sans Text" w:eastAsia="Google Sans Text" w:cs="Google Sans Text"/>
          <w:b/>
          <w:bCs/>
          <w:color w:val="1F1F1F"/>
          <w:rtl w:val="0"/>
        </w:rPr>
        <w:t>The "Popularity Protection Zone" (Red Cluster, Saved by Ranking):</w:t>
      </w:r>
    </w:p>
    <w:p w14:paraId="0000000B">
      <w:pPr>
        <w:numPr>
          <w:ilvl w:val="1"/>
          <w:numId w:val="2"/>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85" w:hanging="360"/>
      </w:pPr>
      <w:r>
        <w:rPr>
          <w:rFonts w:ascii="Google Sans Text" w:hAnsi="Google Sans Text" w:eastAsia="Google Sans Text" w:cs="Google Sans Text"/>
          <w:i/>
          <w:iCs/>
          <w:color w:val="1F1F1F"/>
          <w:rtl w:val="0"/>
        </w:rPr>
        <w:t>Pattern:</w:t>
      </w:r>
      <w:r>
        <w:rPr>
          <w:rFonts w:ascii="Google Sans Text" w:hAnsi="Google Sans Text" w:eastAsia="Google Sans Text" w:cs="Google Sans Text"/>
          <w:color w:val="1F1F1F"/>
          <w:rtl w:val="0"/>
        </w:rPr>
        <w:t xml:space="preserve"> Contestants in the bottom-right quadrant (High Fan Rank, Low Judge Rank).</w:t>
      </w:r>
    </w:p>
    <w:p w14:paraId="0000000C">
      <w:pPr>
        <w:numPr>
          <w:ilvl w:val="1"/>
          <w:numId w:val="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85" w:hanging="360"/>
      </w:pPr>
      <w:r>
        <w:rPr>
          <w:rFonts w:ascii="Google Sans Text" w:hAnsi="Google Sans Text" w:eastAsia="Google Sans Text" w:cs="Google Sans Text"/>
          <w:i/>
          <w:iCs/>
          <w:color w:val="1F1F1F"/>
          <w:rtl w:val="0"/>
        </w:rPr>
        <w:t>Mechanism:</w:t>
      </w:r>
      <w:r>
        <w:rPr>
          <w:rFonts w:ascii="Google Sans Text" w:hAnsi="Google Sans Text" w:eastAsia="Google Sans Text" w:cs="Google Sans Text"/>
          <w:color w:val="1F1F1F"/>
          <w:rtl w:val="0"/>
        </w:rPr>
        <w:t xml:space="preserve"> The Ranking Method offers </w:t>
      </w:r>
      <w:r>
        <w:rPr>
          <w:rFonts w:ascii="Google Sans Text" w:hAnsi="Google Sans Text" w:eastAsia="Google Sans Text" w:cs="Google Sans Text"/>
          <w:b/>
          <w:bCs/>
          <w:color w:val="1F1F1F"/>
          <w:rtl w:val="0"/>
        </w:rPr>
        <w:t>"Downside Protection."</w:t>
      </w:r>
      <w:r>
        <w:rPr>
          <w:rFonts w:ascii="Google Sans Text" w:hAnsi="Google Sans Text" w:eastAsia="Google Sans Text" w:cs="Google Sans Text"/>
          <w:color w:val="1F1F1F"/>
          <w:rtl w:val="0"/>
        </w:rPr>
        <w:t xml:space="preserve"> It compresses a disastrous judge score (e.g., 10/30) into a simple ordinal "Last Place."</w:t>
      </w:r>
    </w:p>
    <w:p w14:paraId="0000000D">
      <w:pPr>
        <w:numPr>
          <w:ilvl w:val="1"/>
          <w:numId w:val="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85" w:hanging="360"/>
      </w:pPr>
      <w:r>
        <w:rPr>
          <w:rFonts w:ascii="Google Sans Text" w:hAnsi="Google Sans Text" w:eastAsia="Google Sans Text" w:cs="Google Sans Text"/>
          <w:i/>
          <w:iCs/>
          <w:color w:val="1F1F1F"/>
          <w:rtl w:val="0"/>
        </w:rPr>
        <w:t>Mathematical Insight:</w:t>
      </w:r>
      <w:r>
        <w:rPr>
          <w:rFonts w:ascii="Google Sans Text" w:hAnsi="Google Sans Text" w:eastAsia="Google Sans Text" w:cs="Google Sans Text"/>
          <w:color w:val="1F1F1F"/>
          <w:rtl w:val="0"/>
        </w:rPr>
        <w:t xml:space="preserve"> Since the sensitivity of the total score vanishes at the lower bound ($\lim_{S \to 0} \partial R / \partial S = 0$), the Ranking Method acts as a </w:t>
      </w:r>
      <w:r>
        <w:rPr>
          <w:rFonts w:ascii="Google Sans Text" w:hAnsi="Google Sans Text" w:eastAsia="Google Sans Text" w:cs="Google Sans Text"/>
          <w:b/>
          <w:bCs/>
          <w:color w:val="1F1F1F"/>
          <w:rtl w:val="0"/>
        </w:rPr>
        <w:t>"Buffer,"</w:t>
      </w:r>
      <w:r>
        <w:rPr>
          <w:rFonts w:ascii="Google Sans Text" w:hAnsi="Google Sans Text" w:eastAsia="Google Sans Text" w:cs="Google Sans Text"/>
          <w:color w:val="1F1F1F"/>
          <w:rtl w:val="0"/>
        </w:rPr>
        <w:t xml:space="preserve"> preventing professional judges from overriding the popular will with severe penalties.</w:t>
      </w:r>
    </w:p>
    <w:p w14:paraId="0000000E">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Google Sans Text" w:hAnsi="Google Sans Text" w:eastAsia="Google Sans Text" w:cs="Google Sans Text"/>
          <w:b/>
          <w:bCs/>
          <w:color w:val="1F1F1F"/>
          <w:rtl w:val="0"/>
        </w:rPr>
        <w:t>The "Skill Amplification Zone" (Blue Cluster, Saved by Percentage):</w:t>
      </w:r>
    </w:p>
    <w:p w14:paraId="0000000F">
      <w:pPr>
        <w:numPr>
          <w:ilvl w:val="1"/>
          <w:numId w:val="3"/>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85" w:hanging="360"/>
      </w:pPr>
      <w:r>
        <w:rPr>
          <w:rFonts w:ascii="Google Sans Text" w:hAnsi="Google Sans Text" w:eastAsia="Google Sans Text" w:cs="Google Sans Text"/>
          <w:i/>
          <w:iCs/>
          <w:color w:val="1F1F1F"/>
          <w:rtl w:val="0"/>
        </w:rPr>
        <w:t>Pattern:</w:t>
      </w:r>
      <w:r>
        <w:rPr>
          <w:rFonts w:ascii="Google Sans Text" w:hAnsi="Google Sans Text" w:eastAsia="Google Sans Text" w:cs="Google Sans Text"/>
          <w:color w:val="1F1F1F"/>
          <w:rtl w:val="0"/>
        </w:rPr>
        <w:t xml:space="preserve"> Contestants in the top-left quadrant (High Judge Rank, Low Fan Rank).</w:t>
      </w:r>
    </w:p>
    <w:p w14:paraId="00000010">
      <w:pPr>
        <w:numPr>
          <w:ilvl w:val="1"/>
          <w:numId w:val="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885" w:hanging="360"/>
      </w:pPr>
      <w:r>
        <w:rPr>
          <w:rFonts w:ascii="Google Sans Text" w:hAnsi="Google Sans Text" w:eastAsia="Google Sans Text" w:cs="Google Sans Text"/>
          <w:i/>
          <w:iCs/>
          <w:color w:val="1F1F1F"/>
          <w:rtl w:val="0"/>
        </w:rPr>
        <w:t>Mechanism:</w:t>
      </w:r>
      <w:r>
        <w:rPr>
          <w:rFonts w:ascii="Google Sans Text" w:hAnsi="Google Sans Text" w:eastAsia="Google Sans Text" w:cs="Google Sans Text"/>
          <w:color w:val="1F1F1F"/>
          <w:rtl w:val="0"/>
        </w:rPr>
        <w:t xml:space="preserve"> The Percentage Method acts as a </w:t>
      </w:r>
      <w:r>
        <w:rPr>
          <w:rFonts w:ascii="Google Sans Text" w:hAnsi="Google Sans Text" w:eastAsia="Google Sans Text" w:cs="Google Sans Text"/>
          <w:b/>
          <w:bCs/>
          <w:color w:val="1F1F1F"/>
          <w:rtl w:val="0"/>
        </w:rPr>
        <w:t>"Magnitude Preserver."</w:t>
      </w:r>
      <w:r>
        <w:rPr>
          <w:rFonts w:ascii="Google Sans Text" w:hAnsi="Google Sans Text" w:eastAsia="Google Sans Text" w:cs="Google Sans Text"/>
          <w:color w:val="1F1F1F"/>
          <w:rtl w:val="0"/>
        </w:rPr>
        <w:t xml:space="preserve"> It retains the full weight of technical superiority. Exceptionally high judge scores create a surplus large enough to mathematically absorb the impact of low fan enthusiasm, favoring the "Technical Minority."</w:t>
      </w:r>
    </w:p>
    <w:p w14:paraId="00000011">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Text" w:hAnsi="Google Sans Text" w:eastAsia="Google Sans Text" w:cs="Google Sans Text"/>
          <w:color w:val="1F1F1F"/>
        </w:rPr>
      </w:pPr>
      <w:r>
        <w:rPr>
          <w:rFonts w:ascii="Google Sans Text" w:hAnsi="Google Sans Text" w:eastAsia="Google Sans Text" w:cs="Google Sans Text"/>
          <w:color w:val="1F1F1F"/>
          <w:rtl w:val="0"/>
        </w:rPr>
        <w:t xml:space="preserve">Contrary to intuition, </w:t>
      </w:r>
      <w:r>
        <w:rPr>
          <w:rFonts w:ascii="Google Sans Text" w:hAnsi="Google Sans Text" w:eastAsia="Google Sans Text" w:cs="Google Sans Text"/>
          <w:b/>
          <w:bCs/>
          <w:color w:val="1F1F1F"/>
          <w:rtl w:val="0"/>
        </w:rPr>
        <w:t>the Ranking Method leans more heavily towards the audience.</w:t>
      </w:r>
      <w:r>
        <w:rPr>
          <w:rFonts w:ascii="Google Sans Text" w:hAnsi="Google Sans Text" w:eastAsia="Google Sans Text" w:cs="Google Sans Text"/>
          <w:color w:val="1F1F1F"/>
          <w:rtl w:val="0"/>
        </w:rPr>
        <w:t xml:space="preserve"> By acting as a </w:t>
      </w:r>
      <w:r>
        <w:rPr>
          <w:rFonts w:ascii="Google Sans Text" w:hAnsi="Google Sans Text" w:eastAsia="Google Sans Text" w:cs="Google Sans Text"/>
          <w:b/>
          <w:bCs/>
          <w:color w:val="1F1F1F"/>
          <w:rtl w:val="0"/>
        </w:rPr>
        <w:t>Variance Reducer</w:t>
      </w:r>
      <w:r>
        <w:rPr>
          <w:rFonts w:ascii="Google Sans Text" w:hAnsi="Google Sans Text" w:eastAsia="Google Sans Text" w:cs="Google Sans Text"/>
          <w:color w:val="1F1F1F"/>
          <w:rtl w:val="0"/>
        </w:rPr>
        <w:t>, it effectively limits the judges' power to punish fan favorites. The Percentage Method, while mathematically linear, exposes contestants to the full variance of voting, often sacrificing popular celebrities who lack technical perfection.</w:t>
      </w:r>
    </w:p>
    <w:sectPr>
      <w:pgSz w:w="12240" w:h="15840"/>
      <w:pgMar w:top="1440" w:right="1440" w:bottom="1440" w:left="1440" w:header="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SimSun">
    <w:altName w:val="Droid Sans Fallback"/>
    <w:panose1 w:val="02010600030101010101"/>
    <w:charset w:val="86"/>
    <w:family w:val="auto"/>
    <w:pitch w:val="default"/>
    <w:sig w:usb0="00000003" w:usb1="288F0000" w:usb2="00000006" w:usb3="00000000" w:csb0="00040001" w:csb1="00000000"/>
  </w:font>
  <w:font w:name="Wingdings">
    <w:altName w:val="OpenSymbol"/>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SimHei">
    <w:altName w:val="Droid Sans Fallbac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altName w:val="OpenSymbol"/>
    <w:panose1 w:val="05050102010706020507"/>
    <w:charset w:val="02"/>
    <w:family w:val="roman"/>
    <w:pitch w:val="default"/>
    <w:sig w:usb0="00000000" w:usb1="00000000" w:usb2="00000000" w:usb3="00000000" w:csb0="80000000" w:csb1="00000000"/>
  </w:font>
  <w:font w:name="DejaVu Sans">
    <w:panose1 w:val="020B0603030804020204"/>
    <w:charset w:val="00"/>
    <w:family w:val="auto"/>
    <w:pitch w:val="default"/>
    <w:sig w:usb0="E7006EFF" w:usb1="D200FDFF" w:usb2="0A246029" w:usb3="0400200C" w:csb0="600001FF" w:csb1="DFFF0000"/>
  </w:font>
  <w:font w:name="Calibri">
    <w:altName w:val="DejaVu Sans"/>
    <w:panose1 w:val="020F0502020204030204"/>
    <w:charset w:val="00"/>
    <w:family w:val="swiss"/>
    <w:pitch w:val="default"/>
    <w:sig w:usb0="00000000" w:usb1="00000000" w:usb2="00000001" w:usb3="00000000" w:csb0="0000019F" w:csb1="00000000"/>
  </w:font>
  <w:font w:name="Droid Sans Fallback">
    <w:panose1 w:val="020B0502000000000001"/>
    <w:charset w:val="86"/>
    <w:family w:val="auto"/>
    <w:pitch w:val="default"/>
    <w:sig w:usb0="910002FF" w:usb1="2BDFFCFB" w:usb2="00000036" w:usb3="00000000" w:csb0="203F01FF" w:csb1="D7FF0000"/>
  </w:font>
  <w:font w:name="Arial">
    <w:altName w:val="DejaVu Sans"/>
    <w:panose1 w:val="00000000000000000000"/>
    <w:charset w:val="86"/>
    <w:family w:val="auto"/>
    <w:pitch w:val="default"/>
    <w:sig w:usb0="00000000" w:usb1="00000000" w:usb2="00000000" w:usb3="00000000" w:csb0="00000000" w:csb1="00000000"/>
  </w:font>
  <w:font w:name="Georgia">
    <w:altName w:val="C059"/>
    <w:panose1 w:val="00000000000000000000"/>
    <w:charset w:val="00"/>
    <w:family w:val="auto"/>
    <w:pitch w:val="default"/>
    <w:sig w:usb0="00000000" w:usb1="00000000" w:usb2="00000000" w:usb3="00000000" w:csb0="00000000" w:csb1="00000000"/>
  </w:font>
  <w:font w:name="C059">
    <w:panose1 w:val="00000500000000000000"/>
    <w:charset w:val="00"/>
    <w:family w:val="auto"/>
    <w:pitch w:val="default"/>
    <w:sig w:usb0="00000287" w:usb1="00000800" w:usb2="00000000" w:usb3="00000000" w:csb0="6000009F" w:csb1="00000000"/>
  </w:font>
  <w:font w:name="Google Sans Text">
    <w:altName w:val="C059"/>
    <w:panose1 w:val="00000000000000000000"/>
    <w:charset w:val="00"/>
    <w:family w:val="auto"/>
    <w:pitch w:val="default"/>
    <w:sig w:usb0="00000000" w:usb1="00000000" w:usb2="00000000" w:usb3="00000000" w:csb0="00000000" w:csb1="00000000"/>
  </w:font>
  <w:font w:name="方正仿宋_GBK">
    <w:panose1 w:val="03000509000000000000"/>
    <w:charset w:val="86"/>
    <w:family w:val="auto"/>
    <w:pitch w:val="default"/>
    <w:sig w:usb0="00000001" w:usb1="080E0000" w:usb2="00000000" w:usb3="00000000" w:csb0="00040000" w:csb1="00000000"/>
  </w:font>
  <w:font w:name="SimSun">
    <w:altName w:val="Droid Sans Fallback"/>
    <w:panose1 w:val="00000000000000000000"/>
    <w:charset w:val="00"/>
    <w:family w:val="auto"/>
    <w:pitch w:val="default"/>
    <w:sig w:usb0="00000000" w:usb1="00000000" w:usb2="00000000" w:usb3="00000000" w:csb0="00000000" w:csb1="00000000"/>
  </w:font>
  <w:font w:name="OpenSymbol">
    <w:panose1 w:val="05010000000000000000"/>
    <w:charset w:val="00"/>
    <w:family w:val="auto"/>
    <w:pitch w:val="default"/>
    <w:sig w:usb0="800000AF" w:usb1="1001ECEA" w:usb2="00000000" w:usb3="00000000" w:csb0="8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D1F8DA0"/>
    <w:multiLevelType w:val="multilevel"/>
    <w:tmpl w:val="FD1F8DA0"/>
    <w:lvl w:ilvl="0" w:tentative="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885"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
    <w:nsid w:val="1BFF9C65"/>
    <w:multiLevelType w:val="multilevel"/>
    <w:tmpl w:val="1BFF9C65"/>
    <w:lvl w:ilvl="0" w:tentative="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885"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
    <w:nsid w:val="7FEF0248"/>
    <w:multiLevelType w:val="multilevel"/>
    <w:tmpl w:val="7FEF0248"/>
    <w:lvl w:ilvl="0" w:tentative="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885"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TrueTypeFonts/>
  <w:documentProtection w:enforcement="0"/>
  <w:defaultTabStop w:val="720"/>
  <w:compat>
    <w:useFELayout/>
    <w:compatSetting w:name="compatibilityMode" w:uri="http://schemas.microsoft.com/office/word" w:val="15"/>
  </w:compat>
  <w:rsids>
    <w:rsidRoot w:val="00000000"/>
    <w:rsid w:val="FB6B9B9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Arial" w:hAnsi="Arial" w:eastAsia="Arial" w:cs="Arial"/>
      <w:sz w:val="22"/>
      <w:szCs w:val="22"/>
    </w:rPr>
  </w:style>
  <w:style w:type="paragraph" w:styleId="2">
    <w:name w:val="heading 1"/>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48"/>
      <w:szCs w:val="48"/>
    </w:rPr>
  </w:style>
  <w:style w:type="paragraph" w:styleId="3">
    <w:name w:val="heading 2"/>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25" w:after="225"/>
    </w:pPr>
    <w:rPr>
      <w:b/>
      <w:bCs/>
      <w:sz w:val="36"/>
      <w:szCs w:val="36"/>
    </w:rPr>
  </w:style>
  <w:style w:type="paragraph" w:styleId="4">
    <w:name w:val="heading 3"/>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28"/>
      <w:szCs w:val="28"/>
    </w:rPr>
  </w:style>
  <w:style w:type="paragraph" w:styleId="5">
    <w:name w:val="heading 4"/>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24"/>
      <w:szCs w:val="24"/>
    </w:rPr>
  </w:style>
  <w:style w:type="paragraph" w:styleId="6">
    <w:name w:val="heading 5"/>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18"/>
      <w:szCs w:val="18"/>
    </w:rPr>
  </w:style>
  <w:style w:type="paragraph" w:styleId="7">
    <w:name w:val="heading 6"/>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360" w:after="360"/>
    </w:pPr>
    <w:rPr>
      <w:b/>
      <w:bCs/>
      <w:sz w:val="16"/>
      <w:szCs w:val="16"/>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8">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9">
    <w:name w:val="Title"/>
    <w:basedOn w:val="1"/>
    <w:next w:val="1"/>
    <w:uiPriority w:val="0"/>
    <w:pPr>
      <w:keepNext/>
      <w:keepLines/>
      <w:pageBreakBefore w:val="0"/>
      <w:spacing w:before="480" w:after="120"/>
    </w:pPr>
    <w:rPr>
      <w:b/>
      <w:bCs/>
      <w:sz w:val="72"/>
      <w:szCs w:val="72"/>
    </w:rPr>
  </w:style>
  <w:style w:type="table" w:customStyle="1" w:styleId="12">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2</Pages>
  <TotalTime>0</TotalTime>
  <ScaleCrop>false</ScaleCrop>
  <LinksUpToDate>false</LinksUpToDate>
  <Application>WPS Office_12.1.2.22571_F1E327BC-269C-435d-A152-05C5408002CA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2026-02-02T10:57:25Z</dcterms:created>
  <dc:creator>ccy</dc:creator>
  <cp:lastModifiedBy>ccy</cp:lastModifiedBy>
  <dcterms:modified xsi:type="dcterms:W3CDTF">2026-02-02T10:58:02Z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2052-12.1.2.22571</vt:lpwstr>
  </property>
  <property fmtid="{D5CDD505-2E9C-101B-9397-08002B2CF9AE}" pid="3" name="ICV">
    <vt:lpwstr>E4A7006B039650F6BA1280699322B113_42</vt:lpwstr>
  </property>
</Properties>
</file>