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23D26" w14:textId="2991C881" w:rsidR="007B7E02" w:rsidRPr="00CE4B4E" w:rsidRDefault="007B7E02" w:rsidP="007B7E02">
      <w:pPr>
        <w:rPr>
          <w:rFonts w:ascii="Google Sans Text" w:eastAsiaTheme="minorEastAsia" w:hAnsi="Google Sans Text" w:cs="Google Sans Text" w:hint="eastAsia"/>
          <w:color w:val="1F1F1F"/>
          <w:sz w:val="28"/>
          <w:szCs w:val="28"/>
        </w:rPr>
      </w:pPr>
      <w:r w:rsidRPr="007B7E02">
        <w:rPr>
          <w:rFonts w:ascii="Google Sans Text" w:eastAsia="Google Sans Text" w:hAnsi="Google Sans Text" w:cs="Google Sans Text"/>
          <w:b/>
          <w:bCs/>
          <w:color w:val="1F1F1F"/>
          <w:sz w:val="28"/>
          <w:szCs w:val="28"/>
        </w:rPr>
        <w:t>4.1 Comparative Analysis of Aggregation Mechanisms</w:t>
      </w:r>
    </w:p>
    <w:p w14:paraId="44A085AB"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color w:val="1F1F1F"/>
          <w:sz w:val="28"/>
          <w:szCs w:val="28"/>
        </w:rPr>
        <w:t xml:space="preserve">To assess the systemic bias between the Rank-based (ordinal) and Percentage-based (cardinal) methods, we conducted a comprehensive </w:t>
      </w:r>
      <w:r w:rsidRPr="007B7E02">
        <w:rPr>
          <w:rFonts w:ascii="Google Sans Text" w:eastAsia="Google Sans Text" w:hAnsi="Google Sans Text" w:cs="Google Sans Text"/>
          <w:b/>
          <w:bCs/>
          <w:color w:val="1F1F1F"/>
          <w:sz w:val="28"/>
          <w:szCs w:val="28"/>
        </w:rPr>
        <w:t>Counterfactual Simulation</w:t>
      </w:r>
      <w:r w:rsidRPr="007B7E02">
        <w:rPr>
          <w:rFonts w:ascii="Google Sans Text" w:eastAsia="Google Sans Text" w:hAnsi="Google Sans Text" w:cs="Google Sans Text"/>
          <w:color w:val="1F1F1F"/>
          <w:sz w:val="28"/>
          <w:szCs w:val="28"/>
        </w:rPr>
        <w:t>. By applying both aggregation algorithms to every elimination round across all seasons, we isolated the mechanism's impact from contestant performance.</w:t>
      </w:r>
    </w:p>
    <w:p w14:paraId="5D34B7B1"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4.1.1 Quantifying Divergence: The Decision Consistency Metric</w:t>
      </w:r>
    </w:p>
    <w:p w14:paraId="4A77F643"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color w:val="1F1F1F"/>
          <w:sz w:val="28"/>
          <w:szCs w:val="28"/>
        </w:rPr>
        <w:t xml:space="preserve">We define the </w:t>
      </w:r>
      <w:r w:rsidRPr="007B7E02">
        <w:rPr>
          <w:rFonts w:ascii="Google Sans Text" w:eastAsia="Google Sans Text" w:hAnsi="Google Sans Text" w:cs="Google Sans Text"/>
          <w:b/>
          <w:bCs/>
          <w:color w:val="1F1F1F"/>
          <w:sz w:val="28"/>
          <w:szCs w:val="28"/>
        </w:rPr>
        <w:t>Divergence Rate ($</w:t>
      </w:r>
      <w:proofErr w:type="spellStart"/>
      <w:r w:rsidRPr="007B7E02">
        <w:rPr>
          <w:rFonts w:ascii="Google Sans Text" w:eastAsia="Google Sans Text" w:hAnsi="Google Sans Text" w:cs="Google Sans Text"/>
          <w:b/>
          <w:bCs/>
          <w:color w:val="1F1F1F"/>
          <w:sz w:val="28"/>
          <w:szCs w:val="28"/>
        </w:rPr>
        <w:t>D_r</w:t>
      </w:r>
      <w:proofErr w:type="spellEnd"/>
      <w:r w:rsidRPr="007B7E02">
        <w:rPr>
          <w:rFonts w:ascii="Google Sans Text" w:eastAsia="Google Sans Text" w:hAnsi="Google Sans Text" w:cs="Google Sans Text"/>
          <w:b/>
          <w:bCs/>
          <w:color w:val="1F1F1F"/>
          <w:sz w:val="28"/>
          <w:szCs w:val="28"/>
        </w:rPr>
        <w:t>$)</w:t>
      </w:r>
      <w:r w:rsidRPr="007B7E02">
        <w:rPr>
          <w:rFonts w:ascii="Google Sans Text" w:eastAsia="Google Sans Text" w:hAnsi="Google Sans Text" w:cs="Google Sans Text"/>
          <w:color w:val="1F1F1F"/>
          <w:sz w:val="28"/>
          <w:szCs w:val="28"/>
        </w:rPr>
        <w:t xml:space="preserve"> to quantify the frequency of conflicting outcomes between the two mechanisms. Let $</w:t>
      </w:r>
      <w:proofErr w:type="gramStart"/>
      <w:r w:rsidRPr="007B7E02">
        <w:rPr>
          <w:rFonts w:ascii="Google Sans Text" w:eastAsia="Google Sans Text" w:hAnsi="Google Sans Text" w:cs="Google Sans Text"/>
          <w:color w:val="1F1F1F"/>
          <w:sz w:val="28"/>
          <w:szCs w:val="28"/>
        </w:rPr>
        <w:t>E_{</w:t>
      </w:r>
      <w:proofErr w:type="gramEnd"/>
      <w:r w:rsidRPr="007B7E02">
        <w:rPr>
          <w:rFonts w:ascii="Google Sans Text" w:eastAsia="Google Sans Text" w:hAnsi="Google Sans Text" w:cs="Google Sans Text"/>
          <w:color w:val="1F1F1F"/>
          <w:sz w:val="28"/>
          <w:szCs w:val="28"/>
        </w:rPr>
        <w:t>rank}^{(t</w:t>
      </w:r>
      <w:proofErr w:type="gramStart"/>
      <w:r w:rsidRPr="007B7E02">
        <w:rPr>
          <w:rFonts w:ascii="Google Sans Text" w:eastAsia="Google Sans Text" w:hAnsi="Google Sans Text" w:cs="Google Sans Text"/>
          <w:color w:val="1F1F1F"/>
          <w:sz w:val="28"/>
          <w:szCs w:val="28"/>
        </w:rPr>
        <w:t>)}$</w:t>
      </w:r>
      <w:proofErr w:type="gramEnd"/>
      <w:r w:rsidRPr="007B7E02">
        <w:rPr>
          <w:rFonts w:ascii="Google Sans Text" w:eastAsia="Google Sans Text" w:hAnsi="Google Sans Text" w:cs="Google Sans Text"/>
          <w:color w:val="1F1F1F"/>
          <w:sz w:val="28"/>
          <w:szCs w:val="28"/>
        </w:rPr>
        <w:t xml:space="preserve"> and $</w:t>
      </w:r>
      <w:proofErr w:type="gramStart"/>
      <w:r w:rsidRPr="007B7E02">
        <w:rPr>
          <w:rFonts w:ascii="Google Sans Text" w:eastAsia="Google Sans Text" w:hAnsi="Google Sans Text" w:cs="Google Sans Text"/>
          <w:color w:val="1F1F1F"/>
          <w:sz w:val="28"/>
          <w:szCs w:val="28"/>
        </w:rPr>
        <w:t>E_{</w:t>
      </w:r>
      <w:proofErr w:type="gramEnd"/>
      <w:r w:rsidRPr="007B7E02">
        <w:rPr>
          <w:rFonts w:ascii="Google Sans Text" w:eastAsia="Google Sans Text" w:hAnsi="Google Sans Text" w:cs="Google Sans Text"/>
          <w:color w:val="1F1F1F"/>
          <w:sz w:val="28"/>
          <w:szCs w:val="28"/>
        </w:rPr>
        <w:t>pct}^{(t</w:t>
      </w:r>
      <w:proofErr w:type="gramStart"/>
      <w:r w:rsidRPr="007B7E02">
        <w:rPr>
          <w:rFonts w:ascii="Google Sans Text" w:eastAsia="Google Sans Text" w:hAnsi="Google Sans Text" w:cs="Google Sans Text"/>
          <w:color w:val="1F1F1F"/>
          <w:sz w:val="28"/>
          <w:szCs w:val="28"/>
        </w:rPr>
        <w:t>)}$</w:t>
      </w:r>
      <w:proofErr w:type="gramEnd"/>
      <w:r w:rsidRPr="007B7E02">
        <w:rPr>
          <w:rFonts w:ascii="Google Sans Text" w:eastAsia="Google Sans Text" w:hAnsi="Google Sans Text" w:cs="Google Sans Text"/>
          <w:color w:val="1F1F1F"/>
          <w:sz w:val="28"/>
          <w:szCs w:val="28"/>
        </w:rPr>
        <w:t xml:space="preserve"> denote the set of eliminated contestants at week $t$ under the Rank and Percentage methods, respectively:</w:t>
      </w:r>
    </w:p>
    <w:p w14:paraId="772F56EE" w14:textId="77777777" w:rsidR="007B7E02" w:rsidRPr="007B7E02" w:rsidRDefault="007B7E02" w:rsidP="007B7E02">
      <w:pPr>
        <w:rPr>
          <w:rFonts w:ascii="Google Sans Text" w:eastAsia="Google Sans Text" w:hAnsi="Google Sans Text" w:cs="Google Sans Text"/>
          <w:color w:val="1F1F1F"/>
          <w:sz w:val="28"/>
          <w:szCs w:val="28"/>
        </w:rPr>
      </w:pPr>
    </w:p>
    <w:p w14:paraId="6E26EC8F"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color w:val="1F1F1F"/>
          <w:sz w:val="28"/>
          <w:szCs w:val="28"/>
        </w:rPr>
        <w:t>$$</w:t>
      </w:r>
      <w:proofErr w:type="spellStart"/>
      <w:r w:rsidRPr="007B7E02">
        <w:rPr>
          <w:rFonts w:ascii="Google Sans Text" w:eastAsia="Google Sans Text" w:hAnsi="Google Sans Text" w:cs="Google Sans Text"/>
          <w:color w:val="1F1F1F"/>
          <w:sz w:val="28"/>
          <w:szCs w:val="28"/>
        </w:rPr>
        <w:t>D_r</w:t>
      </w:r>
      <w:proofErr w:type="spellEnd"/>
      <w:r w:rsidRPr="007B7E02">
        <w:rPr>
          <w:rFonts w:ascii="Google Sans Text" w:eastAsia="Google Sans Text" w:hAnsi="Google Sans Text" w:cs="Google Sans Text"/>
          <w:color w:val="1F1F1F"/>
          <w:sz w:val="28"/>
          <w:szCs w:val="28"/>
        </w:rPr>
        <w:t xml:space="preserve"> = \frac{1}{N} \sum_{t=</w:t>
      </w:r>
      <w:proofErr w:type="gramStart"/>
      <w:r w:rsidRPr="007B7E02">
        <w:rPr>
          <w:rFonts w:ascii="Google Sans Text" w:eastAsia="Google Sans Text" w:hAnsi="Google Sans Text" w:cs="Google Sans Text"/>
          <w:color w:val="1F1F1F"/>
          <w:sz w:val="28"/>
          <w:szCs w:val="28"/>
        </w:rPr>
        <w:t>1}^</w:t>
      </w:r>
      <w:proofErr w:type="gramEnd"/>
      <w:r w:rsidRPr="007B7E02">
        <w:rPr>
          <w:rFonts w:ascii="Google Sans Text" w:eastAsia="Google Sans Text" w:hAnsi="Google Sans Text" w:cs="Google Sans Text"/>
          <w:color w:val="1F1F1F"/>
          <w:sz w:val="28"/>
          <w:szCs w:val="28"/>
        </w:rPr>
        <w:t>{N} \</w:t>
      </w:r>
      <w:proofErr w:type="spellStart"/>
      <w:r w:rsidRPr="007B7E02">
        <w:rPr>
          <w:rFonts w:ascii="Google Sans Text" w:eastAsia="Google Sans Text" w:hAnsi="Google Sans Text" w:cs="Google Sans Text"/>
          <w:color w:val="1F1F1F"/>
          <w:sz w:val="28"/>
          <w:szCs w:val="28"/>
        </w:rPr>
        <w:t>mathbb</w:t>
      </w:r>
      <w:proofErr w:type="spellEnd"/>
      <w:r w:rsidRPr="007B7E02">
        <w:rPr>
          <w:rFonts w:ascii="Google Sans Text" w:eastAsia="Google Sans Text" w:hAnsi="Google Sans Text" w:cs="Google Sans Text"/>
          <w:color w:val="1F1F1F"/>
          <w:sz w:val="28"/>
          <w:szCs w:val="28"/>
        </w:rPr>
        <w:t>{I}(E_{rank}^{(t)} \</w:t>
      </w:r>
      <w:proofErr w:type="spellStart"/>
      <w:r w:rsidRPr="007B7E02">
        <w:rPr>
          <w:rFonts w:ascii="Google Sans Text" w:eastAsia="Google Sans Text" w:hAnsi="Google Sans Text" w:cs="Google Sans Text"/>
          <w:color w:val="1F1F1F"/>
          <w:sz w:val="28"/>
          <w:szCs w:val="28"/>
        </w:rPr>
        <w:t>neq</w:t>
      </w:r>
      <w:proofErr w:type="spellEnd"/>
      <w:r w:rsidRPr="007B7E02">
        <w:rPr>
          <w:rFonts w:ascii="Google Sans Text" w:eastAsia="Google Sans Text" w:hAnsi="Google Sans Text" w:cs="Google Sans Text"/>
          <w:color w:val="1F1F1F"/>
          <w:sz w:val="28"/>
          <w:szCs w:val="28"/>
        </w:rPr>
        <w:t xml:space="preserve"> E_{pct}^{(t)</w:t>
      </w:r>
      <w:proofErr w:type="gramStart"/>
      <w:r w:rsidRPr="007B7E02">
        <w:rPr>
          <w:rFonts w:ascii="Google Sans Text" w:eastAsia="Google Sans Text" w:hAnsi="Google Sans Text" w:cs="Google Sans Text"/>
          <w:color w:val="1F1F1F"/>
          <w:sz w:val="28"/>
          <w:szCs w:val="28"/>
        </w:rPr>
        <w:t>})$</w:t>
      </w:r>
      <w:proofErr w:type="gramEnd"/>
      <w:r w:rsidRPr="007B7E02">
        <w:rPr>
          <w:rFonts w:ascii="Google Sans Text" w:eastAsia="Google Sans Text" w:hAnsi="Google Sans Text" w:cs="Google Sans Text"/>
          <w:color w:val="1F1F1F"/>
          <w:sz w:val="28"/>
          <w:szCs w:val="28"/>
        </w:rPr>
        <w:t>$</w:t>
      </w:r>
    </w:p>
    <w:p w14:paraId="664E0CC7"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color w:val="1F1F1F"/>
          <w:sz w:val="28"/>
          <w:szCs w:val="28"/>
        </w:rPr>
        <w:pict w14:anchorId="0254BA0D">
          <v:rect id="_x0000_i1044" style="width:0;height:1.5pt" o:hralign="center" o:hrstd="t" o:hr="t" fillcolor="#a0a0a0" stroked="f"/>
        </w:pict>
      </w:r>
    </w:p>
    <w:p w14:paraId="5B4D1E9C"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i/>
          <w:iCs/>
          <w:color w:val="1F1F1F"/>
          <w:sz w:val="28"/>
          <w:szCs w:val="28"/>
        </w:rPr>
        <w:t>Figure 4.1: Temporal evolution of outcome divergence. Peaks (e.g., Season X &gt; 15%) indicate "Value Conflict" eras where outcomes were mathematically determined by the choice of mechanism rather than consensus performance.</w:t>
      </w:r>
    </w:p>
    <w:p w14:paraId="389C2B3A"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4.1.2 Mechanism Bias Analysis: The "Buffer" vs. "Amplifier" Effect</w:t>
      </w:r>
    </w:p>
    <w:p w14:paraId="5A3320C4"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color w:val="1F1F1F"/>
          <w:sz w:val="28"/>
          <w:szCs w:val="28"/>
        </w:rPr>
        <w:t xml:space="preserve">When outcomes diverge, does one method systematically favor the audience? We mapped these divergence points on a </w:t>
      </w:r>
      <w:r w:rsidRPr="007B7E02">
        <w:rPr>
          <w:rFonts w:ascii="Google Sans Text" w:eastAsia="Google Sans Text" w:hAnsi="Google Sans Text" w:cs="Google Sans Text"/>
          <w:b/>
          <w:bCs/>
          <w:color w:val="1F1F1F"/>
          <w:sz w:val="28"/>
          <w:szCs w:val="28"/>
        </w:rPr>
        <w:t>Policy Conflict Map</w:t>
      </w:r>
      <w:r w:rsidRPr="007B7E02">
        <w:rPr>
          <w:rFonts w:ascii="Google Sans Text" w:eastAsia="Google Sans Text" w:hAnsi="Google Sans Text" w:cs="Google Sans Text"/>
          <w:color w:val="1F1F1F"/>
          <w:sz w:val="28"/>
          <w:szCs w:val="28"/>
        </w:rPr>
        <w:t xml:space="preserve"> and identified two distinct topological zones:</w:t>
      </w:r>
    </w:p>
    <w:p w14:paraId="767CF117" w14:textId="77777777" w:rsidR="007B7E02" w:rsidRPr="007B7E02" w:rsidRDefault="007B7E02" w:rsidP="007B7E02">
      <w:pPr>
        <w:numPr>
          <w:ilvl w:val="0"/>
          <w:numId w:val="5"/>
        </w:num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Zone I: The "Popularity Protection" Zone (Favored by Ranking)</w:t>
      </w:r>
    </w:p>
    <w:p w14:paraId="323A0328" w14:textId="77777777" w:rsidR="007B7E02" w:rsidRPr="007B7E02" w:rsidRDefault="007B7E02" w:rsidP="007B7E02">
      <w:pPr>
        <w:numPr>
          <w:ilvl w:val="0"/>
          <w:numId w:val="6"/>
        </w:num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Phenomenon:</w:t>
      </w:r>
      <w:r w:rsidRPr="007B7E02">
        <w:rPr>
          <w:rFonts w:ascii="Google Sans Text" w:eastAsia="Google Sans Text" w:hAnsi="Google Sans Text" w:cs="Google Sans Text"/>
          <w:color w:val="1F1F1F"/>
          <w:sz w:val="28"/>
          <w:szCs w:val="28"/>
        </w:rPr>
        <w:t xml:space="preserve"> Contestants with </w:t>
      </w:r>
      <w:r w:rsidRPr="007B7E02">
        <w:rPr>
          <w:rFonts w:ascii="Google Sans Text" w:eastAsia="Google Sans Text" w:hAnsi="Google Sans Text" w:cs="Google Sans Text"/>
          <w:b/>
          <w:bCs/>
          <w:color w:val="1F1F1F"/>
          <w:sz w:val="28"/>
          <w:szCs w:val="28"/>
        </w:rPr>
        <w:t>High Fan Support / Low Judge Scores</w:t>
      </w:r>
      <w:r w:rsidRPr="007B7E02">
        <w:rPr>
          <w:rFonts w:ascii="Google Sans Text" w:eastAsia="Google Sans Text" w:hAnsi="Google Sans Text" w:cs="Google Sans Text"/>
          <w:color w:val="1F1F1F"/>
          <w:sz w:val="28"/>
          <w:szCs w:val="28"/>
        </w:rPr>
        <w:t xml:space="preserve"> survive under Ranking but fail under Percentages.</w:t>
      </w:r>
    </w:p>
    <w:p w14:paraId="7697DC7C" w14:textId="77777777" w:rsidR="007B7E02" w:rsidRPr="007B7E02" w:rsidRDefault="007B7E02" w:rsidP="007B7E02">
      <w:pPr>
        <w:numPr>
          <w:ilvl w:val="0"/>
          <w:numId w:val="7"/>
        </w:num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Mathematical Driver:</w:t>
      </w:r>
      <w:r w:rsidRPr="007B7E02">
        <w:rPr>
          <w:rFonts w:ascii="Google Sans Text" w:eastAsia="Google Sans Text" w:hAnsi="Google Sans Text" w:cs="Google Sans Text"/>
          <w:color w:val="1F1F1F"/>
          <w:sz w:val="28"/>
          <w:szCs w:val="28"/>
        </w:rPr>
        <w:t xml:space="preserve"> The </w:t>
      </w:r>
      <w:r w:rsidRPr="007B7E02">
        <w:rPr>
          <w:rFonts w:ascii="Google Sans Text" w:eastAsia="Google Sans Text" w:hAnsi="Google Sans Text" w:cs="Google Sans Text"/>
          <w:b/>
          <w:bCs/>
          <w:color w:val="1F1F1F"/>
          <w:sz w:val="28"/>
          <w:szCs w:val="28"/>
        </w:rPr>
        <w:t>Ranking Method</w:t>
      </w:r>
      <w:r w:rsidRPr="007B7E02">
        <w:rPr>
          <w:rFonts w:ascii="Google Sans Text" w:eastAsia="Google Sans Text" w:hAnsi="Google Sans Text" w:cs="Google Sans Text"/>
          <w:color w:val="1F1F1F"/>
          <w:sz w:val="28"/>
          <w:szCs w:val="28"/>
        </w:rPr>
        <w:t xml:space="preserve"> functions as a </w:t>
      </w:r>
      <w:r w:rsidRPr="007B7E02">
        <w:rPr>
          <w:rFonts w:ascii="Google Sans Text" w:eastAsia="Google Sans Text" w:hAnsi="Google Sans Text" w:cs="Google Sans Text"/>
          <w:b/>
          <w:bCs/>
          <w:color w:val="1F1F1F"/>
          <w:sz w:val="28"/>
          <w:szCs w:val="28"/>
        </w:rPr>
        <w:t>"Variance Reducer."</w:t>
      </w:r>
      <w:r w:rsidRPr="007B7E02">
        <w:rPr>
          <w:rFonts w:ascii="Google Sans Text" w:eastAsia="Google Sans Text" w:hAnsi="Google Sans Text" w:cs="Google Sans Text"/>
          <w:color w:val="1F1F1F"/>
          <w:sz w:val="28"/>
          <w:szCs w:val="28"/>
        </w:rPr>
        <w:t xml:space="preserve"> It converts a disastrously low judge score (e.g., 10/30) into a simple ordinal "Last Place," capping the penalty. This provides </w:t>
      </w:r>
      <w:r w:rsidRPr="007B7E02">
        <w:rPr>
          <w:rFonts w:ascii="Google Sans Text" w:eastAsia="Google Sans Text" w:hAnsi="Google Sans Text" w:cs="Google Sans Text"/>
          <w:b/>
          <w:bCs/>
          <w:color w:val="1F1F1F"/>
          <w:sz w:val="28"/>
          <w:szCs w:val="28"/>
        </w:rPr>
        <w:t>"Downside Protection,"</w:t>
      </w:r>
      <w:r w:rsidRPr="007B7E02">
        <w:rPr>
          <w:rFonts w:ascii="Google Sans Text" w:eastAsia="Google Sans Text" w:hAnsi="Google Sans Text" w:cs="Google Sans Text"/>
          <w:color w:val="1F1F1F"/>
          <w:sz w:val="28"/>
          <w:szCs w:val="28"/>
        </w:rPr>
        <w:t xml:space="preserve"> preventing the judges' numerical severity from overriding popular will.</w:t>
      </w:r>
    </w:p>
    <w:p w14:paraId="3AF281C6" w14:textId="77777777" w:rsidR="007B7E02" w:rsidRPr="007B7E02" w:rsidRDefault="007B7E02" w:rsidP="007B7E02">
      <w:pPr>
        <w:numPr>
          <w:ilvl w:val="0"/>
          <w:numId w:val="8"/>
        </w:num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Zone II: The "Skill Amplification" Zone (Favored by Percentages)</w:t>
      </w:r>
    </w:p>
    <w:p w14:paraId="0469652C" w14:textId="77777777" w:rsidR="007B7E02" w:rsidRPr="007B7E02" w:rsidRDefault="007B7E02" w:rsidP="007B7E02">
      <w:pPr>
        <w:numPr>
          <w:ilvl w:val="0"/>
          <w:numId w:val="9"/>
        </w:num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Phenomenon:</w:t>
      </w:r>
      <w:r w:rsidRPr="007B7E02">
        <w:rPr>
          <w:rFonts w:ascii="Google Sans Text" w:eastAsia="Google Sans Text" w:hAnsi="Google Sans Text" w:cs="Google Sans Text"/>
          <w:color w:val="1F1F1F"/>
          <w:sz w:val="28"/>
          <w:szCs w:val="28"/>
        </w:rPr>
        <w:t xml:space="preserve"> Contestants with </w:t>
      </w:r>
      <w:r w:rsidRPr="007B7E02">
        <w:rPr>
          <w:rFonts w:ascii="Google Sans Text" w:eastAsia="Google Sans Text" w:hAnsi="Google Sans Text" w:cs="Google Sans Text"/>
          <w:b/>
          <w:bCs/>
          <w:color w:val="1F1F1F"/>
          <w:sz w:val="28"/>
          <w:szCs w:val="28"/>
        </w:rPr>
        <w:t>High Judge Scores / Low Fan Support</w:t>
      </w:r>
      <w:r w:rsidRPr="007B7E02">
        <w:rPr>
          <w:rFonts w:ascii="Google Sans Text" w:eastAsia="Google Sans Text" w:hAnsi="Google Sans Text" w:cs="Google Sans Text"/>
          <w:color w:val="1F1F1F"/>
          <w:sz w:val="28"/>
          <w:szCs w:val="28"/>
        </w:rPr>
        <w:t xml:space="preserve"> survive under Percentages.</w:t>
      </w:r>
    </w:p>
    <w:p w14:paraId="5A5AED19" w14:textId="77777777" w:rsidR="007B7E02" w:rsidRPr="007B7E02" w:rsidRDefault="007B7E02" w:rsidP="007B7E02">
      <w:pPr>
        <w:numPr>
          <w:ilvl w:val="0"/>
          <w:numId w:val="10"/>
        </w:num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Mathematical Driver:</w:t>
      </w:r>
      <w:r w:rsidRPr="007B7E02">
        <w:rPr>
          <w:rFonts w:ascii="Google Sans Text" w:eastAsia="Google Sans Text" w:hAnsi="Google Sans Text" w:cs="Google Sans Text"/>
          <w:color w:val="1F1F1F"/>
          <w:sz w:val="28"/>
          <w:szCs w:val="28"/>
        </w:rPr>
        <w:t xml:space="preserve"> The </w:t>
      </w:r>
      <w:r w:rsidRPr="007B7E02">
        <w:rPr>
          <w:rFonts w:ascii="Google Sans Text" w:eastAsia="Google Sans Text" w:hAnsi="Google Sans Text" w:cs="Google Sans Text"/>
          <w:b/>
          <w:bCs/>
          <w:color w:val="1F1F1F"/>
          <w:sz w:val="28"/>
          <w:szCs w:val="28"/>
        </w:rPr>
        <w:t>Percentage Method</w:t>
      </w:r>
      <w:r w:rsidRPr="007B7E02">
        <w:rPr>
          <w:rFonts w:ascii="Google Sans Text" w:eastAsia="Google Sans Text" w:hAnsi="Google Sans Text" w:cs="Google Sans Text"/>
          <w:color w:val="1F1F1F"/>
          <w:sz w:val="28"/>
          <w:szCs w:val="28"/>
        </w:rPr>
        <w:t xml:space="preserve"> acts as a </w:t>
      </w:r>
      <w:r w:rsidRPr="007B7E02">
        <w:rPr>
          <w:rFonts w:ascii="Google Sans Text" w:eastAsia="Google Sans Text" w:hAnsi="Google Sans Text" w:cs="Google Sans Text"/>
          <w:b/>
          <w:bCs/>
          <w:color w:val="1F1F1F"/>
          <w:sz w:val="28"/>
          <w:szCs w:val="28"/>
        </w:rPr>
        <w:t>"Magnitude Preserver."</w:t>
      </w:r>
      <w:r w:rsidRPr="007B7E02">
        <w:rPr>
          <w:rFonts w:ascii="Google Sans Text" w:eastAsia="Google Sans Text" w:hAnsi="Google Sans Text" w:cs="Google Sans Text"/>
          <w:color w:val="1F1F1F"/>
          <w:sz w:val="28"/>
          <w:szCs w:val="28"/>
        </w:rPr>
        <w:t xml:space="preserve"> It retains the cardinal gap of a superior technical performance. An exceptionally high judge score creates a numerical surplus large enough to absorb the deficit from low fan engagement, effectively privileging the </w:t>
      </w:r>
      <w:r w:rsidRPr="007B7E02">
        <w:rPr>
          <w:rFonts w:ascii="Google Sans Text" w:eastAsia="Google Sans Text" w:hAnsi="Google Sans Text" w:cs="Google Sans Text"/>
          <w:color w:val="1F1F1F"/>
          <w:sz w:val="28"/>
          <w:szCs w:val="28"/>
        </w:rPr>
        <w:lastRenderedPageBreak/>
        <w:t>"Technical Minority."</w:t>
      </w:r>
    </w:p>
    <w:p w14:paraId="6D46C70C" w14:textId="77777777" w:rsidR="007B7E02" w:rsidRPr="007B7E02" w:rsidRDefault="007B7E02" w:rsidP="007B7E02">
      <w:pPr>
        <w:rPr>
          <w:rFonts w:ascii="Google Sans Text" w:eastAsia="Google Sans Text" w:hAnsi="Google Sans Text" w:cs="Google Sans Text"/>
          <w:color w:val="1F1F1F"/>
          <w:sz w:val="28"/>
          <w:szCs w:val="28"/>
        </w:rPr>
      </w:pPr>
      <w:r w:rsidRPr="007B7E02">
        <w:rPr>
          <w:rFonts w:ascii="Google Sans Text" w:eastAsia="Google Sans Text" w:hAnsi="Google Sans Text" w:cs="Google Sans Text"/>
          <w:b/>
          <w:bCs/>
          <w:color w:val="1F1F1F"/>
          <w:sz w:val="28"/>
          <w:szCs w:val="28"/>
        </w:rPr>
        <w:t>4.1.3 Conclusion on Bias</w:t>
      </w:r>
    </w:p>
    <w:p w14:paraId="00000011" w14:textId="4F4F17F0" w:rsidR="005B605D" w:rsidRPr="007B7E02" w:rsidRDefault="007B7E02" w:rsidP="007B7E02">
      <w:r w:rsidRPr="007B7E02">
        <w:rPr>
          <w:rFonts w:ascii="Google Sans Text" w:eastAsia="Google Sans Text" w:hAnsi="Google Sans Text" w:cs="Google Sans Text"/>
          <w:b/>
          <w:bCs/>
          <w:color w:val="1F1F1F"/>
          <w:sz w:val="28"/>
          <w:szCs w:val="28"/>
        </w:rPr>
        <w:t>Contrary to intuition, the Rank-based method favors fan votes more than the Percentage method.</w:t>
      </w:r>
      <w:r w:rsidRPr="007B7E02">
        <w:rPr>
          <w:rFonts w:ascii="Google Sans Text" w:eastAsia="Google Sans Text" w:hAnsi="Google Sans Text" w:cs="Google Sans Text"/>
          <w:color w:val="1F1F1F"/>
          <w:sz w:val="28"/>
          <w:szCs w:val="28"/>
        </w:rPr>
        <w:t xml:space="preserve"> By compressing the variance of judge scores into ordinal ranks, the system limits the judges' power to punish fan favorites, effectively increasing the relative weight of the popular vote in "polarized" scenarios.</w:t>
      </w:r>
    </w:p>
    <w:sectPr w:rsidR="005B605D" w:rsidRPr="007B7E02">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B7E21" w14:textId="77777777" w:rsidR="00C73A05" w:rsidRDefault="00C73A05" w:rsidP="007B7E02">
      <w:r>
        <w:separator/>
      </w:r>
    </w:p>
  </w:endnote>
  <w:endnote w:type="continuationSeparator" w:id="0">
    <w:p w14:paraId="73DB903F" w14:textId="77777777" w:rsidR="00C73A05" w:rsidRDefault="00C73A05" w:rsidP="007B7E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Georgia">
    <w:altName w:val="C059"/>
    <w:panose1 w:val="02040502050405020303"/>
    <w:charset w:val="00"/>
    <w:family w:val="roman"/>
    <w:pitch w:val="variable"/>
    <w:sig w:usb0="00000287" w:usb1="00000000" w:usb2="00000000" w:usb3="00000000" w:csb0="0000009F" w:csb1="00000000"/>
    <w:embedItalic r:id="rId1" w:fontKey="{F4318114-28BD-4EE6-872F-679F006CAEC3}"/>
  </w:font>
  <w:font w:name="Google Sans Text">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C9A74AB4-71F5-4272-95BF-7D09461D3042}"/>
  </w:font>
  <w:font w:name="Cambria">
    <w:panose1 w:val="02040503050406030204"/>
    <w:charset w:val="00"/>
    <w:family w:val="roman"/>
    <w:pitch w:val="variable"/>
    <w:sig w:usb0="E00006FF" w:usb1="420024FF" w:usb2="02000000" w:usb3="00000000" w:csb0="0000019F" w:csb1="00000000"/>
    <w:embedRegular r:id="rId3" w:fontKey="{6E850801-D9BB-4AF4-BD0F-EF1455D249E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D19B7" w14:textId="77777777" w:rsidR="00C73A05" w:rsidRDefault="00C73A05" w:rsidP="007B7E02">
      <w:r>
        <w:separator/>
      </w:r>
    </w:p>
  </w:footnote>
  <w:footnote w:type="continuationSeparator" w:id="0">
    <w:p w14:paraId="7102098F" w14:textId="77777777" w:rsidR="00C73A05" w:rsidRDefault="00C73A05" w:rsidP="007B7E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D1F8DA0"/>
    <w:multiLevelType w:val="multilevel"/>
    <w:tmpl w:val="FD1F8DA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07F0B08"/>
    <w:multiLevelType w:val="multilevel"/>
    <w:tmpl w:val="B5CC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25792"/>
    <w:multiLevelType w:val="multilevel"/>
    <w:tmpl w:val="7F24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F9C65"/>
    <w:multiLevelType w:val="multilevel"/>
    <w:tmpl w:val="1BFF9C65"/>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ECA2EA2"/>
    <w:multiLevelType w:val="multilevel"/>
    <w:tmpl w:val="798ED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C8711B"/>
    <w:multiLevelType w:val="multilevel"/>
    <w:tmpl w:val="BFBE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051A06"/>
    <w:multiLevelType w:val="multilevel"/>
    <w:tmpl w:val="261C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EF0248"/>
    <w:multiLevelType w:val="multilevel"/>
    <w:tmpl w:val="7FEF024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524290466">
    <w:abstractNumId w:val="7"/>
  </w:num>
  <w:num w:numId="2" w16cid:durableId="291637240">
    <w:abstractNumId w:val="0"/>
  </w:num>
  <w:num w:numId="3" w16cid:durableId="1588996649">
    <w:abstractNumId w:val="3"/>
  </w:num>
  <w:num w:numId="4" w16cid:durableId="366873755">
    <w:abstractNumId w:val="4"/>
  </w:num>
  <w:num w:numId="5" w16cid:durableId="1471678233">
    <w:abstractNumId w:val="1"/>
  </w:num>
  <w:num w:numId="6" w16cid:durableId="1551385176">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11502155">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567036949">
    <w:abstractNumId w:val="5"/>
  </w:num>
  <w:num w:numId="9" w16cid:durableId="259029595">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930509973">
    <w:abstractNumId w:val="2"/>
    <w:lvlOverride w:ilvl="0">
      <w:lvl w:ilvl="0">
        <w:numFmt w:val="bullet"/>
        <w:lvlText w:val="o"/>
        <w:lvlJc w:val="left"/>
        <w:pPr>
          <w:tabs>
            <w:tab w:val="num" w:pos="720"/>
          </w:tabs>
          <w:ind w:left="72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05D"/>
    <w:rsid w:val="005B605D"/>
    <w:rsid w:val="007B7E02"/>
    <w:rsid w:val="0099023B"/>
    <w:rsid w:val="00C73A05"/>
    <w:rsid w:val="00CE4B4E"/>
    <w:rsid w:val="FB6B9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C5BAF"/>
  <w15:docId w15:val="{9013C8C5-E24B-4939-BDF2-05F3AF3ED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zh-CN" w:bidi="ar-SA"/>
      </w:rPr>
    </w:rPrDefault>
    <w:pPrDefault/>
  </w:docDefaults>
  <w:latentStyles w:defLockedState="0" w:defUIPriority="0" w:defSemiHidden="0" w:defUnhideWhenUsed="0" w:defQFormat="0" w:count="376">
    <w:lsdException w:name="Normal"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rFonts w:eastAsia="Arial"/>
      <w:sz w:val="22"/>
      <w:szCs w:val="22"/>
    </w:rPr>
  </w:style>
  <w:style w:type="paragraph" w:styleId="1">
    <w:name w:val="heading 1"/>
    <w:basedOn w:val="a"/>
    <w:next w:val="a"/>
    <w:pPr>
      <w:spacing w:before="240" w:after="240"/>
      <w:outlineLvl w:val="0"/>
    </w:pPr>
    <w:rPr>
      <w:b/>
      <w:bCs/>
      <w:sz w:val="48"/>
      <w:szCs w:val="48"/>
    </w:rPr>
  </w:style>
  <w:style w:type="paragraph" w:styleId="2">
    <w:name w:val="heading 2"/>
    <w:basedOn w:val="a"/>
    <w:next w:val="a"/>
    <w:qFormat/>
    <w:pPr>
      <w:spacing w:before="225" w:after="225"/>
      <w:outlineLvl w:val="1"/>
    </w:pPr>
    <w:rPr>
      <w:b/>
      <w:bCs/>
      <w:sz w:val="36"/>
      <w:szCs w:val="36"/>
    </w:rPr>
  </w:style>
  <w:style w:type="paragraph" w:styleId="3">
    <w:name w:val="heading 3"/>
    <w:basedOn w:val="a"/>
    <w:next w:val="a"/>
    <w:qFormat/>
    <w:pPr>
      <w:spacing w:before="240" w:after="240"/>
      <w:outlineLvl w:val="2"/>
    </w:pPr>
    <w:rPr>
      <w:b/>
      <w:bCs/>
      <w:sz w:val="28"/>
      <w:szCs w:val="28"/>
    </w:rPr>
  </w:style>
  <w:style w:type="paragraph" w:styleId="4">
    <w:name w:val="heading 4"/>
    <w:basedOn w:val="a"/>
    <w:next w:val="a"/>
    <w:qFormat/>
    <w:pPr>
      <w:spacing w:before="255" w:after="255"/>
      <w:outlineLvl w:val="3"/>
    </w:pPr>
    <w:rPr>
      <w:b/>
      <w:bCs/>
      <w:sz w:val="24"/>
      <w:szCs w:val="24"/>
    </w:rPr>
  </w:style>
  <w:style w:type="paragraph" w:styleId="5">
    <w:name w:val="heading 5"/>
    <w:basedOn w:val="a"/>
    <w:next w:val="a"/>
    <w:qFormat/>
    <w:pPr>
      <w:spacing w:before="255" w:after="255"/>
      <w:outlineLvl w:val="4"/>
    </w:pPr>
    <w:rPr>
      <w:b/>
      <w:bCs/>
      <w:sz w:val="18"/>
      <w:szCs w:val="18"/>
    </w:rPr>
  </w:style>
  <w:style w:type="paragraph" w:styleId="6">
    <w:name w:val="heading 6"/>
    <w:basedOn w:val="a"/>
    <w:next w:val="a"/>
    <w:qFormat/>
    <w:pPr>
      <w:spacing w:before="360" w:after="360"/>
      <w:outlineLvl w:val="5"/>
    </w:pPr>
    <w:rPr>
      <w:b/>
      <w:bCs/>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qFormat/>
    <w:pPr>
      <w:keepNext/>
      <w:keepLines/>
      <w:spacing w:before="360" w:after="80"/>
    </w:pPr>
    <w:rPr>
      <w:rFonts w:ascii="Georgia" w:eastAsia="Georgia" w:hAnsi="Georgia" w:cs="Georgia"/>
      <w:i/>
      <w:iCs/>
      <w:color w:val="666666"/>
      <w:sz w:val="48"/>
      <w:szCs w:val="48"/>
    </w:rPr>
  </w:style>
  <w:style w:type="paragraph" w:styleId="a4">
    <w:name w:val="Title"/>
    <w:basedOn w:val="a"/>
    <w:next w:val="a"/>
    <w:pPr>
      <w:keepNext/>
      <w:keepLines/>
      <w:spacing w:before="480" w:after="120"/>
    </w:pPr>
    <w:rPr>
      <w:b/>
      <w:bCs/>
      <w:sz w:val="72"/>
      <w:szCs w:val="72"/>
    </w:rPr>
  </w:style>
  <w:style w:type="table" w:customStyle="1" w:styleId="TableNormal">
    <w:name w:val="TableNormal"/>
    <w:qFormat/>
    <w:tblPr>
      <w:tblCellMar>
        <w:top w:w="100" w:type="dxa"/>
        <w:left w:w="100" w:type="dxa"/>
        <w:bottom w:w="100" w:type="dxa"/>
        <w:right w:w="100" w:type="dxa"/>
      </w:tblCellMar>
    </w:tblPr>
  </w:style>
  <w:style w:type="paragraph" w:styleId="a5">
    <w:name w:val="header"/>
    <w:basedOn w:val="a"/>
    <w:link w:val="a6"/>
    <w:rsid w:val="007B7E02"/>
    <w:pPr>
      <w:tabs>
        <w:tab w:val="center" w:pos="4153"/>
        <w:tab w:val="right" w:pos="8306"/>
      </w:tabs>
      <w:snapToGrid w:val="0"/>
      <w:jc w:val="center"/>
    </w:pPr>
    <w:rPr>
      <w:sz w:val="18"/>
      <w:szCs w:val="18"/>
    </w:rPr>
  </w:style>
  <w:style w:type="character" w:customStyle="1" w:styleId="a6">
    <w:name w:val="页眉 字符"/>
    <w:basedOn w:val="a0"/>
    <w:link w:val="a5"/>
    <w:rsid w:val="007B7E02"/>
    <w:rPr>
      <w:rFonts w:eastAsia="Arial"/>
      <w:sz w:val="18"/>
      <w:szCs w:val="18"/>
    </w:rPr>
  </w:style>
  <w:style w:type="paragraph" w:styleId="a7">
    <w:name w:val="footer"/>
    <w:basedOn w:val="a"/>
    <w:link w:val="a8"/>
    <w:rsid w:val="007B7E02"/>
    <w:pPr>
      <w:tabs>
        <w:tab w:val="center" w:pos="4153"/>
        <w:tab w:val="right" w:pos="8306"/>
      </w:tabs>
      <w:snapToGrid w:val="0"/>
    </w:pPr>
    <w:rPr>
      <w:sz w:val="18"/>
      <w:szCs w:val="18"/>
    </w:rPr>
  </w:style>
  <w:style w:type="character" w:customStyle="1" w:styleId="a8">
    <w:name w:val="页脚 字符"/>
    <w:basedOn w:val="a0"/>
    <w:link w:val="a7"/>
    <w:rsid w:val="007B7E02"/>
    <w:rPr>
      <w:rFonts w:eastAsia="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360</Words>
  <Characters>2159</Characters>
  <Application>Microsoft Office Word</Application>
  <DocSecurity>0</DocSecurity>
  <Lines>31</Lines>
  <Paragraphs>18</Paragraphs>
  <ScaleCrop>false</ScaleCrop>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ccy</dc:creator>
  <cp:lastModifiedBy>office user</cp:lastModifiedBy>
  <cp:revision>3</cp:revision>
  <dcterms:created xsi:type="dcterms:W3CDTF">2026-02-02T10:57:00Z</dcterms:created>
  <dcterms:modified xsi:type="dcterms:W3CDTF">2026-02-02T00:07:00Z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2052-12.1.2.22571</vt:lpwstr>
  </property>
  <property fmtid="{D5CDD505-2E9C-101B-9397-08002B2CF9AE}" pid="3" name="ICV">
    <vt:lpwstr>E4A7006B039650F6BA1280699322B113_42</vt:lpwstr>
  </property>
</Properties>
</file>