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75E71" w14:textId="77777777" w:rsidR="00A234DF" w:rsidRPr="00B00CE3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cs-CZ"/>
        </w:rPr>
      </w:pPr>
      <w:r w:rsidRPr="00B00CE3">
        <w:rPr>
          <w:rFonts w:ascii="Times New Roman" w:eastAsia="Times New Roman" w:hAnsi="Times New Roman" w:cs="Times New Roman"/>
          <w:b/>
          <w:sz w:val="36"/>
          <w:szCs w:val="36"/>
          <w:lang w:eastAsia="cs-CZ"/>
        </w:rPr>
        <w:t>Možné řešení přehledu o peněžních tocích</w:t>
      </w:r>
    </w:p>
    <w:p w14:paraId="0B8ECF20" w14:textId="77777777" w:rsidR="001736EC" w:rsidRDefault="001736EC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(Český účetní standard pro podnikatele č. 023)</w:t>
      </w:r>
    </w:p>
    <w:p w14:paraId="00ACA957" w14:textId="77777777" w:rsidR="001736EC" w:rsidRPr="00A234DF" w:rsidRDefault="001736EC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AE9103F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Stav peněžních prostředků a peněžních ekvivalentů na začátku účetního období</w:t>
      </w:r>
    </w:p>
    <w:p w14:paraId="5A213015" w14:textId="77777777" w:rsidR="00A234DF" w:rsidRPr="00A234DF" w:rsidRDefault="00A234DF" w:rsidP="00A234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  <w:t>Peněžní toky z hlavní výdělečné činnosti (provozní činnost)</w:t>
      </w:r>
    </w:p>
    <w:p w14:paraId="463E69EC" w14:textId="77777777" w:rsidR="00D323C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Účetní zisk nebo ztráta z běžné činnosti před zdaněním (do ukazatele nejsou zahrnuty příslušné účty účtové skupiny </w:t>
      </w:r>
      <w:r w:rsidRPr="00A234DF">
        <w:rPr>
          <w:rFonts w:ascii="Times New Roman" w:eastAsia="Times New Roman" w:hAnsi="Times New Roman" w:cs="Times New Roman"/>
          <w:i/>
          <w:iCs/>
          <w:sz w:val="24"/>
          <w:szCs w:val="24"/>
          <w:lang w:eastAsia="cs-CZ"/>
        </w:rPr>
        <w:t>59 – Daně z příjmů, převodové účty a rezerva na daň z příjmů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)</w:t>
      </w:r>
    </w:p>
    <w:p w14:paraId="637269D5" w14:textId="77777777" w:rsidR="00A234DF" w:rsidRPr="00A234DF" w:rsidRDefault="00D323C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14:paraId="37530E2F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A.1.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Úpravy o nepeněžní operace</w:t>
      </w:r>
    </w:p>
    <w:p w14:paraId="0853F9F1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A.1.1.Odpisy stálých aktiv (+) s výjimkou zůstatkové ceny prodaných stálých aktiv, a dále umořování oceňovacího rozdílu k nabytému majetku a goodwillu (+/-)</w:t>
      </w:r>
    </w:p>
    <w:p w14:paraId="18A8565D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A.1.2.Změna stavu opravných položek, rezerv</w:t>
      </w:r>
    </w:p>
    <w:p w14:paraId="0D05F006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A.1.3.Zisk (ztráta) z prodeje stálých aktiv (-/+) (vyúčtování do výnosů „-“, do nákladů „+“)</w:t>
      </w:r>
    </w:p>
    <w:p w14:paraId="37D5DF89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A.1.4.Výnosy z 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dividend a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podílů na zisku (-)</w:t>
      </w:r>
    </w:p>
    <w:p w14:paraId="22ED5DF1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A.1.5.Vyúčtované nákladové úroky (+) s výjimkou kapitalizovaných úroků, a vyúčtované výnosové úroky (-)</w:t>
      </w:r>
    </w:p>
    <w:p w14:paraId="0739B1DC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A.1.6.Případné úpravy o ostatní nepeněžní operace</w:t>
      </w:r>
    </w:p>
    <w:p w14:paraId="4B68E717" w14:textId="77777777" w:rsid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A.*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Čistý peněžní tok z provozní činnosti před zdaněním, změnami pracovního kapitálu a mimořádnými položkami</w:t>
      </w:r>
    </w:p>
    <w:p w14:paraId="1276309B" w14:textId="77777777" w:rsidR="00CC4A05" w:rsidRPr="00A234DF" w:rsidRDefault="00CC4A05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5B335637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A.2.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Změny stavu nepeněžních složek pracovního kapitálu</w:t>
      </w:r>
    </w:p>
    <w:p w14:paraId="5B7F66C0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A.2.1.Změna stavu pohledávek z provozní činnosti (+/-), aktivních účtů časového rozlišení a dohadných účtů aktivních</w:t>
      </w:r>
    </w:p>
    <w:p w14:paraId="4195CDBC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A.2.2.Změna stavu krátkodobých závazků z provozní činnosti (+/-), pasivních účtů časového rozlišení a dohadných účtů pasivních</w:t>
      </w:r>
    </w:p>
    <w:p w14:paraId="2B02740C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A.2.3.Změna stavu zásob (+/-)</w:t>
      </w:r>
    </w:p>
    <w:p w14:paraId="182AC688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A.2.4.Změna stavu krátkodobého finančního majetku nespadajícího do peněžních prostředků a peněžních ekvivalentů</w:t>
      </w:r>
    </w:p>
    <w:p w14:paraId="3C0EFE89" w14:textId="77777777" w:rsid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A.**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Čistý peněžní tok z provozní činnosti před zdaněním a mimořádnými položkami</w:t>
      </w:r>
    </w:p>
    <w:p w14:paraId="2647B147" w14:textId="77777777" w:rsidR="00CC4A05" w:rsidRPr="00A234DF" w:rsidRDefault="00CC4A05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2768ACAA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A.3.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Vyplacené úroky s výjimkou kapitalizovaných úroků (-)</w:t>
      </w:r>
    </w:p>
    <w:p w14:paraId="75B4AE40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A.4.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Přijaté úroky (+)</w:t>
      </w:r>
    </w:p>
    <w:p w14:paraId="2F8DCBCE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A.5.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Zaplacená daň z příjmů za běžnou činnost a za doměrky daně za minulá období (-)</w:t>
      </w:r>
    </w:p>
    <w:p w14:paraId="6DD06FBB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A.6.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Příjmy a výdaje spojené s mimořádnými účetními případy, které </w:t>
      </w:r>
      <w:proofErr w:type="gramStart"/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tvoří</w:t>
      </w:r>
      <w:proofErr w:type="gramEnd"/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mimořádný výsledek hospodaření včetně uhrazené splatné daně z příjmů z mimořádné činnosti</w:t>
      </w:r>
    </w:p>
    <w:p w14:paraId="705B473A" w14:textId="77777777" w:rsid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A.7.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Přijaté 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dividendy a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podíly na zisku (+)</w:t>
      </w:r>
    </w:p>
    <w:p w14:paraId="78C8644B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A.***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Čistý peněžní tok z provozní činnosti</w:t>
      </w:r>
    </w:p>
    <w:p w14:paraId="3ABC8490" w14:textId="77777777" w:rsidR="00A234DF" w:rsidRPr="00A234DF" w:rsidRDefault="00A234DF" w:rsidP="00A234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  <w:t>Peněžní toky z investiční činnosti</w:t>
      </w:r>
    </w:p>
    <w:p w14:paraId="6D3650C4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B.1.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Výdaje spojené s nabytím stálých aktiv</w:t>
      </w:r>
    </w:p>
    <w:p w14:paraId="57C561D8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B.2.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Příjmy z prodeje stálých aktiv</w:t>
      </w:r>
    </w:p>
    <w:p w14:paraId="4A477203" w14:textId="12A10C25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B.3.</w:t>
      </w:r>
      <w:r w:rsidR="004C19F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 w:rsidR="004C19F2"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Zápůjčky.</w:t>
      </w:r>
      <w:r w:rsidR="004C19F2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Půjčky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a úvěry spřízněným osobám</w:t>
      </w:r>
    </w:p>
    <w:p w14:paraId="31EDAF10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B.***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Čistý peněžní tok vztahující se k investiční činnosti</w:t>
      </w:r>
    </w:p>
    <w:p w14:paraId="0661C7B7" w14:textId="77777777" w:rsidR="00CC4A05" w:rsidRDefault="00CC4A05" w:rsidP="00A234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</w:pPr>
    </w:p>
    <w:p w14:paraId="70377538" w14:textId="77777777" w:rsidR="00CC4A05" w:rsidRDefault="00CC4A05" w:rsidP="00A234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</w:pPr>
    </w:p>
    <w:p w14:paraId="1A98D8F6" w14:textId="77777777" w:rsidR="00A234DF" w:rsidRPr="00A234DF" w:rsidRDefault="00A234DF" w:rsidP="00A234D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0"/>
          <w:szCs w:val="20"/>
          <w:lang w:eastAsia="cs-CZ"/>
        </w:rPr>
        <w:lastRenderedPageBreak/>
        <w:t>Peněžní toky z finančních činností</w:t>
      </w:r>
    </w:p>
    <w:p w14:paraId="74C81354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C.1.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Dopady změn dlouhodobých závazků, popřípadě takových krátkodobých závazků,</w:t>
      </w:r>
      <w:r w:rsidR="00D323C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které spadají do oblasti finanční činnosti (například některé provozní úvěry) na peněžní prostředky a peněžní ekvivalenty</w:t>
      </w:r>
    </w:p>
    <w:p w14:paraId="3A9A8609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C.2.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Dopady změn vlastního kapitálu na peněžní prostředky a peněžní ekvivalenty</w:t>
      </w:r>
    </w:p>
    <w:p w14:paraId="5514DF4F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C.2.1.Zvýšení peněžních prostředků a peněžních ekvivalentů z titulu zvýšení základního kapitálu, 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emisního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ážia, popřípadě 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fondů ze zisku rezervního fondu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včetně složených záloh na toto zvýšení (+)</w:t>
      </w:r>
    </w:p>
    <w:p w14:paraId="1CC7C3F3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C.2.2.Vyplacení podílu na vlastním kapitálu společníkům (-)</w:t>
      </w:r>
    </w:p>
    <w:p w14:paraId="36B50A7C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C.2.3.Další vklady peněžních prostředků společníků a akcionářů (+)</w:t>
      </w:r>
    </w:p>
    <w:p w14:paraId="5A5FFC48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C.2.4.Úhrada ztráty společníky (+)</w:t>
      </w:r>
    </w:p>
    <w:p w14:paraId="2F5E29B4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C.2.5.Přímé platby na vrub fondů (-)</w:t>
      </w:r>
    </w:p>
    <w:p w14:paraId="4A72A62C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C.2.6.Vyplacené </w:t>
      </w:r>
      <w:r w:rsidRPr="004C19F2">
        <w:rPr>
          <w:rFonts w:ascii="Times New Roman" w:eastAsia="Times New Roman" w:hAnsi="Times New Roman" w:cs="Times New Roman"/>
          <w:sz w:val="24"/>
          <w:szCs w:val="24"/>
          <w:lang w:eastAsia="cs-CZ"/>
        </w:rPr>
        <w:t>dividendy nebo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 podíly na zisku včetně zaplacené srážkové daně vztahující se k těmto nárokům a včetně finančního vypořádání se společníky veřejné obchodní společnosti a komplementáři u komanditních společností (-)</w:t>
      </w:r>
    </w:p>
    <w:p w14:paraId="2B5DC046" w14:textId="77777777" w:rsid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C.***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Čistý peněžní tok vztahující se k finanční činnosti</w:t>
      </w:r>
    </w:p>
    <w:p w14:paraId="46A6128C" w14:textId="77777777" w:rsidR="00D323CF" w:rsidRPr="00A234DF" w:rsidRDefault="00D323C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C226BE2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Čisté zvýšení nebo snížení peněžních prostředků</w:t>
      </w:r>
    </w:p>
    <w:p w14:paraId="7F91B3EF" w14:textId="77777777" w:rsidR="00A234DF" w:rsidRPr="00A234DF" w:rsidRDefault="00A234DF" w:rsidP="00A23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234D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R.</w:t>
      </w:r>
      <w:r w:rsidRPr="00A234DF">
        <w:rPr>
          <w:rFonts w:ascii="Times New Roman" w:eastAsia="Times New Roman" w:hAnsi="Times New Roman" w:cs="Times New Roman"/>
          <w:sz w:val="24"/>
          <w:szCs w:val="24"/>
          <w:lang w:eastAsia="cs-CZ"/>
        </w:rPr>
        <w:t>Stav peněžních prostředků a peněžních ekvivalentů na konci účetního období</w:t>
      </w:r>
    </w:p>
    <w:p w14:paraId="13B0DB54" w14:textId="77777777" w:rsidR="00F42C18" w:rsidRDefault="00F42C18"/>
    <w:sectPr w:rsidR="00F42C18" w:rsidSect="00F42C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4DF"/>
    <w:rsid w:val="001736EC"/>
    <w:rsid w:val="0041209F"/>
    <w:rsid w:val="004C19F2"/>
    <w:rsid w:val="004F0D33"/>
    <w:rsid w:val="00A234DF"/>
    <w:rsid w:val="00B00CE3"/>
    <w:rsid w:val="00CC4A05"/>
    <w:rsid w:val="00D323CF"/>
    <w:rsid w:val="00F4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1686F"/>
  <w15:docId w15:val="{38972885-8497-4397-87DF-D2FBD254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42C18"/>
  </w:style>
  <w:style w:type="paragraph" w:styleId="Nadpis5">
    <w:name w:val="heading 5"/>
    <w:basedOn w:val="Normln"/>
    <w:link w:val="Nadpis5Char"/>
    <w:uiPriority w:val="9"/>
    <w:qFormat/>
    <w:rsid w:val="00A234D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uiPriority w:val="9"/>
    <w:rsid w:val="00A23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styleId="Siln">
    <w:name w:val="Strong"/>
    <w:basedOn w:val="Standardnpsmoodstavce"/>
    <w:uiPriority w:val="22"/>
    <w:qFormat/>
    <w:rsid w:val="00A234DF"/>
    <w:rPr>
      <w:b/>
      <w:bCs/>
    </w:rPr>
  </w:style>
  <w:style w:type="character" w:styleId="Zdraznn">
    <w:name w:val="Emphasis"/>
    <w:basedOn w:val="Standardnpsmoodstavce"/>
    <w:uiPriority w:val="20"/>
    <w:qFormat/>
    <w:rsid w:val="00A234DF"/>
    <w:rPr>
      <w:i/>
      <w:iCs/>
    </w:rPr>
  </w:style>
  <w:style w:type="character" w:styleId="Hypertextovodkaz">
    <w:name w:val="Hyperlink"/>
    <w:basedOn w:val="Standardnpsmoodstavce"/>
    <w:uiPriority w:val="99"/>
    <w:semiHidden/>
    <w:unhideWhenUsed/>
    <w:rsid w:val="00A234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482</Words>
  <Characters>2844</Characters>
  <Application>Microsoft Office Word</Application>
  <DocSecurity>0</DocSecurity>
  <Lines>23</Lines>
  <Paragraphs>6</Paragraphs>
  <ScaleCrop>false</ScaleCrop>
  <Company>Microsoft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Jitka Zichova</dc:creator>
  <cp:lastModifiedBy>Jitka Zichová</cp:lastModifiedBy>
  <cp:revision>7</cp:revision>
  <dcterms:created xsi:type="dcterms:W3CDTF">2021-11-09T13:05:00Z</dcterms:created>
  <dcterms:modified xsi:type="dcterms:W3CDTF">2022-11-01T06:59:00Z</dcterms:modified>
</cp:coreProperties>
</file>