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3DDF2C6C" w:rsidR="008026EA" w:rsidRPr="001C67B5"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47DA4B5D" w14:textId="0C771529" w:rsidR="008026EA" w:rsidRPr="001C67B5" w:rsidRDefault="008026EA">
      <w:pPr>
        <w:rPr>
          <w:rFonts w:ascii="Arial" w:hAnsi="Arial" w:cs="Arial"/>
        </w:rPr>
      </w:pPr>
      <w:r w:rsidRPr="001C67B5">
        <w:rPr>
          <w:rFonts w:ascii="Arial" w:hAnsi="Arial" w:cs="Arial"/>
        </w:rPr>
        <w:t xml:space="preserve">Video: </w:t>
      </w:r>
      <w:hyperlink r:id="rId5" w:history="1">
        <w:r w:rsidRPr="001C67B5">
          <w:rPr>
            <w:rStyle w:val="Hyperlink"/>
            <w:rFonts w:ascii="Arial" w:hAnsi="Arial" w:cs="Arial"/>
          </w:rPr>
          <w:t>https://www.youtube.com/watch?v=T0nPw2WrO_Q&amp;list=PLqhXYFYmZ-VeQedZeRi7N4jrBxCycsxbR&amp;index=7</w:t>
        </w:r>
      </w:hyperlink>
      <w:r w:rsidRPr="001C67B5">
        <w:rPr>
          <w:rFonts w:ascii="Arial" w:hAnsi="Arial" w:cs="Arial"/>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024470">
      <w:pPr>
        <w:rPr>
          <w:rFonts w:ascii="Arial" w:hAnsi="Arial" w:cs="Arial"/>
        </w:rPr>
      </w:pPr>
      <w:hyperlink r:id="rId6"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1C67B5" w:rsidRDefault="00DB0D64" w:rsidP="00C01DF4">
      <w:pPr>
        <w:rPr>
          <w:rFonts w:ascii="Arial" w:hAnsi="Arial" w:cs="Arial"/>
        </w:rPr>
      </w:pPr>
      <w:r w:rsidRPr="001C67B5">
        <w:rPr>
          <w:rFonts w:ascii="Arial" w:hAnsi="Arial" w:cs="Arial"/>
        </w:rPr>
        <w:lastRenderedPageBreak/>
        <w:t xml:space="preserve">Video: </w:t>
      </w:r>
      <w:hyperlink r:id="rId7" w:history="1">
        <w:r w:rsidR="003A771D" w:rsidRPr="001C67B5">
          <w:rPr>
            <w:rStyle w:val="Hyperlink"/>
            <w:rFonts w:ascii="Arial" w:hAnsi="Arial" w:cs="Arial"/>
          </w:rPr>
          <w:t>https://www.youtube.com/watch?v=oMWTn_h0NqE&amp;index=4&amp;list=PLqhXYFYmZ-VeDVQtk8euBKlJS97KGzW9a</w:t>
        </w:r>
      </w:hyperlink>
      <w:r w:rsidR="003A771D" w:rsidRPr="001C67B5">
        <w:rPr>
          <w:rFonts w:ascii="Arial" w:hAnsi="Arial" w:cs="Arial"/>
        </w:rPr>
        <w:t xml:space="preserve"> </w:t>
      </w:r>
      <w:r w:rsidRPr="001C67B5">
        <w:rPr>
          <w:rFonts w:ascii="Arial" w:hAnsi="Arial" w:cs="Arial"/>
        </w:rPr>
        <w:t xml:space="preserve"> </w:t>
      </w:r>
    </w:p>
    <w:p w14:paraId="68FC818A" w14:textId="6904919B" w:rsidR="001C67B5" w:rsidRPr="004B64BA" w:rsidRDefault="001C67B5" w:rsidP="001C67B5">
      <w:pPr>
        <w:pStyle w:val="ListParagraph"/>
        <w:numPr>
          <w:ilvl w:val="0"/>
          <w:numId w:val="3"/>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4B64BA">
      <w:pPr>
        <w:pStyle w:val="ListParagraph"/>
        <w:numPr>
          <w:ilvl w:val="1"/>
          <w:numId w:val="3"/>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1C67B5">
      <w:pPr>
        <w:pStyle w:val="ListParagraph"/>
        <w:numPr>
          <w:ilvl w:val="0"/>
          <w:numId w:val="3"/>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4B64BA">
      <w:pPr>
        <w:pStyle w:val="ListParagraph"/>
        <w:numPr>
          <w:ilvl w:val="1"/>
          <w:numId w:val="3"/>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4B64BA">
      <w:pPr>
        <w:pStyle w:val="ListParagraph"/>
        <w:numPr>
          <w:ilvl w:val="1"/>
          <w:numId w:val="3"/>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4B64BA">
      <w:pPr>
        <w:pStyle w:val="ListParagraph"/>
        <w:numPr>
          <w:ilvl w:val="0"/>
          <w:numId w:val="3"/>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4B64BA">
      <w:pPr>
        <w:pStyle w:val="ListParagraph"/>
        <w:numPr>
          <w:ilvl w:val="0"/>
          <w:numId w:val="3"/>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4B64BA">
      <w:pPr>
        <w:pStyle w:val="ListParagraph"/>
        <w:numPr>
          <w:ilvl w:val="2"/>
          <w:numId w:val="3"/>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4B64BA">
      <w:pPr>
        <w:pStyle w:val="ListParagraph"/>
        <w:numPr>
          <w:ilvl w:val="1"/>
          <w:numId w:val="3"/>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4B64BA">
      <w:pPr>
        <w:pStyle w:val="ListParagraph"/>
        <w:numPr>
          <w:ilvl w:val="1"/>
          <w:numId w:val="3"/>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AB3E12">
      <w:pPr>
        <w:pStyle w:val="ListParagraph"/>
        <w:numPr>
          <w:ilvl w:val="0"/>
          <w:numId w:val="3"/>
        </w:numPr>
        <w:rPr>
          <w:rFonts w:ascii="Arial" w:hAnsi="Arial" w:cs="Arial"/>
        </w:rPr>
      </w:pPr>
      <w:r>
        <w:rPr>
          <w:rFonts w:ascii="Arial" w:hAnsi="Arial" w:cs="Arial"/>
          <w:u w:val="single"/>
        </w:rPr>
        <w:t>Findings:</w:t>
      </w:r>
    </w:p>
    <w:p w14:paraId="03852A98" w14:textId="540C04AA" w:rsidR="00AB3E12" w:rsidRDefault="00AB3E12" w:rsidP="00AB3E12">
      <w:pPr>
        <w:pStyle w:val="ListParagraph"/>
        <w:numPr>
          <w:ilvl w:val="1"/>
          <w:numId w:val="3"/>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9F0757">
      <w:pPr>
        <w:pStyle w:val="ListParagraph"/>
        <w:numPr>
          <w:ilvl w:val="2"/>
          <w:numId w:val="3"/>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9F0757">
      <w:pPr>
        <w:pStyle w:val="ListParagraph"/>
        <w:numPr>
          <w:ilvl w:val="2"/>
          <w:numId w:val="3"/>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9F0757">
      <w:pPr>
        <w:pStyle w:val="ListParagraph"/>
        <w:numPr>
          <w:ilvl w:val="2"/>
          <w:numId w:val="3"/>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9F0757">
      <w:pPr>
        <w:pStyle w:val="ListParagraph"/>
        <w:numPr>
          <w:ilvl w:val="3"/>
          <w:numId w:val="3"/>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AB3E12">
      <w:pPr>
        <w:pStyle w:val="ListParagraph"/>
        <w:numPr>
          <w:ilvl w:val="1"/>
          <w:numId w:val="3"/>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9F0757">
      <w:pPr>
        <w:pStyle w:val="ListParagraph"/>
        <w:numPr>
          <w:ilvl w:val="2"/>
          <w:numId w:val="3"/>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9F0757">
      <w:pPr>
        <w:pStyle w:val="ListParagraph"/>
        <w:numPr>
          <w:ilvl w:val="2"/>
          <w:numId w:val="3"/>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9F0757">
      <w:pPr>
        <w:pStyle w:val="ListParagraph"/>
        <w:numPr>
          <w:ilvl w:val="2"/>
          <w:numId w:val="3"/>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035F2F">
      <w:pPr>
        <w:pStyle w:val="ListParagraph"/>
        <w:numPr>
          <w:ilvl w:val="2"/>
          <w:numId w:val="3"/>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9F0757">
      <w:pPr>
        <w:pStyle w:val="ListParagraph"/>
        <w:numPr>
          <w:ilvl w:val="2"/>
          <w:numId w:val="3"/>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9F0757">
      <w:pPr>
        <w:pStyle w:val="ListParagraph"/>
        <w:numPr>
          <w:ilvl w:val="3"/>
          <w:numId w:val="3"/>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AB3E12">
      <w:pPr>
        <w:pStyle w:val="ListParagraph"/>
        <w:numPr>
          <w:ilvl w:val="1"/>
          <w:numId w:val="3"/>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258A5">
      <w:pPr>
        <w:pStyle w:val="ListParagraph"/>
        <w:numPr>
          <w:ilvl w:val="2"/>
          <w:numId w:val="3"/>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258A5">
      <w:pPr>
        <w:pStyle w:val="ListParagraph"/>
        <w:numPr>
          <w:ilvl w:val="2"/>
          <w:numId w:val="3"/>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DC2B61">
      <w:pPr>
        <w:pStyle w:val="ListParagraph"/>
        <w:numPr>
          <w:ilvl w:val="2"/>
          <w:numId w:val="3"/>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797AC3">
      <w:pPr>
        <w:pStyle w:val="ListParagraph"/>
        <w:numPr>
          <w:ilvl w:val="2"/>
          <w:numId w:val="3"/>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258A5">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258A5">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258A5">
      <w:pPr>
        <w:pStyle w:val="ListParagraph"/>
        <w:numPr>
          <w:ilvl w:val="3"/>
          <w:numId w:val="3"/>
        </w:numPr>
        <w:rPr>
          <w:rFonts w:ascii="Arial" w:hAnsi="Arial" w:cs="Arial"/>
        </w:rPr>
      </w:pPr>
      <w:r>
        <w:rPr>
          <w:rFonts w:ascii="Arial" w:hAnsi="Arial" w:cs="Arial"/>
        </w:rPr>
        <w:t>Transitions unnecessary</w:t>
      </w:r>
    </w:p>
    <w:p w14:paraId="7520D7AD" w14:textId="15AAAE3F" w:rsidR="005C316D" w:rsidRPr="009F0757" w:rsidRDefault="005C316D" w:rsidP="00E258A5">
      <w:pPr>
        <w:pStyle w:val="ListParagraph"/>
        <w:numPr>
          <w:ilvl w:val="3"/>
          <w:numId w:val="3"/>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AB3E12">
      <w:pPr>
        <w:pStyle w:val="ListParagraph"/>
        <w:numPr>
          <w:ilvl w:val="1"/>
          <w:numId w:val="3"/>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5C316D">
      <w:pPr>
        <w:pStyle w:val="ListParagraph"/>
        <w:numPr>
          <w:ilvl w:val="2"/>
          <w:numId w:val="3"/>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5C316D">
      <w:pPr>
        <w:pStyle w:val="ListParagraph"/>
        <w:numPr>
          <w:ilvl w:val="2"/>
          <w:numId w:val="3"/>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7F5EFC">
      <w:pPr>
        <w:pStyle w:val="ListParagraph"/>
        <w:numPr>
          <w:ilvl w:val="2"/>
          <w:numId w:val="3"/>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5C316D">
      <w:pPr>
        <w:pStyle w:val="ListParagraph"/>
        <w:numPr>
          <w:ilvl w:val="2"/>
          <w:numId w:val="3"/>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5C316D">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5C316D">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5C316D">
      <w:pPr>
        <w:pStyle w:val="ListParagraph"/>
        <w:numPr>
          <w:ilvl w:val="3"/>
          <w:numId w:val="3"/>
        </w:numPr>
        <w:rPr>
          <w:rFonts w:ascii="Arial" w:hAnsi="Arial" w:cs="Arial"/>
        </w:rPr>
      </w:pPr>
      <w:r>
        <w:rPr>
          <w:rFonts w:ascii="Arial" w:hAnsi="Arial" w:cs="Arial"/>
        </w:rPr>
        <w:t>Show values whilst scrolling</w:t>
      </w:r>
    </w:p>
    <w:p w14:paraId="4733AD84" w14:textId="4C3324ED" w:rsidR="007F5EFC" w:rsidRDefault="007F5EFC" w:rsidP="007F5EFC">
      <w:pPr>
        <w:pStyle w:val="ListParagraph"/>
        <w:numPr>
          <w:ilvl w:val="0"/>
          <w:numId w:val="3"/>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7F5EFC">
      <w:pPr>
        <w:pStyle w:val="ListParagraph"/>
        <w:numPr>
          <w:ilvl w:val="1"/>
          <w:numId w:val="3"/>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7F5EFC">
      <w:pPr>
        <w:pStyle w:val="ListParagraph"/>
        <w:numPr>
          <w:ilvl w:val="1"/>
          <w:numId w:val="3"/>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7F5EFC">
      <w:pPr>
        <w:pStyle w:val="ListParagraph"/>
        <w:numPr>
          <w:ilvl w:val="1"/>
          <w:numId w:val="3"/>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8F2B80">
      <w:pPr>
        <w:pStyle w:val="ListParagraph"/>
        <w:numPr>
          <w:ilvl w:val="2"/>
          <w:numId w:val="3"/>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8F2B80">
      <w:pPr>
        <w:pStyle w:val="ListParagraph"/>
        <w:numPr>
          <w:ilvl w:val="2"/>
          <w:numId w:val="3"/>
        </w:numPr>
        <w:rPr>
          <w:rFonts w:ascii="Arial" w:hAnsi="Arial" w:cs="Arial"/>
          <w:i/>
        </w:rPr>
      </w:pPr>
      <w:r w:rsidRPr="008F2B80">
        <w:rPr>
          <w:rFonts w:ascii="Arial" w:hAnsi="Arial" w:cs="Arial"/>
          <w:i/>
        </w:rPr>
        <w:t>Gestural = organisation and navigation</w:t>
      </w:r>
    </w:p>
    <w:p w14:paraId="1C48CA7B" w14:textId="6779180C" w:rsidR="007F5EFC" w:rsidRDefault="007F5EFC" w:rsidP="007F5EFC">
      <w:pPr>
        <w:pStyle w:val="ListParagraph"/>
        <w:numPr>
          <w:ilvl w:val="0"/>
          <w:numId w:val="3"/>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7F5EFC">
      <w:pPr>
        <w:pStyle w:val="ListParagraph"/>
        <w:numPr>
          <w:ilvl w:val="1"/>
          <w:numId w:val="3"/>
        </w:numPr>
        <w:rPr>
          <w:rFonts w:ascii="Arial" w:hAnsi="Arial" w:cs="Arial"/>
        </w:rPr>
      </w:pPr>
      <w:r>
        <w:rPr>
          <w:rFonts w:ascii="Arial" w:hAnsi="Arial" w:cs="Arial"/>
        </w:rPr>
        <w:t>E.g. filtering (hiding / keeping rows)</w:t>
      </w:r>
    </w:p>
    <w:p w14:paraId="2C7CD22B" w14:textId="37FE2FFA" w:rsidR="007F5EFC" w:rsidRDefault="007F5EFC" w:rsidP="007F5EFC">
      <w:pPr>
        <w:pStyle w:val="ListParagraph"/>
        <w:numPr>
          <w:ilvl w:val="1"/>
          <w:numId w:val="3"/>
        </w:numPr>
        <w:rPr>
          <w:rFonts w:ascii="Arial" w:hAnsi="Arial" w:cs="Arial"/>
        </w:rPr>
      </w:pPr>
      <w:r>
        <w:rPr>
          <w:rFonts w:ascii="Arial" w:hAnsi="Arial" w:cs="Arial"/>
        </w:rPr>
        <w:t>E.g. navigation (trends vs specific ranges)</w:t>
      </w:r>
    </w:p>
    <w:p w14:paraId="2D8355E0" w14:textId="4A839E85" w:rsidR="007F5EFC" w:rsidRPr="007F5EFC" w:rsidRDefault="007F5EFC" w:rsidP="007F5EFC">
      <w:pPr>
        <w:pStyle w:val="ListParagraph"/>
        <w:numPr>
          <w:ilvl w:val="0"/>
          <w:numId w:val="3"/>
        </w:numPr>
        <w:rPr>
          <w:rFonts w:ascii="Arial" w:hAnsi="Arial" w:cs="Arial"/>
          <w:b/>
        </w:rPr>
      </w:pPr>
      <w:r w:rsidRPr="007F5EFC">
        <w:rPr>
          <w:rFonts w:ascii="Arial" w:hAnsi="Arial" w:cs="Arial"/>
          <w:b/>
        </w:rPr>
        <w:t>Perceptions of physical bar chart</w:t>
      </w:r>
    </w:p>
    <w:p w14:paraId="366526D0" w14:textId="357B1DDF" w:rsidR="007F5EFC" w:rsidRDefault="007F5EFC" w:rsidP="007F5EFC">
      <w:pPr>
        <w:pStyle w:val="ListParagraph"/>
        <w:numPr>
          <w:ilvl w:val="1"/>
          <w:numId w:val="3"/>
        </w:numPr>
        <w:rPr>
          <w:rFonts w:ascii="Arial" w:hAnsi="Arial" w:cs="Arial"/>
        </w:rPr>
      </w:pPr>
      <w:r>
        <w:rPr>
          <w:rFonts w:ascii="Arial" w:hAnsi="Arial" w:cs="Arial"/>
        </w:rPr>
        <w:t>Influence from touch-screen style interactions – smartphones</w:t>
      </w:r>
    </w:p>
    <w:p w14:paraId="735B0BD8" w14:textId="7CBE2C60" w:rsidR="007F5EFC" w:rsidRDefault="007F5EFC" w:rsidP="007F5EFC">
      <w:pPr>
        <w:pStyle w:val="ListParagraph"/>
        <w:numPr>
          <w:ilvl w:val="1"/>
          <w:numId w:val="3"/>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8F2B80">
      <w:pPr>
        <w:pStyle w:val="ListParagraph"/>
        <w:numPr>
          <w:ilvl w:val="1"/>
          <w:numId w:val="3"/>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8F2B80">
      <w:pPr>
        <w:pStyle w:val="ListParagraph"/>
        <w:numPr>
          <w:ilvl w:val="0"/>
          <w:numId w:val="3"/>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8F2B80">
      <w:pPr>
        <w:pStyle w:val="ListParagraph"/>
        <w:numPr>
          <w:ilvl w:val="1"/>
          <w:numId w:val="3"/>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8F2B80">
      <w:pPr>
        <w:pStyle w:val="ListParagraph"/>
        <w:numPr>
          <w:ilvl w:val="1"/>
          <w:numId w:val="3"/>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8F2B80">
      <w:pPr>
        <w:pStyle w:val="ListParagraph"/>
        <w:numPr>
          <w:ilvl w:val="1"/>
          <w:numId w:val="3"/>
        </w:numPr>
        <w:rPr>
          <w:rFonts w:ascii="Arial" w:hAnsi="Arial" w:cs="Arial"/>
          <w:b/>
        </w:rPr>
      </w:pPr>
      <w:r>
        <w:rPr>
          <w:rFonts w:ascii="Arial" w:hAnsi="Arial" w:cs="Arial"/>
        </w:rPr>
        <w:t>Exclusion of vertical axis (z-axis) data – only X-Y-Z data considered.</w:t>
      </w:r>
    </w:p>
    <w:p w14:paraId="74AA053E" w14:textId="55B7E5F9" w:rsidR="008F2B80" w:rsidRPr="007E5F70" w:rsidRDefault="008F2B80" w:rsidP="008F2B80">
      <w:pPr>
        <w:pStyle w:val="ListParagraph"/>
        <w:numPr>
          <w:ilvl w:val="1"/>
          <w:numId w:val="3"/>
        </w:numPr>
        <w:rPr>
          <w:rFonts w:ascii="Arial" w:hAnsi="Arial" w:cs="Arial"/>
          <w:b/>
        </w:rPr>
      </w:pPr>
      <w:r>
        <w:rPr>
          <w:rFonts w:ascii="Arial" w:hAnsi="Arial" w:cs="Arial"/>
        </w:rPr>
        <w:t>Combining techniques – more physical exploration</w:t>
      </w:r>
    </w:p>
    <w:p w14:paraId="0AFE5E4C" w14:textId="6C6865B1" w:rsidR="007E5F70" w:rsidRPr="00024470" w:rsidRDefault="007E5F70" w:rsidP="007E5F70">
      <w:pPr>
        <w:pStyle w:val="ListParagraph"/>
        <w:numPr>
          <w:ilvl w:val="0"/>
          <w:numId w:val="3"/>
        </w:numPr>
        <w:rPr>
          <w:rFonts w:ascii="Arial" w:hAnsi="Arial" w:cs="Arial"/>
          <w:b/>
        </w:rPr>
      </w:pPr>
      <w:r w:rsidRPr="00024470">
        <w:rPr>
          <w:rFonts w:ascii="Arial" w:hAnsi="Arial" w:cs="Arial"/>
          <w:b/>
        </w:rPr>
        <w:t>Summary:</w:t>
      </w:r>
      <w:bookmarkStart w:id="0" w:name="_GoBack"/>
      <w:bookmarkEnd w:id="0"/>
    </w:p>
    <w:p w14:paraId="43860B3F" w14:textId="57604BB9" w:rsidR="007E5F70" w:rsidRPr="007E5F70" w:rsidRDefault="007E5F70" w:rsidP="007E5F70">
      <w:pPr>
        <w:pStyle w:val="ListParagraph"/>
        <w:numPr>
          <w:ilvl w:val="1"/>
          <w:numId w:val="3"/>
        </w:numPr>
        <w:rPr>
          <w:rFonts w:ascii="Arial" w:hAnsi="Arial" w:cs="Arial"/>
          <w:b/>
        </w:rPr>
      </w:pPr>
      <w:r>
        <w:rPr>
          <w:rFonts w:ascii="Arial" w:hAnsi="Arial" w:cs="Arial"/>
        </w:rPr>
        <w:t>Groundwork for more complex interactions</w:t>
      </w:r>
    </w:p>
    <w:p w14:paraId="2445E4B5" w14:textId="1DD91739" w:rsidR="007E5F70" w:rsidRPr="007E5F70" w:rsidRDefault="007E5F70" w:rsidP="007E5F70">
      <w:pPr>
        <w:pStyle w:val="ListParagraph"/>
        <w:numPr>
          <w:ilvl w:val="1"/>
          <w:numId w:val="3"/>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7E5F70">
      <w:pPr>
        <w:pStyle w:val="ListParagraph"/>
        <w:numPr>
          <w:ilvl w:val="1"/>
          <w:numId w:val="3"/>
        </w:numPr>
        <w:rPr>
          <w:rFonts w:ascii="Arial" w:hAnsi="Arial" w:cs="Arial"/>
          <w:b/>
        </w:rPr>
      </w:pPr>
      <w:r>
        <w:rPr>
          <w:rFonts w:ascii="Arial" w:hAnsi="Arial" w:cs="Arial"/>
        </w:rPr>
        <w:t>Feasibility of physical interactions (e.g. data points)</w:t>
      </w:r>
    </w:p>
    <w:p w14:paraId="05C6BAEF" w14:textId="2B7D9D47" w:rsidR="00243731" w:rsidRPr="001C67B5" w:rsidRDefault="00024470">
      <w:pPr>
        <w:rPr>
          <w:rFonts w:ascii="Arial" w:hAnsi="Arial" w:cs="Arial"/>
        </w:rPr>
      </w:pPr>
      <w:hyperlink r:id="rId8"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77777777" w:rsidR="00243731" w:rsidRPr="001C67B5" w:rsidRDefault="00243731">
      <w:pPr>
        <w:rPr>
          <w:rFonts w:ascii="Arial" w:hAnsi="Arial" w:cs="Arial"/>
        </w:rPr>
      </w:pPr>
    </w:p>
    <w:sectPr w:rsidR="00243731" w:rsidRPr="001C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0E157FD9"/>
    <w:multiLevelType w:val="multilevel"/>
    <w:tmpl w:val="DE0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24470"/>
    <w:rsid w:val="000348EE"/>
    <w:rsid w:val="00035F2F"/>
    <w:rsid w:val="00073B12"/>
    <w:rsid w:val="0009239C"/>
    <w:rsid w:val="000A7307"/>
    <w:rsid w:val="000A7AFF"/>
    <w:rsid w:val="000C1943"/>
    <w:rsid w:val="000C51C6"/>
    <w:rsid w:val="00105734"/>
    <w:rsid w:val="00152DC9"/>
    <w:rsid w:val="0015329C"/>
    <w:rsid w:val="00186EE6"/>
    <w:rsid w:val="0019002A"/>
    <w:rsid w:val="001A7198"/>
    <w:rsid w:val="001C67B5"/>
    <w:rsid w:val="001E4651"/>
    <w:rsid w:val="001E6071"/>
    <w:rsid w:val="001E6131"/>
    <w:rsid w:val="0020109C"/>
    <w:rsid w:val="00210C87"/>
    <w:rsid w:val="00235E3A"/>
    <w:rsid w:val="002429BB"/>
    <w:rsid w:val="00243731"/>
    <w:rsid w:val="00251C0F"/>
    <w:rsid w:val="002958D9"/>
    <w:rsid w:val="002C47CC"/>
    <w:rsid w:val="002D23EB"/>
    <w:rsid w:val="002F5133"/>
    <w:rsid w:val="00302D8D"/>
    <w:rsid w:val="003438D1"/>
    <w:rsid w:val="00354197"/>
    <w:rsid w:val="00371112"/>
    <w:rsid w:val="003A3EEF"/>
    <w:rsid w:val="003A409D"/>
    <w:rsid w:val="003A771D"/>
    <w:rsid w:val="003B1057"/>
    <w:rsid w:val="003B60FC"/>
    <w:rsid w:val="003C7DCA"/>
    <w:rsid w:val="003E7DB1"/>
    <w:rsid w:val="003F7031"/>
    <w:rsid w:val="00431A21"/>
    <w:rsid w:val="00436124"/>
    <w:rsid w:val="00454C58"/>
    <w:rsid w:val="0049464C"/>
    <w:rsid w:val="00495723"/>
    <w:rsid w:val="00496C16"/>
    <w:rsid w:val="004B64BA"/>
    <w:rsid w:val="004C5CD5"/>
    <w:rsid w:val="004E4E10"/>
    <w:rsid w:val="00500D97"/>
    <w:rsid w:val="00582A00"/>
    <w:rsid w:val="005C316D"/>
    <w:rsid w:val="005D5183"/>
    <w:rsid w:val="005E5457"/>
    <w:rsid w:val="005F387A"/>
    <w:rsid w:val="00607133"/>
    <w:rsid w:val="006253DD"/>
    <w:rsid w:val="00626F7B"/>
    <w:rsid w:val="006317C5"/>
    <w:rsid w:val="00655659"/>
    <w:rsid w:val="006D357E"/>
    <w:rsid w:val="006E3803"/>
    <w:rsid w:val="007204C4"/>
    <w:rsid w:val="007757DA"/>
    <w:rsid w:val="00776171"/>
    <w:rsid w:val="00797AC3"/>
    <w:rsid w:val="007A31B2"/>
    <w:rsid w:val="007A6E01"/>
    <w:rsid w:val="007C42B8"/>
    <w:rsid w:val="007E5F70"/>
    <w:rsid w:val="007F5EFC"/>
    <w:rsid w:val="0080014F"/>
    <w:rsid w:val="008026EA"/>
    <w:rsid w:val="008077B0"/>
    <w:rsid w:val="00842474"/>
    <w:rsid w:val="00871A3B"/>
    <w:rsid w:val="00883A9F"/>
    <w:rsid w:val="00896E84"/>
    <w:rsid w:val="008B739B"/>
    <w:rsid w:val="008C0667"/>
    <w:rsid w:val="008F2B80"/>
    <w:rsid w:val="008F469A"/>
    <w:rsid w:val="009143D9"/>
    <w:rsid w:val="00916A51"/>
    <w:rsid w:val="009177E9"/>
    <w:rsid w:val="0093327B"/>
    <w:rsid w:val="00935F2A"/>
    <w:rsid w:val="00954C61"/>
    <w:rsid w:val="0096306C"/>
    <w:rsid w:val="00964B8C"/>
    <w:rsid w:val="00965A6C"/>
    <w:rsid w:val="00971364"/>
    <w:rsid w:val="00981314"/>
    <w:rsid w:val="009B598A"/>
    <w:rsid w:val="009B7773"/>
    <w:rsid w:val="009D1E77"/>
    <w:rsid w:val="009D76A8"/>
    <w:rsid w:val="009E4908"/>
    <w:rsid w:val="009F0757"/>
    <w:rsid w:val="00A119E4"/>
    <w:rsid w:val="00A2574E"/>
    <w:rsid w:val="00A437EA"/>
    <w:rsid w:val="00A509B1"/>
    <w:rsid w:val="00A65F0F"/>
    <w:rsid w:val="00AB1994"/>
    <w:rsid w:val="00AB3E12"/>
    <w:rsid w:val="00AC6ECC"/>
    <w:rsid w:val="00AD3697"/>
    <w:rsid w:val="00B24254"/>
    <w:rsid w:val="00B714E1"/>
    <w:rsid w:val="00B77EDE"/>
    <w:rsid w:val="00B865A3"/>
    <w:rsid w:val="00B9240A"/>
    <w:rsid w:val="00BF2F2A"/>
    <w:rsid w:val="00C00ED2"/>
    <w:rsid w:val="00C01DF4"/>
    <w:rsid w:val="00C03620"/>
    <w:rsid w:val="00C070F7"/>
    <w:rsid w:val="00C15185"/>
    <w:rsid w:val="00C16C0C"/>
    <w:rsid w:val="00C25A0B"/>
    <w:rsid w:val="00C26950"/>
    <w:rsid w:val="00C37985"/>
    <w:rsid w:val="00C4267E"/>
    <w:rsid w:val="00C536B1"/>
    <w:rsid w:val="00C6093A"/>
    <w:rsid w:val="00C652DD"/>
    <w:rsid w:val="00C73E69"/>
    <w:rsid w:val="00CB2FA7"/>
    <w:rsid w:val="00CC5F3D"/>
    <w:rsid w:val="00D04AB7"/>
    <w:rsid w:val="00D14125"/>
    <w:rsid w:val="00D258D5"/>
    <w:rsid w:val="00D40B3F"/>
    <w:rsid w:val="00D63063"/>
    <w:rsid w:val="00D94A3C"/>
    <w:rsid w:val="00D9752B"/>
    <w:rsid w:val="00DA003F"/>
    <w:rsid w:val="00DB0D64"/>
    <w:rsid w:val="00DB7990"/>
    <w:rsid w:val="00DC2B61"/>
    <w:rsid w:val="00DC3CB3"/>
    <w:rsid w:val="00DD4183"/>
    <w:rsid w:val="00DE08C7"/>
    <w:rsid w:val="00DF713B"/>
    <w:rsid w:val="00E11ABF"/>
    <w:rsid w:val="00E258A5"/>
    <w:rsid w:val="00E319F8"/>
    <w:rsid w:val="00E40E4F"/>
    <w:rsid w:val="00E432B7"/>
    <w:rsid w:val="00E64270"/>
    <w:rsid w:val="00EB6AB6"/>
    <w:rsid w:val="00EC4616"/>
    <w:rsid w:val="00ED0C76"/>
    <w:rsid w:val="00F17C4C"/>
    <w:rsid w:val="00F54FC4"/>
    <w:rsid w:val="00F76829"/>
    <w:rsid w:val="00FE0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doid=2702123.2702604" TargetMode="External"/><Relationship Id="rId3" Type="http://schemas.openxmlformats.org/officeDocument/2006/relationships/settings" Target="settings.xml"/><Relationship Id="rId7" Type="http://schemas.openxmlformats.org/officeDocument/2006/relationships/hyperlink" Target="https://www.youtube.com/watch?v=oMWTn_h0NqE&amp;index=4&amp;list=PLqhXYFYmZ-VeDVQtk8euBKlJS97KGzW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citation.cfm?doid=3149825.3119929" TargetMode="External"/><Relationship Id="rId5" Type="http://schemas.openxmlformats.org/officeDocument/2006/relationships/hyperlink" Target="https://www.youtube.com/watch?v=T0nPw2WrO_Q&amp;list=PLqhXYFYmZ-VeQedZeRi7N4jrBxCycsxbR&amp;index=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377</cp:revision>
  <cp:lastPrinted>2019-03-10T15:53:00Z</cp:lastPrinted>
  <dcterms:created xsi:type="dcterms:W3CDTF">2019-03-10T12:00:00Z</dcterms:created>
  <dcterms:modified xsi:type="dcterms:W3CDTF">2019-03-10T19:16:00Z</dcterms:modified>
</cp:coreProperties>
</file>