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928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STM32F407 DISCOVERY BOARD PROGRAMMING ASSIGNMENT</w:t>
      </w:r>
    </w:p>
    <w:p w14:paraId="35FCBC7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Assignment 6: I2C Communication Between Two STM32F4 Boards</w:t>
      </w:r>
    </w:p>
    <w:p w14:paraId="3BD6A5C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34A3866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Assumption: Use two STM32F4 boards with STM32 HAL. Board 1 is the I2C master and Board 2 is the I2C slave. Use polling mode.</w:t>
      </w:r>
    </w:p>
    <w:p w14:paraId="0067407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41FAC3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Hardware Connections:</w:t>
      </w:r>
    </w:p>
    <w:p w14:paraId="1E1E247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056A3F8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Board 1 PB6 (SCL)  ----------------  Board 2 PB6 (SCL)</w:t>
      </w:r>
    </w:p>
    <w:p w14:paraId="58132C7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Board 1 PB9 (SDA)  ----------------  Board 2 PB9 (SDA)</w:t>
      </w:r>
    </w:p>
    <w:p w14:paraId="729D29E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Board 1 GND        ----------------  Board 2 GND</w:t>
      </w:r>
    </w:p>
    <w:p w14:paraId="125D022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5290C8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Use open-drain GPIO configuration and external pull-up resistors on SCL and SDA.</w:t>
      </w:r>
    </w:p>
    <w:p w14:paraId="62D1856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AF6D63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I2C Configur</w:t>
      </w:r>
      <w:r w:rsidRPr="001312E1">
        <w:rPr>
          <w:rFonts w:ascii="Courier New" w:hAnsi="Courier New" w:cs="Courier New"/>
        </w:rPr>
        <w:t>ation:</w:t>
      </w:r>
    </w:p>
    <w:p w14:paraId="0A85F9F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50D352B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Peripheral: I2C1</w:t>
      </w:r>
    </w:p>
    <w:p w14:paraId="56193C7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SCL: PB6</w:t>
      </w:r>
    </w:p>
    <w:p w14:paraId="2130FF4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SDA: PB9</w:t>
      </w:r>
    </w:p>
    <w:p w14:paraId="6FBE88D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Speed: 400 kHz Fast Mode</w:t>
      </w:r>
    </w:p>
    <w:p w14:paraId="7B9524A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Duty cycle: I2C_DUTYCYCLE_16_9</w:t>
      </w:r>
    </w:p>
    <w:p w14:paraId="23AB240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Addressing mode: 10-bit</w:t>
      </w:r>
    </w:p>
    <w:p w14:paraId="779318C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Slave address: 0x001D</w:t>
      </w:r>
    </w:p>
    <w:p w14:paraId="6129A4F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5AB67F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Onboard LEDs:</w:t>
      </w:r>
    </w:p>
    <w:p w14:paraId="6BBF167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CCE8B0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LED1 Green:  PD12</w:t>
      </w:r>
    </w:p>
    <w:p w14:paraId="3AB79E39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LED2 Orange: PD13</w:t>
      </w:r>
    </w:p>
    <w:p w14:paraId="313DCA0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LED3 Red:   PD14</w:t>
      </w:r>
    </w:p>
    <w:p w14:paraId="2A7C0F7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LED4 Blue:  PD15</w:t>
      </w:r>
    </w:p>
    <w:p w14:paraId="74690B8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CED5EE9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User button: PA0</w:t>
      </w:r>
    </w:p>
    <w:p w14:paraId="395F1B7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0AE543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Q1. Configure I2C1 on Both Boards</w:t>
      </w:r>
    </w:p>
    <w:p w14:paraId="0AE1989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Configure the GPIO pins and I2C1 peripheral on both STM32F4 boards.</w:t>
      </w:r>
    </w:p>
    <w:p w14:paraId="0BA7FE8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46DC257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Tasks:</w:t>
      </w:r>
    </w:p>
    <w:p w14:paraId="0695DDF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3E71D64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1. Create one master project and one slave project.</w:t>
      </w:r>
    </w:p>
    <w:p w14:paraId="3036317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2. Enable the clocks for GPIOA, GPIOB, GPIOD, and I2C1.</w:t>
      </w:r>
    </w:p>
    <w:p w14:paraId="2A13991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3. Configure PB6 as I2C1_SCL using Alternat</w:t>
      </w:r>
      <w:r w:rsidRPr="001312E1">
        <w:rPr>
          <w:rFonts w:ascii="Courier New" w:hAnsi="Courier New" w:cs="Courier New"/>
        </w:rPr>
        <w:t>e Function 4.</w:t>
      </w:r>
    </w:p>
    <w:p w14:paraId="4CE5B7F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4. Configure PB9 as I2C1_SDA using Alternate Function 4.</w:t>
      </w:r>
    </w:p>
    <w:p w14:paraId="23CE5A3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5. Configure PB6 and PB9 as open-drain pins.</w:t>
      </w:r>
    </w:p>
    <w:p w14:paraId="3E66C1C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6. Configure PD12, PD13, PD14, and PD15 as LED outputs.</w:t>
      </w:r>
    </w:p>
    <w:p w14:paraId="072496B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7. Configure PA0 as a user-button input on the master board.</w:t>
      </w:r>
    </w:p>
    <w:p w14:paraId="21B6661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8. Configure I2C1 for 400 kHz Fast Mode.</w:t>
      </w:r>
    </w:p>
    <w:p w14:paraId="6D76322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9. Select I2C_DUTYCYCLE_16_9.</w:t>
      </w:r>
    </w:p>
    <w:p w14:paraId="6A6EE0C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10. Select 10-bit addressing and slave address 0x001D.</w:t>
      </w:r>
    </w:p>
    <w:p w14:paraId="3AB3023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11. Initialize I2C1 using HAL_I2C_Init().</w:t>
      </w:r>
    </w:p>
    <w:p w14:paraId="00681D5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12. Keep SWD enabled for debugging.</w:t>
      </w:r>
    </w:p>
    <w:p w14:paraId="35398E8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C1CE22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Q2. Send LED Status from the Master Board</w:t>
      </w:r>
    </w:p>
    <w:p w14:paraId="7B1CBA9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When the user presses the master</w:t>
      </w:r>
      <w:r w:rsidRPr="001312E1">
        <w:rPr>
          <w:rFonts w:ascii="Courier New" w:hAnsi="Courier New" w:cs="Courier New"/>
        </w:rPr>
        <w:t>-board button, transmit a two-byte data packet to the slave board.</w:t>
      </w:r>
    </w:p>
    <w:p w14:paraId="1830587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1BF1DC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Packet format:</w:t>
      </w:r>
    </w:p>
    <w:p w14:paraId="6BE5625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59FB36D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aTxBuffer[0] = LED status number</w:t>
      </w:r>
    </w:p>
    <w:p w14:paraId="1572D03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aTxBuffer[1] = 0xAA</w:t>
      </w:r>
    </w:p>
    <w:p w14:paraId="70AA6AC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54CE3E5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LED status values:</w:t>
      </w:r>
    </w:p>
    <w:p w14:paraId="073B3DF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06C41D5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0: All LEDs OFF</w:t>
      </w:r>
    </w:p>
    <w:p w14:paraId="2CA5934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1: Green LED ON</w:t>
      </w:r>
    </w:p>
    <w:p w14:paraId="6710D9D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2: Orange LED ON</w:t>
      </w:r>
    </w:p>
    <w:p w14:paraId="0C83253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3: Red LED ON</w:t>
      </w:r>
    </w:p>
    <w:p w14:paraId="1E387E3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4: Blue LED ON</w:t>
      </w:r>
    </w:p>
    <w:p w14:paraId="784EAA6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CECABA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Tasks:</w:t>
      </w:r>
    </w:p>
    <w:p w14:paraId="1E82FFC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229AB5A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1. Declare a two-byte transmit buffer named aTxBuffer.</w:t>
      </w:r>
    </w:p>
    <w:p w14:paraId="2438A5E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2. Read the user button using HAL_GPIO_ReadPin().</w:t>
      </w:r>
    </w:p>
    <w:p w14:paraId="2C40A87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3. Add a 50 ms delay after detecting a button press.</w:t>
      </w:r>
    </w:p>
    <w:p w14:paraId="478CB80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4. Increase the LED status number from 1 to 4 and then return to 0.</w:t>
      </w:r>
    </w:p>
    <w:p w14:paraId="7C7BA3C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5. Store the LED status in aTxBuffer[0].</w:t>
      </w:r>
    </w:p>
    <w:p w14:paraId="2E45EF1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6. Store 0xAA in aTxBuffer[1].</w:t>
      </w:r>
    </w:p>
    <w:p w14:paraId="4BF2263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7. Transmit both bytes using HAL_I2C_Master_Transmit().</w:t>
      </w:r>
    </w:p>
    <w:p w14:paraId="23B1C6A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8. Wait for the button to be released.</w:t>
      </w:r>
    </w:p>
    <w:p w14:paraId="761FD6D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9. Add a short delay before the next transmission.</w:t>
      </w:r>
    </w:p>
    <w:p w14:paraId="3E825AA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10. Keep the master operation in polling mode.</w:t>
      </w:r>
    </w:p>
    <w:p w14:paraId="29DBF93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6F41F7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Q3. Receive the LED Status on the Slave Board</w:t>
      </w:r>
    </w:p>
    <w:p w14:paraId="0E6942A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Receive the two-byte packet on the slave board and use the first byte to control the LEDs.</w:t>
      </w:r>
    </w:p>
    <w:p w14:paraId="772EA95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5423D3B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Tasks:</w:t>
      </w:r>
    </w:p>
    <w:p w14:paraId="7D7EBEA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02658B2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1. Declare a two-byte receive buffer named aRxBuffer.</w:t>
      </w:r>
    </w:p>
    <w:p w14:paraId="0C971EC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2. Receive two bytes using HAL_I2C_Slave_Receive().</w:t>
      </w:r>
    </w:p>
    <w:p w14:paraId="1C8444B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3. Pass aRxBuffer[0] to an LED_Disp</w:t>
      </w:r>
      <w:r w:rsidRPr="001312E1">
        <w:rPr>
          <w:rFonts w:ascii="Courier New" w:hAnsi="Courier New" w:cs="Courier New"/>
        </w:rPr>
        <w:t>lay() function.</w:t>
      </w:r>
    </w:p>
    <w:p w14:paraId="194DB09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4. Turn off all LEDs at the beginning of LED_Display().</w:t>
      </w:r>
    </w:p>
    <w:p w14:paraId="547D36D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5. Turn on PD12 when the status is 1.</w:t>
      </w:r>
    </w:p>
    <w:p w14:paraId="62AD8FF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6. Turn on PD13 when the status is 2.</w:t>
      </w:r>
    </w:p>
    <w:p w14:paraId="3779AFC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7. Turn on PD14 when the status is 3.</w:t>
      </w:r>
    </w:p>
    <w:p w14:paraId="5259617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8. Turn on PD15 when the status is 4.</w:t>
      </w:r>
    </w:p>
    <w:p w14:paraId="49FC51C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9. Leave all LEDs off when the status is 0.</w:t>
      </w:r>
    </w:p>
    <w:p w14:paraId="6FDAAA7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10. Continue waiting for the next packet.</w:t>
      </w:r>
    </w:p>
    <w:p w14:paraId="32CB842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11. Keep the slave operation in polling mode.</w:t>
      </w:r>
    </w:p>
    <w:p w14:paraId="4498D67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366812A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Q4. Display the Received LED Sequence</w:t>
      </w:r>
    </w:p>
    <w:p w14:paraId="519F994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Demonstrate the transmission and reception of the LED status sequence.</w:t>
      </w:r>
    </w:p>
    <w:p w14:paraId="72C937F9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2C75483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Tasks:</w:t>
      </w:r>
    </w:p>
    <w:p w14:paraId="2A602A18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463B927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1. Program Board 1 as the master.</w:t>
      </w:r>
    </w:p>
    <w:p w14:paraId="766EBE7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 xml:space="preserve">2. </w:t>
      </w:r>
      <w:r w:rsidRPr="001312E1">
        <w:rPr>
          <w:rFonts w:ascii="Courier New" w:hAnsi="Courier New" w:cs="Courier New"/>
        </w:rPr>
        <w:t>Program Board 2 as the slave.</w:t>
      </w:r>
    </w:p>
    <w:p w14:paraId="118DAFE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3. Connect PB6, PB9, and GND between the boards.</w:t>
      </w:r>
    </w:p>
    <w:p w14:paraId="03A1EE2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4. Press the master-board button once and turn on the green LED on the slave.</w:t>
      </w:r>
    </w:p>
    <w:p w14:paraId="7639778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5. Press the button again and turn on the orange LED on the slave.</w:t>
      </w:r>
    </w:p>
    <w:p w14:paraId="15AC36F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6. Press the button again and turn on the red LED on the slave.</w:t>
      </w:r>
    </w:p>
    <w:p w14:paraId="0AC5540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7. Press the button again and turn on the blue LED on the slave.</w:t>
      </w:r>
    </w:p>
    <w:p w14:paraId="4F34A5F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8. Press the button again and turn off all LEDs on the slave.</w:t>
      </w:r>
    </w:p>
    <w:p w14:paraId="31D0F63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9. Observe aTxBuffer and aRxBuffer in the debugger.</w:t>
      </w:r>
    </w:p>
    <w:p w14:paraId="38834A6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 xml:space="preserve">10. Record the LED status sequence displayed </w:t>
      </w:r>
      <w:r w:rsidRPr="001312E1">
        <w:rPr>
          <w:rFonts w:ascii="Courier New" w:hAnsi="Courier New" w:cs="Courier New"/>
        </w:rPr>
        <w:t>by the slave.</w:t>
      </w:r>
    </w:p>
    <w:p w14:paraId="1FC9BC1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9409492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Q5. Explain Polling-Mode I2C Buffer Transfer</w:t>
      </w:r>
    </w:p>
    <w:p w14:paraId="5D9067F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Explain how the two boards exchange the LED status packet.</w:t>
      </w:r>
    </w:p>
    <w:p w14:paraId="07F0B6FD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38A8B5F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Tasks:</w:t>
      </w:r>
    </w:p>
    <w:p w14:paraId="3B5A9FF3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1EB6FC7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1. Explain the role of the I2C master.</w:t>
      </w:r>
    </w:p>
    <w:p w14:paraId="6D00ADEF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2. Explain the role of the I2C slave.</w:t>
      </w:r>
    </w:p>
    <w:p w14:paraId="4E1D8CF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3. Explain the purpose of aTxBuffer[0].</w:t>
      </w:r>
    </w:p>
    <w:p w14:paraId="5EB55277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4. Explain the purpose of aTxBuffer[1].</w:t>
      </w:r>
    </w:p>
    <w:p w14:paraId="6D2999A9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5. Explain how the slave receives the bytes into aRxBuffer.</w:t>
      </w:r>
    </w:p>
    <w:p w14:paraId="6FF8E0F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6. Explain why PB6 and PB9 are connected between both boards.</w:t>
      </w:r>
    </w:p>
    <w:p w14:paraId="39DAD48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7. Explain why the boards require a common ground.</w:t>
      </w:r>
    </w:p>
    <w:p w14:paraId="1B17D11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8. Explain the difference between polling mode and int</w:t>
      </w:r>
      <w:r w:rsidRPr="001312E1">
        <w:rPr>
          <w:rFonts w:ascii="Courier New" w:hAnsi="Courier New" w:cs="Courier New"/>
        </w:rPr>
        <w:t>errupt mode.</w:t>
      </w:r>
    </w:p>
    <w:p w14:paraId="7BBDA3AA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9. Keep SWD enabled for debugging.</w:t>
      </w:r>
    </w:p>
    <w:p w14:paraId="353CAD11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3C825D6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 APIs to Use:</w:t>
      </w:r>
    </w:p>
    <w:p w14:paraId="6060799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p w14:paraId="7024FFC0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HAL_I2C_Init()</w:t>
      </w:r>
    </w:p>
    <w:p w14:paraId="5674528C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HAL_I2C_Master_Transmit()</w:t>
      </w:r>
    </w:p>
    <w:p w14:paraId="478FB0FB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HAL_I2C_Slave_Receive()</w:t>
      </w:r>
    </w:p>
    <w:p w14:paraId="6E856B24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HAL_GPIO_ReadPin()</w:t>
      </w:r>
    </w:p>
    <w:p w14:paraId="0F6C3BB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HAL_GPIO_WritePin()</w:t>
      </w:r>
    </w:p>
    <w:p w14:paraId="463C9EA5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  <w:r w:rsidRPr="001312E1">
        <w:rPr>
          <w:rFonts w:ascii="Courier New" w:hAnsi="Courier New" w:cs="Courier New"/>
        </w:rPr>
        <w:t>HAL_Delay()</w:t>
      </w:r>
    </w:p>
    <w:p w14:paraId="1E9F09BE" w14:textId="77777777" w:rsidR="00410EEF" w:rsidRPr="001312E1" w:rsidRDefault="00410EEF" w:rsidP="001312E1">
      <w:pPr>
        <w:pStyle w:val="PlainText"/>
        <w:rPr>
          <w:rFonts w:ascii="Courier New" w:hAnsi="Courier New" w:cs="Courier New"/>
        </w:rPr>
      </w:pPr>
    </w:p>
    <w:sectPr w:rsidR="00000000" w:rsidRPr="001312E1" w:rsidSect="001312E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E1"/>
    <w:rsid w:val="001312E1"/>
    <w:rsid w:val="00410EEF"/>
    <w:rsid w:val="00D5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270D1"/>
  <w15:chartTrackingRefBased/>
  <w15:docId w15:val="{DC41C3C6-9AEC-634B-B9C1-96AE58B7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312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312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Jubera Attaullah Khan</cp:lastModifiedBy>
  <cp:revision>2</cp:revision>
  <dcterms:created xsi:type="dcterms:W3CDTF">2026-10-04T12:16:00Z</dcterms:created>
  <dcterms:modified xsi:type="dcterms:W3CDTF">2026-10-04T12:16:00Z</dcterms:modified>
</cp:coreProperties>
</file>