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The Pennsylvania State University, 137 Reber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8078D2"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7B825EED"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00A75EF0">
        <w:t>2</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1D48D81B" w14:textId="3B900550" w:rsidR="00172EFB"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equal to the advection from the upwinded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3612E49F" w14:textId="77777777" w:rsidR="00172EFB" w:rsidRDefault="00172EFB" w:rsidP="00D02AF6"/>
    <w:p w14:paraId="574C8F58" w14:textId="5831C8B5" w:rsidR="003D5660" w:rsidRDefault="008078D2"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8078D2"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F206814" w:rsidR="007B2082" w:rsidRDefault="00D06ADA" w:rsidP="00317292">
      <w:pPr>
        <w:pStyle w:val="Heading3"/>
        <w:jc w:val="right"/>
      </w:pPr>
      <m:oMath>
        <m:r>
          <m:rPr>
            <m:sty m:val="bi"/>
          </m:rPr>
          <w:rPr>
            <w:rFonts w:ascii="Cambria Math" w:hAnsi="Cambria Math"/>
          </w:rPr>
          <w:lastRenderedPageBreak/>
          <m:t>ρ</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m:t>
            </m:r>
          </m:num>
          <m:den>
            <m:r>
              <m:rPr>
                <m:sty m:val="bi"/>
              </m:rPr>
              <w:rPr>
                <w:rFonts w:ascii="Cambria Math" w:hAnsi="Cambria Math"/>
              </w:rPr>
              <m:t>t</m:t>
            </m:r>
          </m:den>
        </m:f>
        <m:r>
          <m:rPr>
            <m:sty m:val="b"/>
          </m:rPr>
          <w:rPr>
            <w:rFonts w:ascii="Cambria Math" w:hAnsi="Cambria Math"/>
          </w:rPr>
          <m:t>-</m:t>
        </m:r>
        <m:f>
          <m:fPr>
            <m:ctrlPr>
              <w:rPr>
                <w:rFonts w:ascii="Cambria Math" w:hAnsi="Cambria Math"/>
                <w:b w:val="0"/>
              </w:rPr>
            </m:ctrlPr>
          </m:fPr>
          <m:num>
            <m:r>
              <m:rPr>
                <m:sty m:val="bi"/>
              </m:rPr>
              <w:rPr>
                <w:rFonts w:ascii="Cambria Math" w:hAnsi="Cambria Math"/>
              </w:rPr>
              <m:t>∂P</m:t>
            </m:r>
          </m:num>
          <m:den>
            <m:r>
              <m:rPr>
                <m:sty m:val="bi"/>
              </m:rPr>
              <w:rPr>
                <w:rFonts w:ascii="Cambria Math" w:hAnsi="Cambria Math"/>
              </w:rPr>
              <m:t>∂t</m:t>
            </m:r>
          </m:den>
        </m:f>
        <m:r>
          <m:rPr>
            <m:sty m:val="b"/>
          </m:rPr>
          <w:rPr>
            <w:rFonts w:ascii="Cambria Math" w:hAnsi="Cambria Math"/>
          </w:rPr>
          <m:t xml:space="preserve"> +</m:t>
        </m:r>
        <m:r>
          <m:rPr>
            <m:sty m:val="bi"/>
          </m:rPr>
          <w:rPr>
            <w:rFonts w:ascii="Cambria Math" w:hAnsi="Cambria Math"/>
          </w:rPr>
          <m:t>ρu</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∂x</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∂ρu</m:t>
            </m:r>
          </m:num>
          <m:den>
            <m:r>
              <m:rPr>
                <m:sty m:val="bi"/>
              </m:rPr>
              <w:rPr>
                <w:rFonts w:ascii="Cambria Math" w:hAnsi="Cambria Math"/>
              </w:rPr>
              <m:t>∂x</m:t>
            </m:r>
          </m:den>
        </m:f>
        <m:r>
          <m:rPr>
            <m:sty m:val="b"/>
          </m:rPr>
          <w:rPr>
            <w:rFonts w:ascii="Cambria Math" w:hAnsi="Cambria Math"/>
          </w:rPr>
          <m:t>-</m:t>
        </m:r>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i, </w:t>
      </w:r>
      <w:r w:rsidR="007B76A0">
        <w:t>and the faces with indexes of i</w:t>
      </w:r>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or i</w:t>
      </w:r>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48F4FA12">
            <wp:extent cx="1663109" cy="3089717"/>
            <wp:effectExtent l="0" t="0" r="0" b="952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665780" cy="3094679"/>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7" w:name="_Toc287503141"/>
      <w:r w:rsidRPr="00F66798">
        <w:t>Fluid finite difference equations</w:t>
      </w:r>
      <w:bookmarkEnd w:id="7"/>
    </w:p>
    <w:p w14:paraId="3CD09EB9" w14:textId="27239C0C"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m:oMath>
        <m:r>
          <w:rPr>
            <w:rFonts w:ascii="Cambria Math" w:hAnsi="Cambria Math"/>
          </w:rPr>
          <m:t>k</m:t>
        </m:r>
      </m:oMath>
      <w:r w:rsidR="00384F75">
        <w:t xml:space="preserve">, is the 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 xml:space="preserve">and the bulk fluid temperature times the heat transfer coefficient and the </w:t>
      </w:r>
      <w:r w:rsidR="008B52D1">
        <w:t>wetted perimeter</w:t>
      </w:r>
      <w:r w:rsidR="003003AA">
        <w:t xml:space="preserve"> of the connected rod</w:t>
      </w:r>
      <w:r w:rsidR="000819A1">
        <w:t xml:space="preserve"> divided by </w:t>
      </w:r>
      <w:r w:rsidR="000819A1">
        <w:lastRenderedPageBreak/>
        <w:t xml:space="preserve">the fluid </w:t>
      </w:r>
      <w:r w:rsidR="008B52D1">
        <w:t>cell area</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8078D2"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8078D2"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B95DF4B" w:rsidR="00486325" w:rsidRPr="000A09B2" w:rsidRDefault="008078D2" w:rsidP="000A09B2">
      <w:pPr>
        <w:jc w:val="right"/>
      </w:pPr>
      <m:oMath>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r>
                      <m:rPr>
                        <m:sty m:val="p"/>
                      </m:rPr>
                      <w:rPr>
                        <w:rFonts w:ascii="Cambria Math" w:hAnsi="Cambria Math"/>
                        <w:sz w:val="20"/>
                        <w:szCs w:val="20"/>
                      </w:rPr>
                      <m:t>1</m:t>
                    </m:r>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sSubSup>
          <m:sSubSupPr>
            <m:ctrlPr>
              <w:rPr>
                <w:rFonts w:ascii="Cambria Math" w:hAnsi="Cambria Math"/>
                <w:sz w:val="20"/>
                <w:szCs w:val="20"/>
              </w:rPr>
            </m:ctrlPr>
          </m:sSubSupPr>
          <m:e>
            <m:r>
              <m:rPr>
                <m:sty m:val="p"/>
              </m:rPr>
              <w:rPr>
                <w:rFonts w:ascii="Cambria Math" w:hAnsi="Cambria Math"/>
                <w:sz w:val="20"/>
                <w:szCs w:val="20"/>
              </w:rPr>
              <m:t>+</m:t>
            </m:r>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2π</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co</m:t>
                </m:r>
              </m:sub>
            </m:sSub>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l</m:t>
                </m:r>
              </m:sub>
            </m:sSub>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num>
          <m:den>
            <m:sSub>
              <m:sSubPr>
                <m:ctrlPr>
                  <w:rPr>
                    <w:rFonts w:ascii="Cambria Math" w:hAnsi="Cambria Math"/>
                    <w:sz w:val="20"/>
                    <w:szCs w:val="20"/>
                  </w:rPr>
                </m:ctrlPr>
              </m:sSubPr>
              <m:e>
                <m:r>
                  <m:rPr>
                    <m:sty m:val="p"/>
                  </m:rPr>
                  <w:rPr>
                    <w:rFonts w:ascii="Cambria Math" w:hAnsi="Cambria Math"/>
                    <w:sz w:val="20"/>
                    <w:szCs w:val="20"/>
                  </w:rPr>
                  <m:t>A</m:t>
                </m:r>
              </m:e>
              <m:sub>
                <m:r>
                  <w:rPr>
                    <w:rFonts w:ascii="Cambria Math" w:hAnsi="Cambria Math"/>
                    <w:sz w:val="20"/>
                    <w:szCs w:val="20"/>
                  </w:rPr>
                  <m:t>liq</m:t>
                </m:r>
              </m:sub>
            </m:sSub>
          </m:den>
        </m:f>
        <m:r>
          <m:rPr>
            <m:sty m:val="p"/>
          </m:rPr>
          <w:rPr>
            <w:rFonts w:ascii="Cambria Math" w:hAnsi="Cambria Math"/>
            <w:sz w:val="20"/>
            <w:szCs w:val="20"/>
          </w:rPr>
          <m:t>=0</m:t>
        </m:r>
      </m:oMath>
      <w:r w:rsidR="000A09B2" w:rsidRPr="00D75322">
        <w:rPr>
          <w:b/>
          <w:sz w:val="20"/>
          <w:szCs w:val="20"/>
        </w:rPr>
        <w:t xml:space="preserve"> </w:t>
      </w:r>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8" w:name="_Toc287503142"/>
      <w:r w:rsidRPr="000D5EB5">
        <w:t>1-D Radial Solid Conduction Equation</w:t>
      </w:r>
      <w:bookmarkEnd w:id="8"/>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06BCC932" w:rsidR="00EA2C2E" w:rsidRDefault="00512F5D" w:rsidP="00880B9C">
      <w:r>
        <w:t>This work focuses on the 1D radial equations setting the derivatives with respect to the angular and axial directions to zero.</w:t>
      </w:r>
      <w:r w:rsidR="00924CDC">
        <w:t xml:space="preserve"> </w:t>
      </w:r>
      <w:r w:rsidR="00250807">
        <w:t xml:space="preserve">Equation 7 now reduces to equation 8. </w:t>
      </w:r>
      <w:r w:rsidR="00F00461">
        <w:t xml:space="preserve"> </w:t>
      </w:r>
    </w:p>
    <w:p w14:paraId="309FE2CB" w14:textId="77777777" w:rsidR="00CA2A78" w:rsidRDefault="00CA2A78" w:rsidP="00880B9C"/>
    <w:p w14:paraId="3A147F55" w14:textId="07479CEC"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8078D2"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sidR="00D05357">
        <w:rPr>
          <w:b/>
        </w:rPr>
        <w:t xml:space="preserve">                                                                         </w:t>
      </w:r>
      <w:r w:rsidR="00D05357">
        <w:t>(9</w:t>
      </w:r>
      <w:r w:rsidR="00D05357"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9" w:name="_Toc287503143"/>
      <w:r w:rsidRPr="00B33B06">
        <w:t>CTF rod meshing</w:t>
      </w:r>
      <w:bookmarkEnd w:id="9"/>
    </w:p>
    <w:p w14:paraId="49B34842" w14:textId="77777777" w:rsidR="005B6144" w:rsidRDefault="005B6144" w:rsidP="005B6144"/>
    <w:p w14:paraId="10C4DA7B" w14:textId="7767E490"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The black dots represent the nodes within the fuel. Each node covers a region within the rod as bounded by the dashed lines. The nodes within the fuel are located at the center of the region. Each region is assumed to have uniform properties with values evaluated at the node. The last node within the fuel is located at the surface of the fuel</w:t>
      </w:r>
      <w:r w:rsidR="00DF65A2">
        <w:t xml:space="preserve"> at the interface with the gap</w:t>
      </w:r>
      <w:r w:rsidR="00DC36B4">
        <w:t>. There are two additional nodes that represent the outer clad surface and the inner clad surface</w:t>
      </w:r>
      <w:r w:rsidR="00830312">
        <w:t xml:space="preserve"> respectively</w:t>
      </w:r>
      <w:r w:rsidR="00DC36B4">
        <w:t>.</w:t>
      </w:r>
      <w:r w:rsidR="00FB7B1C" w:rsidRPr="00FB7B1C">
        <w:t xml:space="preserve"> </w:t>
      </w:r>
      <w:r w:rsidR="00FB7B1C">
        <w:t xml:space="preserve">The 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lastRenderedPageBreak/>
        <w:drawing>
          <wp:inline distT="0" distB="0" distL="0" distR="0" wp14:anchorId="48D8EB83" wp14:editId="44CFE84A">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6DBA4FB" w14:textId="49692250" w:rsidR="00402491" w:rsidRPr="00B20DE9" w:rsidRDefault="00402491" w:rsidP="00B20DE9">
      <w:pPr>
        <w:jc w:val="center"/>
        <w:rPr>
          <w:b/>
        </w:rPr>
      </w:pPr>
      <w:r w:rsidRPr="000B2232">
        <w:rPr>
          <w:b/>
        </w:rPr>
        <w:t>Figure 2. Radial Rod Meshing</w:t>
      </w:r>
    </w:p>
    <w:p w14:paraId="5354E5C8" w14:textId="77777777" w:rsidR="00402491" w:rsidRDefault="00402491" w:rsidP="005B6144"/>
    <w:p w14:paraId="7DE7DA46" w14:textId="6AFE6AEF"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two </w:t>
      </w:r>
      <w:r w:rsidR="001405B0">
        <w:t xml:space="preserve">rod </w:t>
      </w:r>
      <w:r w:rsidR="00245DB4">
        <w:t>axial levels as shown by Figure 3, where the rod axial levels are on the left</w:t>
      </w:r>
      <w:r w:rsidR="001174CF">
        <w:t>, and the fluid axial levels ar</w:t>
      </w:r>
      <w:r w:rsidR="00E65190">
        <w:t>e</w:t>
      </w:r>
      <w:r w:rsidR="00245DB4">
        <w:t xml:space="preserve"> on the right. The light blue cells are the fluid ghost cells. </w:t>
      </w:r>
    </w:p>
    <w:p w14:paraId="1C2FDAD5" w14:textId="77777777" w:rsidR="007F78D0" w:rsidRDefault="007F78D0" w:rsidP="00D02AF6"/>
    <w:p w14:paraId="72EAE229" w14:textId="51262414" w:rsidR="007F78D0" w:rsidRDefault="00F32457" w:rsidP="002E6893">
      <w:pPr>
        <w:jc w:val="center"/>
      </w:pPr>
      <w:r>
        <w:rPr>
          <w:noProof/>
        </w:rPr>
        <w:drawing>
          <wp:inline distT="0" distB="0" distL="0" distR="0" wp14:anchorId="3F430109" wp14:editId="088B9415">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5" r:link="rId16">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p>
    <w:p w14:paraId="6263AD65" w14:textId="57AC8B75" w:rsidR="002E6893" w:rsidRPr="000B2232" w:rsidRDefault="003214B1" w:rsidP="002E6893">
      <w:pPr>
        <w:jc w:val="center"/>
        <w:rPr>
          <w:b/>
        </w:rPr>
      </w:pPr>
      <w:r>
        <w:rPr>
          <w:b/>
        </w:rPr>
        <w:t>Figure 3</w:t>
      </w:r>
      <w:r w:rsidR="002E6893" w:rsidRPr="000B2232">
        <w:rPr>
          <w:b/>
        </w:rPr>
        <w:t>. Radial 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48001747" w:rsidR="00556225" w:rsidRDefault="00BF6C96" w:rsidP="00D02AF6">
      <w:r>
        <w:t xml:space="preserve">The conduction equation can be approximated using the finite difference method, or the </w:t>
      </w:r>
      <w:r w:rsidR="00621DB7">
        <w:t>control volume difference method [5</w:t>
      </w:r>
      <w:r w:rsidR="00E47509">
        <w:t xml:space="preserve">]. The control volume method will be used since it is the same method utilized in the original version of CTF. </w:t>
      </w:r>
      <w:r w:rsidR="00D4495E">
        <w:t>The implicit finite difference equation now looks like equation 10.</w:t>
      </w:r>
    </w:p>
    <w:p w14:paraId="0947F36C" w14:textId="77777777" w:rsidR="00023B7E" w:rsidRDefault="00023B7E" w:rsidP="00D02AF6"/>
    <w:p w14:paraId="196D8F19" w14:textId="2BBABECF" w:rsidR="0036001B" w:rsidRPr="001845BE" w:rsidRDefault="008078D2" w:rsidP="0062008D">
      <w:pPr>
        <w:jc w:val="right"/>
        <w:rPr>
          <w:i/>
        </w:rPr>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=0</m:t>
        </m:r>
      </m:oMath>
      <w:r w:rsidR="006171C0" w:rsidRPr="001845BE">
        <w:rPr>
          <w:i/>
        </w:rPr>
        <w:t xml:space="preserve">    </w:t>
      </w:r>
      <w:r w:rsidR="006C67CA" w:rsidRPr="001845BE">
        <w:rPr>
          <w:i/>
        </w:rPr>
        <w:t xml:space="preserve">     </w:t>
      </w:r>
      <w:r w:rsidR="0088467C">
        <w:rPr>
          <w:i/>
        </w:rPr>
        <w:t xml:space="preserve">    </w:t>
      </w:r>
      <w:r w:rsidR="006171C0" w:rsidRPr="001845BE">
        <w:rPr>
          <w:i/>
        </w:rPr>
        <w:t xml:space="preserve"> </w:t>
      </w:r>
      <w:r w:rsidR="00B50E89" w:rsidRPr="002C7240">
        <w:t>(10</w:t>
      </w:r>
      <w:r w:rsidR="0062008D" w:rsidRPr="002C7240">
        <w:t>)</w:t>
      </w:r>
    </w:p>
    <w:p w14:paraId="1B17694F" w14:textId="77777777" w:rsidR="0036001B" w:rsidRDefault="0036001B" w:rsidP="00D02AF6"/>
    <w:p w14:paraId="3C9232E6" w14:textId="5FB1DB06" w:rsidR="00AF4498"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C47906">
        <w:t xml:space="preserve">evaluated at the right </w:t>
      </w:r>
      <w:r w:rsidR="00C47906">
        <w:lastRenderedPageBreak/>
        <w:t>boundary,</w:t>
      </w:r>
      <m:oMath>
        <m:r>
          <w:rPr>
            <w:rFonts w:ascii="Cambria Math" w:hAnsi="Cambria Math"/>
          </w:rPr>
          <m:t xml:space="preserve"> </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and the left boundary, </w:t>
      </w:r>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using first order forward differencing. </w:t>
      </w:r>
      <w:r w:rsidR="00D0798B">
        <w:t xml:space="preserve">When </w:t>
      </w:r>
      <m:oMath>
        <m:r>
          <w:rPr>
            <w:rFonts w:ascii="Cambria Math" w:hAnsi="Cambria Math"/>
          </w:rPr>
          <m:t>i=1</m:t>
        </m:r>
      </m:oMath>
      <w:r w:rsidR="00D0798B">
        <w:t xml:space="preserve"> at the inner most node, the radius at the left boundary and the derivative of the temperature is zero. </w:t>
      </w:r>
      <w:r w:rsidR="00656B51">
        <w:t>At</w:t>
      </w:r>
      <w:r w:rsidR="006A6555">
        <w:t xml:space="preserve"> the boundary between the surface of the fuel and the inside surface of the cladding, a different set of</w:t>
      </w:r>
      <w:r w:rsidR="000273CE">
        <w:t xml:space="preserve"> finite difference equation</w:t>
      </w:r>
      <w:r w:rsidR="006A6555">
        <w:t>s</w:t>
      </w:r>
      <w:r w:rsidR="000273CE">
        <w:t xml:space="preserve"> </w:t>
      </w:r>
      <w:r w:rsidR="006A6555">
        <w:t xml:space="preserve">are needed as </w:t>
      </w:r>
      <w:r w:rsidR="00D918ED">
        <w:t>given by equation 11</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w:t>
      </w:r>
      <w:r w:rsidR="008078D2">
        <w:t>heat flux across the gap times the perimeter of the boundary divided by the area of the region</w:t>
      </w:r>
      <w:r w:rsidR="009A152E">
        <w:t>.</w:t>
      </w:r>
      <w:r w:rsidR="008078D2">
        <w:t xml:space="preserve"> The heat flux across the gap is evaluated as the difference between the</w:t>
      </w:r>
      <w:r w:rsidR="003E7D38">
        <w:t xml:space="preserve"> cladding</w:t>
      </w:r>
      <w:r w:rsidR="008078D2">
        <w:t xml:space="preserve"> inner su</w:t>
      </w:r>
      <w:r w:rsidR="003E7D38">
        <w:t>rface temperature and the fuel outer surface temperature</w:t>
      </w:r>
      <w:r w:rsidR="00940300">
        <w:t xml:space="preserve"> times the heat transfer coefficient of the gap. </w:t>
      </w:r>
    </w:p>
    <w:p w14:paraId="6C1DC1B9" w14:textId="107B40A3" w:rsidR="009271CC" w:rsidRDefault="009271CC" w:rsidP="00D02AF6"/>
    <w:p w14:paraId="613C523A" w14:textId="7CBA03BC" w:rsidR="00C00BBA" w:rsidRDefault="00A43E08" w:rsidP="00C00BBA">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e>
        </m:d>
        <m:r>
          <m:rPr>
            <m:sty m:val="p"/>
          </m:rPr>
          <w:rPr>
            <w:rFonts w:ascii="Cambria Math" w:hAnsi="Cambria Math"/>
          </w:rPr>
          <m:t>=0</m:t>
        </m:r>
      </m:oMath>
      <w:r w:rsidR="00F30424">
        <w:t xml:space="preserve">  </w:t>
      </w:r>
      <w:r w:rsidR="00132541">
        <w:t xml:space="preserve">   </w:t>
      </w:r>
      <w:r w:rsidR="0035255C">
        <w:t xml:space="preserve">   </w:t>
      </w:r>
      <w:r w:rsidR="00D918ED">
        <w:t>(11</w:t>
      </w:r>
      <w:r w:rsidR="00C00BBA">
        <w:t>)</w:t>
      </w:r>
    </w:p>
    <w:p w14:paraId="40CE0FA8" w14:textId="77777777" w:rsidR="009579FA" w:rsidRDefault="009579FA" w:rsidP="00D02AF6"/>
    <w:p w14:paraId="6F47EFAC" w14:textId="76AE6D27"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 xml:space="preserve">conduction from the </w:t>
      </w:r>
      <w:r w:rsidR="00997FB8">
        <w:t>fuel</w:t>
      </w:r>
      <w:r w:rsidR="00383B41">
        <w:t>.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w:t>
      </w:r>
      <w:r w:rsidR="001A63FD">
        <w:t>times the perimeter of the cladding divided by the area of the</w:t>
      </w:r>
      <w:r w:rsidR="009D1D88">
        <w:t xml:space="preserve"> inner</w:t>
      </w:r>
      <w:r w:rsidR="001A63FD">
        <w:t xml:space="preserve"> cladding region.</w:t>
      </w:r>
    </w:p>
    <w:p w14:paraId="25037447" w14:textId="77777777" w:rsidR="0046185A" w:rsidRDefault="0046185A" w:rsidP="00D02AF6"/>
    <w:p w14:paraId="6CE72DC8" w14:textId="1A1787B7" w:rsidR="00095BB0" w:rsidRDefault="008078D2"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e>
        </m:d>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m:t>
                </m:r>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 xml:space="preserve"> </m:t>
                    </m:r>
                  </m:den>
                </m:f>
              </m:e>
            </m:d>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34C772BD"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 xml:space="preserve">thermal resistance of the fluid and divided by the </w:t>
      </w:r>
      <w:r w:rsidR="009D1D88">
        <w:t>outer cladding</w:t>
      </w:r>
      <w:r w:rsidR="003B405B">
        <w:t xml:space="preserve"> region.</w:t>
      </w:r>
    </w:p>
    <w:p w14:paraId="1C529247" w14:textId="77777777" w:rsidR="007341C0" w:rsidRDefault="007341C0" w:rsidP="00D02AF6"/>
    <w:p w14:paraId="55BA020F" w14:textId="6B942000" w:rsidR="00232E1C" w:rsidRDefault="008078D2"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231175DD" w:rsidR="00023B7E" w:rsidRPr="00544151" w:rsidRDefault="000D2295" w:rsidP="00D02AF6">
      <w:r>
        <w:t>The</w:t>
      </w:r>
      <w:r w:rsidR="00433150">
        <w:t xml:space="preserve"> </w:t>
      </w:r>
      <w:r w:rsidR="006832BA">
        <w:t>numerator in the last</w:t>
      </w:r>
      <w:r w:rsidR="00433150">
        <w:t xml:space="preserve"> term is also in the </w:t>
      </w:r>
      <w:r w:rsidR="00814C6C">
        <w:t>fluid energy conservation equation</w:t>
      </w:r>
      <m:oMath>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r w:rsidR="002D332E">
        <w:t xml:space="preserve">Dittus-Boelter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10" w:name="_Toc287503144"/>
      <w:r w:rsidRPr="007D2713">
        <w:t>Residual Formulation and Jacobian Construction</w:t>
      </w:r>
      <w:bookmarkEnd w:id="10"/>
    </w:p>
    <w:p w14:paraId="2733F3A9" w14:textId="77777777" w:rsidR="00DF6DFC" w:rsidRDefault="00DF6DFC" w:rsidP="00D02AF6"/>
    <w:p w14:paraId="5C7CB34D" w14:textId="5797F0B8"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F(X)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5845F0">
        <w:t>as shown by equation 15</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BD271D0" w:rsidR="00847B5E" w:rsidRDefault="008078D2"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5845F0">
        <w:t xml:space="preserve">       (15</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4A6AA84A">
            <wp:extent cx="2005695" cy="2484984"/>
            <wp:effectExtent l="25400" t="25400" r="26670" b="2984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7" r:link="rId18">
                      <a:extLst>
                        <a:ext uri="{28A0092B-C50C-407E-A947-70E740481C1C}">
                          <a14:useLocalDpi xmlns:a14="http://schemas.microsoft.com/office/drawing/2010/main" val="0"/>
                        </a:ext>
                      </a:extLst>
                    </a:blip>
                    <a:srcRect l="8649" t="12771" r="11865" b="13511"/>
                    <a:stretch/>
                  </pic:blipFill>
                  <pic:spPr bwMode="auto">
                    <a:xfrm>
                      <a:off x="0" y="0"/>
                      <a:ext cx="2006649" cy="24861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2AF5D3D9">
            <wp:extent cx="2048399" cy="2453489"/>
            <wp:effectExtent l="25400" t="25400" r="34925" b="3619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9" r:link="rId20">
                      <a:extLst>
                        <a:ext uri="{28A0092B-C50C-407E-A947-70E740481C1C}">
                          <a14:useLocalDpi xmlns:a14="http://schemas.microsoft.com/office/drawing/2010/main" val="0"/>
                        </a:ext>
                      </a:extLst>
                    </a:blip>
                    <a:srcRect l="9649" t="12230" r="11846" b="13862"/>
                    <a:stretch/>
                  </pic:blipFill>
                  <pic:spPr bwMode="auto">
                    <a:xfrm>
                      <a:off x="0" y="0"/>
                      <a:ext cx="2053124" cy="2459148"/>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Explicitly (left) and Implicitly Coupled (right) Liquid Solid Jacobian Matrix</w:t>
      </w:r>
    </w:p>
    <w:p w14:paraId="2CF3827D" w14:textId="77777777" w:rsidR="00F40136" w:rsidRDefault="00F40136" w:rsidP="00D02AF6"/>
    <w:p w14:paraId="4A4619A1" w14:textId="31184964" w:rsidR="002349DC"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allowing for time steps greater th</w:t>
      </w:r>
      <w:r w:rsidR="00C73DE4">
        <w:t xml:space="preserve">an the material Courant limits. </w:t>
      </w:r>
      <w:r w:rsidR="00385948">
        <w:t xml:space="preserve">Once the coupled Jacobian matrix is constructed, it </w:t>
      </w:r>
      <w:r w:rsidR="003C0886">
        <w:t>is</w:t>
      </w:r>
      <w:r w:rsidR="00385948">
        <w:t xml:space="preserve"> </w:t>
      </w:r>
      <w:r w:rsidR="003C0886">
        <w:t>solved using the</w:t>
      </w:r>
      <w:r w:rsidR="00385948">
        <w:t xml:space="preserve"> linear</w:t>
      </w:r>
      <w:r w:rsidR="008A12EB">
        <w:t xml:space="preserve"> </w:t>
      </w:r>
      <w:r w:rsidR="00A33968">
        <w:t>K</w:t>
      </w:r>
      <w:r w:rsidR="003C0886">
        <w:t>rylov</w:t>
      </w:r>
      <w:r w:rsidR="008A12EB">
        <w:t xml:space="preserve"> solver </w:t>
      </w:r>
      <w:r w:rsidR="003C0886">
        <w:t>from</w:t>
      </w:r>
      <w:r w:rsidR="008A12EB">
        <w:t xml:space="preserve"> PETSC. </w:t>
      </w:r>
      <w:r w:rsidR="00F63446">
        <w:t xml:space="preserve">The residuals </w:t>
      </w:r>
      <w:r w:rsidR="00D53E40">
        <w:t>for each of the c</w:t>
      </w:r>
      <w:r w:rsidR="00BE3235">
        <w:t>onservation equations are then L</w:t>
      </w:r>
      <w:r w:rsidR="00D53E40">
        <w:t xml:space="preserve">2 normalized over the domain to determine the convergence of the system. </w:t>
      </w:r>
    </w:p>
    <w:p w14:paraId="2B55ECE6" w14:textId="77777777" w:rsidR="00387C8B" w:rsidRDefault="00387C8B" w:rsidP="00D02AF6"/>
    <w:p w14:paraId="498F3A65" w14:textId="77777777" w:rsidR="007A171C" w:rsidRDefault="007A171C" w:rsidP="00D02AF6"/>
    <w:p w14:paraId="31F325D9" w14:textId="7259EF46" w:rsidR="00ED544B" w:rsidRDefault="00F131E2" w:rsidP="00D02AF6">
      <w:pPr>
        <w:pStyle w:val="Heading1"/>
        <w:numPr>
          <w:ilvl w:val="0"/>
          <w:numId w:val="5"/>
        </w:numPr>
      </w:pPr>
      <w:r>
        <w:lastRenderedPageBreak/>
        <w:t xml:space="preserve">UNIROM HEATING </w:t>
      </w:r>
      <w:r w:rsidR="00B71F65">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532F2ED"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r w:rsidR="0042408E">
        <w:t xml:space="preserve"> with an expected outlet temperature of 300.0 </w:t>
      </w:r>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w:r w:rsidR="000C208A" w:rsidRPr="00D67D7A">
        <w:t>.</w:t>
      </w:r>
      <w:r w:rsidR="000D1189">
        <w:t xml:space="preserve"> Additionally, the problem is set up so that the calculation of the heat transfer coefficient using the Dittus-Boelter correlation is appropriate. </w:t>
      </w:r>
    </w:p>
    <w:p w14:paraId="355A84CC" w14:textId="77777777" w:rsidR="003A7B69" w:rsidRDefault="003A7B69" w:rsidP="00D02AF6"/>
    <w:p w14:paraId="27FC9AAE" w14:textId="77777777" w:rsidR="00000D5B" w:rsidRDefault="00000D5B" w:rsidP="00D02AF6"/>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8078D2"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r>
              <w:t>k</w:t>
            </w:r>
            <w:r w:rsidR="00FB0945" w:rsidRPr="003B4E9B">
              <w:t>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8078D2"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r w:rsidRPr="003B4E9B">
              <w:t>MPa</w:t>
            </w:r>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8078D2"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8078D2"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8078D2"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r w:rsidRPr="003B4E9B">
              <w:t>m</w:t>
            </w:r>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8078D2"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8078D2"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8078D2"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8078D2"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r>
              <w:t>kJ/kg-K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8078D2"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r>
              <w:t>kg/m^3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8078D2"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8078D2"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r>
              <w:t>kJ/kg-K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8078D2"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r>
              <w:t>kg/m^3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8078D2"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8078D2"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r>
              <w:t>kW/m^2-K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5D98985E"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267D26">
        <w:t>6</w:t>
      </w:r>
      <w:r w:rsidR="00EB05C3">
        <w:t xml:space="preserve">. </w:t>
      </w:r>
    </w:p>
    <w:p w14:paraId="05A28F10" w14:textId="77777777" w:rsidR="00C0757D" w:rsidRDefault="00C0757D" w:rsidP="00D02AF6"/>
    <w:p w14:paraId="48570F49" w14:textId="316FC02B"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267D26">
        <w:t xml:space="preserve"> (16</w:t>
      </w:r>
      <w:r w:rsidR="00C0757D" w:rsidRPr="00D504A6">
        <w:t>)</w:t>
      </w:r>
    </w:p>
    <w:p w14:paraId="0BFF61A7" w14:textId="77777777" w:rsidR="00645CB8" w:rsidRDefault="00645CB8" w:rsidP="00D02AF6"/>
    <w:p w14:paraId="03472CBE" w14:textId="04037DFA"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267D26">
        <w:t>equation 17</w:t>
      </w:r>
      <w:r w:rsidR="004650CC">
        <w:t xml:space="preserve">. </w:t>
      </w:r>
    </w:p>
    <w:p w14:paraId="6081137C" w14:textId="77777777" w:rsidR="00645CB8" w:rsidRDefault="00645CB8" w:rsidP="00D02AF6"/>
    <w:p w14:paraId="5DEDAFE5" w14:textId="6D0F0B35" w:rsidR="00645CB8" w:rsidRDefault="004573A5" w:rsidP="00CF732B">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267D26">
        <w:t>(17</w:t>
      </w:r>
      <w:r w:rsidR="00CF732B" w:rsidRPr="00D504A6">
        <w:t>)</w:t>
      </w:r>
    </w:p>
    <w:p w14:paraId="176C1EE4" w14:textId="77777777" w:rsidR="00E0318C" w:rsidRDefault="00E0318C" w:rsidP="00D02AF6"/>
    <w:p w14:paraId="1254BBE7" w14:textId="40ED06EC"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1C3884">
        <w:t>cladding as given by equation 18</w:t>
      </w:r>
      <w:r w:rsidR="00D3441D">
        <w:t xml:space="preserve">. </w:t>
      </w:r>
    </w:p>
    <w:p w14:paraId="3BD6E2A7" w14:textId="77777777" w:rsidR="00801DA6" w:rsidRDefault="00801DA6" w:rsidP="00D02AF6"/>
    <w:p w14:paraId="540AB20A" w14:textId="00F8B4FF" w:rsidR="00801DA6" w:rsidRDefault="00D71036" w:rsidP="00801DA6">
      <w:pPr>
        <w:jc w:val="right"/>
      </w:pPr>
      <m:oMath>
        <m:r>
          <w:rPr>
            <w:rFonts w:ascii="Cambria Math" w:hAnsi="Cambria Math"/>
          </w:rPr>
          <w:lastRenderedPageBreak/>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37565">
        <w:t xml:space="preserve">            (18</w:t>
      </w:r>
      <w:r w:rsidR="00801DA6" w:rsidRPr="00D504A6">
        <w:t>)</w:t>
      </w:r>
    </w:p>
    <w:p w14:paraId="7B3859B8" w14:textId="77777777" w:rsidR="00801DA6" w:rsidRDefault="00801DA6" w:rsidP="00D02AF6"/>
    <w:p w14:paraId="04F37A54" w14:textId="77ACA963" w:rsidR="000769FE" w:rsidRDefault="000769FE" w:rsidP="000769FE">
      <w:r w:rsidRPr="00D67D7A">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1C3884">
        <w:t>nvection as given by equation 19</w:t>
      </w:r>
      <w:r>
        <w:t xml:space="preserve">. </w:t>
      </w:r>
    </w:p>
    <w:p w14:paraId="0BA88A03" w14:textId="77777777" w:rsidR="000769FE" w:rsidRDefault="000769FE" w:rsidP="000769FE"/>
    <w:p w14:paraId="5BC34FFB" w14:textId="15024DF5"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1C3884">
        <w:t>(19</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4862EB33"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 xml:space="preserve">The difference between the analytical solution and the numerical solutions are highest at the fuel centerline. </w:t>
      </w:r>
      <w:r w:rsidR="00D063C4">
        <w:t xml:space="preserve">This </w:t>
      </w:r>
      <w:r w:rsidR="009869FC">
        <w:t>error</w:t>
      </w:r>
      <w:r w:rsidR="00D063C4">
        <w:t xml:space="preserve"> is </w:t>
      </w:r>
      <w:r w:rsidR="009869FC">
        <w:t xml:space="preserve">due to </w:t>
      </w:r>
      <w:r w:rsidR="00D063C4">
        <w:t xml:space="preserve">the numerical error </w:t>
      </w:r>
      <w:r w:rsidR="00273FAC">
        <w:t>from</w:t>
      </w:r>
      <w:r w:rsidR="00D063C4">
        <w:t xml:space="preserve"> the finite differencing </w:t>
      </w:r>
      <w:r w:rsidR="002E5A3E">
        <w:t xml:space="preserve">approximations made </w:t>
      </w:r>
      <w:r w:rsidR="00D063C4">
        <w:t xml:space="preserve">within the fuel. </w:t>
      </w:r>
      <w:r w:rsidR="007259A6">
        <w:t xml:space="preserve">The fuel centerline temperature is extrapolated from the first and second nodal temperatures using a second order accurate forward differencing approximation of the boundary condition in equation 9. </w:t>
      </w:r>
      <w:r w:rsidR="007D0946">
        <w:t xml:space="preserve">Normally CTF uses a different extrapolation method, but to consistently compare to the residual formulation </w:t>
      </w:r>
      <w:r w:rsidR="007A35BF">
        <w:t>was not used</w:t>
      </w:r>
      <w:r w:rsidR="007D0946">
        <w:t xml:space="preserve">. </w:t>
      </w:r>
    </w:p>
    <w:p w14:paraId="79F55F0E" w14:textId="1724D0CA" w:rsidR="0049508A" w:rsidRDefault="00B021CF" w:rsidP="0049508A">
      <w:pPr>
        <w:jc w:val="center"/>
      </w:pPr>
      <w:r>
        <w:rPr>
          <w:noProof/>
        </w:rPr>
        <w:drawing>
          <wp:inline distT="0" distB="0" distL="0" distR="0" wp14:anchorId="7A6A9046" wp14:editId="1091ECFB">
            <wp:extent cx="4392062" cy="2520258"/>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1E770C" w14:textId="4A4A6270" w:rsidR="00120297" w:rsidRPr="005A5712" w:rsidRDefault="00F716B2" w:rsidP="005A5712">
      <w:pPr>
        <w:jc w:val="center"/>
        <w:rPr>
          <w:b/>
        </w:rPr>
      </w:pPr>
      <w:r>
        <w:rPr>
          <w:b/>
        </w:rPr>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0D7088A6" w:rsidR="000E2E65" w:rsidRDefault="00386308" w:rsidP="00D02AF6">
      <w:r>
        <w:t xml:space="preserve">The relative error </w:t>
      </w:r>
      <w:r w:rsidR="007E1EE4">
        <w:t xml:space="preserve">given in </w:t>
      </w:r>
      <w:r>
        <w:t>Table II</w:t>
      </w:r>
      <w:r w:rsidR="007E1EE4">
        <w:t xml:space="preserve"> is shown to scale with the inverse of the number of radial nodes in the fuel</w:t>
      </w:r>
      <w:r>
        <w:t xml:space="preserve">. The relative error </w:t>
      </w:r>
      <w:r w:rsidR="00B55171">
        <w:t>does not</w:t>
      </w:r>
      <w:r>
        <w:t xml:space="preserve"> scale with heat flux, but the temper</w:t>
      </w:r>
      <w:r w:rsidR="00B55171">
        <w:t>ature gradient from the fuel centerline to the rod wall does</w:t>
      </w:r>
      <w:r>
        <w:t>.</w:t>
      </w:r>
      <w:r w:rsidR="00E47100">
        <w:t xml:space="preserve"> The numerical error will also change for non-uniform heating and variable mater</w:t>
      </w:r>
      <w:r w:rsidR="00186100">
        <w:t>ial properties within the fuel. The implicit transient solution method has slight</w:t>
      </w:r>
      <w:r w:rsidR="00167B4A">
        <w:t>ly</w:t>
      </w:r>
      <w:r w:rsidR="00186100">
        <w:t xml:space="preserve"> higher numerical error than the semi-implicit </w:t>
      </w:r>
      <w:r w:rsidR="00015566">
        <w:t>transient and implicit steady state solution methods. However, all three residual f</w:t>
      </w:r>
      <w:r w:rsidR="009A01F6">
        <w:t>ormulation methods have lower numerical error compared to the original steady state method from CTF.</w:t>
      </w:r>
      <w:r w:rsidR="00FB4EBB">
        <w:t xml:space="preserve"> The order of accuracy is difficult to compute, since CTF uses non-uniform meshing near the rod center and since the fuel centerline temperature is extrapolated using a second order accurate method. </w:t>
      </w:r>
      <w:r w:rsidR="008C63F1">
        <w:t xml:space="preserve">The non-uniform mesh size also means that a Richardson extrapolation is not </w:t>
      </w:r>
      <w:r w:rsidR="00116301">
        <w:t>valid</w:t>
      </w:r>
      <w:r w:rsidR="00C11BBF">
        <w:t>.</w:t>
      </w:r>
      <w:bookmarkStart w:id="11" w:name="_GoBack"/>
      <w:bookmarkEnd w:id="11"/>
    </w:p>
    <w:p w14:paraId="659EDF1F" w14:textId="77777777" w:rsidR="00AD670B" w:rsidRDefault="00AD670B" w:rsidP="00D02AF6"/>
    <w:p w14:paraId="67070787" w14:textId="77777777" w:rsidR="00386308" w:rsidRDefault="00386308" w:rsidP="00D02AF6"/>
    <w:p w14:paraId="418F18C4" w14:textId="7FBF6DFD" w:rsidR="00120297" w:rsidRDefault="00120297" w:rsidP="00120297">
      <w:pPr>
        <w:jc w:val="center"/>
      </w:pPr>
      <w:r w:rsidRPr="00433BD7">
        <w:rPr>
          <w:b/>
        </w:rPr>
        <w:t>Table</w:t>
      </w:r>
      <w:r w:rsidR="00BE645F">
        <w:rPr>
          <w:b/>
        </w:rPr>
        <w:t xml:space="preserve"> II</w:t>
      </w:r>
      <w:r w:rsidRPr="00433BD7">
        <w:rPr>
          <w:b/>
        </w:rPr>
        <w:t xml:space="preserve">. </w:t>
      </w:r>
      <w:r w:rsidR="008C2317">
        <w:rPr>
          <w:b/>
        </w:rPr>
        <w:t xml:space="preserve">Relative </w:t>
      </w:r>
      <w:r>
        <w:rPr>
          <w:b/>
        </w:rPr>
        <w:t xml:space="preserve">Error of </w:t>
      </w:r>
      <w:r w:rsidR="00C27C08">
        <w:rPr>
          <w:b/>
        </w:rPr>
        <w:t xml:space="preserve">Difference Between </w:t>
      </w:r>
      <w:r>
        <w:rPr>
          <w:b/>
        </w:rPr>
        <w:t xml:space="preserve">Fuel Centerline </w:t>
      </w:r>
      <w:r w:rsidR="002574CE">
        <w:rPr>
          <w:b/>
        </w:rPr>
        <w:t xml:space="preserve">to Rod Surface </w:t>
      </w:r>
      <w:r>
        <w:rPr>
          <w:b/>
        </w:rPr>
        <w:t>Temperature</w:t>
      </w:r>
    </w:p>
    <w:tbl>
      <w:tblPr>
        <w:tblW w:w="7233" w:type="dxa"/>
        <w:jc w:val="center"/>
        <w:tblInd w:w="872" w:type="dxa"/>
        <w:tblLook w:val="04A0" w:firstRow="1" w:lastRow="0" w:firstColumn="1" w:lastColumn="0" w:noHBand="0" w:noVBand="1"/>
      </w:tblPr>
      <w:tblGrid>
        <w:gridCol w:w="1683"/>
        <w:gridCol w:w="1438"/>
        <w:gridCol w:w="1261"/>
        <w:gridCol w:w="1395"/>
        <w:gridCol w:w="1456"/>
      </w:tblGrid>
      <w:tr w:rsidR="00154F03" w:rsidRPr="00154F03" w14:paraId="1490059A" w14:textId="77777777" w:rsidTr="00154F03">
        <w:trPr>
          <w:trHeight w:val="240"/>
          <w:jc w:val="center"/>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2E44D" w14:textId="77777777" w:rsidR="00154F03" w:rsidRPr="00154F03" w:rsidRDefault="00154F03" w:rsidP="00154F03">
            <w:pPr>
              <w:overflowPunct/>
              <w:autoSpaceDE/>
              <w:autoSpaceDN/>
              <w:adjustRightInd/>
              <w:jc w:val="center"/>
              <w:textAlignment w:val="auto"/>
            </w:pPr>
            <w:r w:rsidRPr="00154F03">
              <w:t>Radial Nodes in Fuel</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787D2C1F" w14:textId="35E5E7BE" w:rsidR="00154F03" w:rsidRPr="00154F03" w:rsidRDefault="00154F03" w:rsidP="00154F03">
            <w:pPr>
              <w:overflowPunct/>
              <w:autoSpaceDE/>
              <w:autoSpaceDN/>
              <w:adjustRightInd/>
              <w:jc w:val="center"/>
              <w:textAlignment w:val="auto"/>
            </w:pPr>
            <w:r w:rsidRPr="00154F03">
              <w:t>Semi-implicit Trans</w:t>
            </w:r>
            <w:r w:rsidR="00186100">
              <w:t>ient</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75128C68" w14:textId="4FF84654" w:rsidR="00154F03" w:rsidRPr="00154F03" w:rsidRDefault="00154F03" w:rsidP="00154F03">
            <w:pPr>
              <w:overflowPunct/>
              <w:autoSpaceDE/>
              <w:autoSpaceDN/>
              <w:adjustRightInd/>
              <w:jc w:val="center"/>
              <w:textAlignment w:val="auto"/>
            </w:pPr>
            <w:r w:rsidRPr="00154F03">
              <w:t>Implicit Trans</w:t>
            </w:r>
            <w:r w:rsidR="00186100">
              <w:t>ient</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63A16864" w14:textId="1BB47ACB" w:rsidR="00154F03" w:rsidRPr="00154F03" w:rsidRDefault="00154F03" w:rsidP="00154F03">
            <w:pPr>
              <w:overflowPunct/>
              <w:autoSpaceDE/>
              <w:autoSpaceDN/>
              <w:adjustRightInd/>
              <w:jc w:val="center"/>
              <w:textAlignment w:val="auto"/>
            </w:pPr>
            <w:r w:rsidRPr="00154F03">
              <w:t xml:space="preserve">Implicit </w:t>
            </w:r>
            <w:r>
              <w:br/>
              <w:t>Steady State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5D77F9B" w14:textId="77777777" w:rsidR="00154F03" w:rsidRDefault="00154F03" w:rsidP="00154F03">
            <w:pPr>
              <w:overflowPunct/>
              <w:autoSpaceDE/>
              <w:autoSpaceDN/>
              <w:adjustRightInd/>
              <w:jc w:val="center"/>
              <w:textAlignment w:val="auto"/>
            </w:pPr>
            <w:r w:rsidRPr="00154F03">
              <w:t>Original</w:t>
            </w:r>
          </w:p>
          <w:p w14:paraId="422EB2D9" w14:textId="6747508C" w:rsidR="00154F03" w:rsidRPr="00154F03" w:rsidRDefault="00154F03" w:rsidP="00154F03">
            <w:pPr>
              <w:overflowPunct/>
              <w:autoSpaceDE/>
              <w:autoSpaceDN/>
              <w:adjustRightInd/>
              <w:jc w:val="center"/>
              <w:textAlignment w:val="auto"/>
            </w:pPr>
            <w:r>
              <w:t>Steady State</w:t>
            </w:r>
          </w:p>
        </w:tc>
      </w:tr>
      <w:tr w:rsidR="00154F03" w:rsidRPr="00154F03" w14:paraId="7E422478"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433A575" w14:textId="77777777" w:rsidR="00154F03" w:rsidRPr="00154F03" w:rsidRDefault="00154F03" w:rsidP="00154F03">
            <w:pPr>
              <w:overflowPunct/>
              <w:autoSpaceDE/>
              <w:autoSpaceDN/>
              <w:adjustRightInd/>
              <w:jc w:val="center"/>
              <w:textAlignment w:val="auto"/>
            </w:pPr>
            <w:r w:rsidRPr="00154F03">
              <w:t>5</w:t>
            </w:r>
          </w:p>
        </w:tc>
        <w:tc>
          <w:tcPr>
            <w:tcW w:w="1438" w:type="dxa"/>
            <w:tcBorders>
              <w:top w:val="nil"/>
              <w:left w:val="nil"/>
              <w:bottom w:val="single" w:sz="4" w:space="0" w:color="auto"/>
              <w:right w:val="single" w:sz="4" w:space="0" w:color="auto"/>
            </w:tcBorders>
            <w:shd w:val="clear" w:color="auto" w:fill="auto"/>
            <w:noWrap/>
            <w:vAlign w:val="bottom"/>
            <w:hideMark/>
          </w:tcPr>
          <w:p w14:paraId="7C5F6266" w14:textId="77777777" w:rsidR="00154F03" w:rsidRPr="00154F03" w:rsidRDefault="00154F03" w:rsidP="00154F03">
            <w:pPr>
              <w:overflowPunct/>
              <w:autoSpaceDE/>
              <w:autoSpaceDN/>
              <w:adjustRightInd/>
              <w:jc w:val="center"/>
              <w:textAlignment w:val="auto"/>
            </w:pPr>
            <w:r w:rsidRPr="00154F03">
              <w:t>1.33%</w:t>
            </w:r>
          </w:p>
        </w:tc>
        <w:tc>
          <w:tcPr>
            <w:tcW w:w="1261" w:type="dxa"/>
            <w:tcBorders>
              <w:top w:val="nil"/>
              <w:left w:val="nil"/>
              <w:bottom w:val="single" w:sz="4" w:space="0" w:color="auto"/>
              <w:right w:val="single" w:sz="4" w:space="0" w:color="auto"/>
            </w:tcBorders>
            <w:shd w:val="clear" w:color="auto" w:fill="auto"/>
            <w:noWrap/>
            <w:vAlign w:val="bottom"/>
            <w:hideMark/>
          </w:tcPr>
          <w:p w14:paraId="724EEEA5" w14:textId="77777777" w:rsidR="00154F03" w:rsidRPr="00154F03" w:rsidRDefault="00154F03" w:rsidP="00154F03">
            <w:pPr>
              <w:overflowPunct/>
              <w:autoSpaceDE/>
              <w:autoSpaceDN/>
              <w:adjustRightInd/>
              <w:jc w:val="center"/>
              <w:textAlignment w:val="auto"/>
            </w:pPr>
            <w:r w:rsidRPr="00154F03">
              <w:t>1.35%</w:t>
            </w:r>
          </w:p>
        </w:tc>
        <w:tc>
          <w:tcPr>
            <w:tcW w:w="1395" w:type="dxa"/>
            <w:tcBorders>
              <w:top w:val="nil"/>
              <w:left w:val="nil"/>
              <w:bottom w:val="single" w:sz="4" w:space="0" w:color="auto"/>
              <w:right w:val="single" w:sz="4" w:space="0" w:color="auto"/>
            </w:tcBorders>
            <w:shd w:val="clear" w:color="auto" w:fill="auto"/>
            <w:noWrap/>
            <w:vAlign w:val="bottom"/>
            <w:hideMark/>
          </w:tcPr>
          <w:p w14:paraId="59261911" w14:textId="77777777" w:rsidR="00154F03" w:rsidRPr="00154F03" w:rsidRDefault="00154F03" w:rsidP="00154F03">
            <w:pPr>
              <w:overflowPunct/>
              <w:autoSpaceDE/>
              <w:autoSpaceDN/>
              <w:adjustRightInd/>
              <w:jc w:val="center"/>
              <w:textAlignment w:val="auto"/>
            </w:pPr>
            <w:r w:rsidRPr="00154F03">
              <w:t>1.32%</w:t>
            </w:r>
          </w:p>
        </w:tc>
        <w:tc>
          <w:tcPr>
            <w:tcW w:w="1456" w:type="dxa"/>
            <w:tcBorders>
              <w:top w:val="nil"/>
              <w:left w:val="nil"/>
              <w:bottom w:val="single" w:sz="4" w:space="0" w:color="auto"/>
              <w:right w:val="single" w:sz="4" w:space="0" w:color="auto"/>
            </w:tcBorders>
            <w:shd w:val="clear" w:color="auto" w:fill="auto"/>
            <w:noWrap/>
            <w:vAlign w:val="bottom"/>
            <w:hideMark/>
          </w:tcPr>
          <w:p w14:paraId="259C7506" w14:textId="77777777" w:rsidR="00154F03" w:rsidRPr="00154F03" w:rsidRDefault="00154F03" w:rsidP="00154F03">
            <w:pPr>
              <w:overflowPunct/>
              <w:autoSpaceDE/>
              <w:autoSpaceDN/>
              <w:adjustRightInd/>
              <w:jc w:val="center"/>
              <w:textAlignment w:val="auto"/>
            </w:pPr>
            <w:r w:rsidRPr="00154F03">
              <w:t>2.15%</w:t>
            </w:r>
          </w:p>
        </w:tc>
      </w:tr>
      <w:tr w:rsidR="00154F03" w:rsidRPr="00154F03" w14:paraId="717A2E1F"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4A7DFFC3" w14:textId="77777777" w:rsidR="00154F03" w:rsidRPr="00154F03" w:rsidRDefault="00154F03" w:rsidP="00154F03">
            <w:pPr>
              <w:overflowPunct/>
              <w:autoSpaceDE/>
              <w:autoSpaceDN/>
              <w:adjustRightInd/>
              <w:jc w:val="center"/>
              <w:textAlignment w:val="auto"/>
            </w:pPr>
            <w:r w:rsidRPr="00154F03">
              <w:t>10</w:t>
            </w:r>
          </w:p>
        </w:tc>
        <w:tc>
          <w:tcPr>
            <w:tcW w:w="1438" w:type="dxa"/>
            <w:tcBorders>
              <w:top w:val="nil"/>
              <w:left w:val="nil"/>
              <w:bottom w:val="single" w:sz="4" w:space="0" w:color="auto"/>
              <w:right w:val="single" w:sz="4" w:space="0" w:color="auto"/>
            </w:tcBorders>
            <w:shd w:val="clear" w:color="auto" w:fill="auto"/>
            <w:noWrap/>
            <w:vAlign w:val="bottom"/>
            <w:hideMark/>
          </w:tcPr>
          <w:p w14:paraId="5EC9B288" w14:textId="77777777" w:rsidR="00154F03" w:rsidRPr="00154F03" w:rsidRDefault="00154F03" w:rsidP="00154F03">
            <w:pPr>
              <w:overflowPunct/>
              <w:autoSpaceDE/>
              <w:autoSpaceDN/>
              <w:adjustRightInd/>
              <w:jc w:val="center"/>
              <w:textAlignment w:val="auto"/>
            </w:pPr>
            <w:r w:rsidRPr="00154F03">
              <w:t>0.45%</w:t>
            </w:r>
          </w:p>
        </w:tc>
        <w:tc>
          <w:tcPr>
            <w:tcW w:w="1261" w:type="dxa"/>
            <w:tcBorders>
              <w:top w:val="nil"/>
              <w:left w:val="nil"/>
              <w:bottom w:val="single" w:sz="4" w:space="0" w:color="auto"/>
              <w:right w:val="single" w:sz="4" w:space="0" w:color="auto"/>
            </w:tcBorders>
            <w:shd w:val="clear" w:color="auto" w:fill="auto"/>
            <w:noWrap/>
            <w:vAlign w:val="bottom"/>
            <w:hideMark/>
          </w:tcPr>
          <w:p w14:paraId="7AD2EB50" w14:textId="77777777" w:rsidR="00154F03" w:rsidRPr="00154F03" w:rsidRDefault="00154F03" w:rsidP="00154F03">
            <w:pPr>
              <w:overflowPunct/>
              <w:autoSpaceDE/>
              <w:autoSpaceDN/>
              <w:adjustRightInd/>
              <w:jc w:val="center"/>
              <w:textAlignment w:val="auto"/>
            </w:pPr>
            <w:r w:rsidRPr="00154F03">
              <w:t>0.48%</w:t>
            </w:r>
          </w:p>
        </w:tc>
        <w:tc>
          <w:tcPr>
            <w:tcW w:w="1395" w:type="dxa"/>
            <w:tcBorders>
              <w:top w:val="nil"/>
              <w:left w:val="nil"/>
              <w:bottom w:val="single" w:sz="4" w:space="0" w:color="auto"/>
              <w:right w:val="single" w:sz="4" w:space="0" w:color="auto"/>
            </w:tcBorders>
            <w:shd w:val="clear" w:color="auto" w:fill="auto"/>
            <w:noWrap/>
            <w:vAlign w:val="bottom"/>
            <w:hideMark/>
          </w:tcPr>
          <w:p w14:paraId="089A4916" w14:textId="77777777" w:rsidR="00154F03" w:rsidRPr="00154F03" w:rsidRDefault="00154F03" w:rsidP="00154F03">
            <w:pPr>
              <w:overflowPunct/>
              <w:autoSpaceDE/>
              <w:autoSpaceDN/>
              <w:adjustRightInd/>
              <w:jc w:val="center"/>
              <w:textAlignment w:val="auto"/>
            </w:pPr>
            <w:r w:rsidRPr="00154F03">
              <w:t>0.45%</w:t>
            </w:r>
          </w:p>
        </w:tc>
        <w:tc>
          <w:tcPr>
            <w:tcW w:w="1456" w:type="dxa"/>
            <w:tcBorders>
              <w:top w:val="nil"/>
              <w:left w:val="nil"/>
              <w:bottom w:val="single" w:sz="4" w:space="0" w:color="auto"/>
              <w:right w:val="single" w:sz="4" w:space="0" w:color="auto"/>
            </w:tcBorders>
            <w:shd w:val="clear" w:color="auto" w:fill="auto"/>
            <w:noWrap/>
            <w:vAlign w:val="bottom"/>
            <w:hideMark/>
          </w:tcPr>
          <w:p w14:paraId="21F28F8F" w14:textId="77777777" w:rsidR="00154F03" w:rsidRPr="00154F03" w:rsidRDefault="00154F03" w:rsidP="00154F03">
            <w:pPr>
              <w:overflowPunct/>
              <w:autoSpaceDE/>
              <w:autoSpaceDN/>
              <w:adjustRightInd/>
              <w:jc w:val="center"/>
              <w:textAlignment w:val="auto"/>
            </w:pPr>
            <w:r w:rsidRPr="00154F03">
              <w:t>0.78%</w:t>
            </w:r>
          </w:p>
        </w:tc>
      </w:tr>
      <w:tr w:rsidR="00154F03" w:rsidRPr="00154F03" w14:paraId="5CB33370"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7485EE8" w14:textId="77777777" w:rsidR="00154F03" w:rsidRPr="00154F03" w:rsidRDefault="00154F03" w:rsidP="00154F03">
            <w:pPr>
              <w:overflowPunct/>
              <w:autoSpaceDE/>
              <w:autoSpaceDN/>
              <w:adjustRightInd/>
              <w:jc w:val="center"/>
              <w:textAlignment w:val="auto"/>
            </w:pPr>
            <w:r w:rsidRPr="00154F03">
              <w:t>20</w:t>
            </w:r>
          </w:p>
        </w:tc>
        <w:tc>
          <w:tcPr>
            <w:tcW w:w="1438" w:type="dxa"/>
            <w:tcBorders>
              <w:top w:val="nil"/>
              <w:left w:val="nil"/>
              <w:bottom w:val="single" w:sz="4" w:space="0" w:color="auto"/>
              <w:right w:val="single" w:sz="4" w:space="0" w:color="auto"/>
            </w:tcBorders>
            <w:shd w:val="clear" w:color="auto" w:fill="auto"/>
            <w:noWrap/>
            <w:vAlign w:val="bottom"/>
            <w:hideMark/>
          </w:tcPr>
          <w:p w14:paraId="2E6DF008" w14:textId="77777777" w:rsidR="00154F03" w:rsidRPr="00154F03" w:rsidRDefault="00154F03" w:rsidP="00154F03">
            <w:pPr>
              <w:overflowPunct/>
              <w:autoSpaceDE/>
              <w:autoSpaceDN/>
              <w:adjustRightInd/>
              <w:jc w:val="center"/>
              <w:textAlignment w:val="auto"/>
            </w:pPr>
            <w:r w:rsidRPr="00154F03">
              <w:t>0.15%</w:t>
            </w:r>
          </w:p>
        </w:tc>
        <w:tc>
          <w:tcPr>
            <w:tcW w:w="1261" w:type="dxa"/>
            <w:tcBorders>
              <w:top w:val="nil"/>
              <w:left w:val="nil"/>
              <w:bottom w:val="single" w:sz="4" w:space="0" w:color="auto"/>
              <w:right w:val="single" w:sz="4" w:space="0" w:color="auto"/>
            </w:tcBorders>
            <w:shd w:val="clear" w:color="auto" w:fill="auto"/>
            <w:noWrap/>
            <w:vAlign w:val="bottom"/>
            <w:hideMark/>
          </w:tcPr>
          <w:p w14:paraId="4A9E1F39" w14:textId="77777777" w:rsidR="00154F03" w:rsidRPr="00154F03" w:rsidRDefault="00154F03" w:rsidP="00154F03">
            <w:pPr>
              <w:overflowPunct/>
              <w:autoSpaceDE/>
              <w:autoSpaceDN/>
              <w:adjustRightInd/>
              <w:jc w:val="center"/>
              <w:textAlignment w:val="auto"/>
            </w:pPr>
            <w:r w:rsidRPr="00154F03">
              <w:t>0.18%</w:t>
            </w:r>
          </w:p>
        </w:tc>
        <w:tc>
          <w:tcPr>
            <w:tcW w:w="1395" w:type="dxa"/>
            <w:tcBorders>
              <w:top w:val="nil"/>
              <w:left w:val="nil"/>
              <w:bottom w:val="single" w:sz="4" w:space="0" w:color="auto"/>
              <w:right w:val="single" w:sz="4" w:space="0" w:color="auto"/>
            </w:tcBorders>
            <w:shd w:val="clear" w:color="auto" w:fill="auto"/>
            <w:noWrap/>
            <w:vAlign w:val="bottom"/>
            <w:hideMark/>
          </w:tcPr>
          <w:p w14:paraId="2F20B004" w14:textId="77777777" w:rsidR="00154F03" w:rsidRPr="00154F03" w:rsidRDefault="00154F03" w:rsidP="00154F03">
            <w:pPr>
              <w:overflowPunct/>
              <w:autoSpaceDE/>
              <w:autoSpaceDN/>
              <w:adjustRightInd/>
              <w:jc w:val="center"/>
              <w:textAlignment w:val="auto"/>
            </w:pPr>
            <w:r w:rsidRPr="00154F03">
              <w:t>0.14%</w:t>
            </w:r>
          </w:p>
        </w:tc>
        <w:tc>
          <w:tcPr>
            <w:tcW w:w="1456" w:type="dxa"/>
            <w:tcBorders>
              <w:top w:val="nil"/>
              <w:left w:val="nil"/>
              <w:bottom w:val="single" w:sz="4" w:space="0" w:color="auto"/>
              <w:right w:val="single" w:sz="4" w:space="0" w:color="auto"/>
            </w:tcBorders>
            <w:shd w:val="clear" w:color="auto" w:fill="auto"/>
            <w:noWrap/>
            <w:vAlign w:val="bottom"/>
            <w:hideMark/>
          </w:tcPr>
          <w:p w14:paraId="140D48EC" w14:textId="77777777" w:rsidR="00154F03" w:rsidRPr="00154F03" w:rsidRDefault="00154F03" w:rsidP="00154F03">
            <w:pPr>
              <w:overflowPunct/>
              <w:autoSpaceDE/>
              <w:autoSpaceDN/>
              <w:adjustRightInd/>
              <w:jc w:val="center"/>
              <w:textAlignment w:val="auto"/>
            </w:pPr>
            <w:r w:rsidRPr="00154F03">
              <w:t>0.20%</w:t>
            </w:r>
          </w:p>
        </w:tc>
      </w:tr>
    </w:tbl>
    <w:p w14:paraId="4A0D1B38" w14:textId="77777777" w:rsidR="007D619C" w:rsidRDefault="007D619C" w:rsidP="00D02AF6"/>
    <w:p w14:paraId="73DA06D0" w14:textId="77777777" w:rsidR="007D619C" w:rsidRDefault="007D619C" w:rsidP="00D02AF6"/>
    <w:p w14:paraId="14D84F35" w14:textId="78D2B8D5" w:rsidR="000F79D4" w:rsidRDefault="000F79D4" w:rsidP="00D02AF6">
      <w:r>
        <w:t>While there is on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r w:rsidR="00FB0629">
        <w:t xml:space="preserve">The centerline </w:t>
      </w:r>
      <w:r w:rsidR="00BF58E9">
        <w:t xml:space="preserve">fuel temperature is slightly under predicted by both the </w:t>
      </w:r>
      <w:r w:rsidR="00D9079D">
        <w:t xml:space="preserve">residual formulation and the original versions of CTF. </w:t>
      </w:r>
      <w:r w:rsidR="004A3CCA">
        <w:t xml:space="preserve">However as table II shows, this is </w:t>
      </w:r>
      <w:r w:rsidR="00DA187E">
        <w:t>attributable</w:t>
      </w:r>
      <w:r w:rsidR="00FB2D6D">
        <w:t xml:space="preserve"> to numerical error. </w:t>
      </w:r>
    </w:p>
    <w:p w14:paraId="08C3E7FD" w14:textId="03E6952A" w:rsidR="00593279" w:rsidRDefault="00C84C08" w:rsidP="007E0A2E">
      <w:pPr>
        <w:jc w:val="center"/>
      </w:pPr>
      <w:r>
        <w:rPr>
          <w:noProof/>
        </w:rPr>
        <w:drawing>
          <wp:inline distT="0" distB="0" distL="0" distR="0" wp14:anchorId="3FF51266" wp14:editId="4FFC26AC">
            <wp:extent cx="2933323"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rotWithShape="1">
                    <a:blip r:embed="rId22">
                      <a:extLst>
                        <a:ext uri="{28A0092B-C50C-407E-A947-70E740481C1C}">
                          <a14:useLocalDpi xmlns:a14="http://schemas.microsoft.com/office/drawing/2010/main" val="0"/>
                        </a:ext>
                      </a:extLst>
                    </a:blip>
                    <a:srcRect r="8345"/>
                    <a:stretch/>
                  </pic:blipFill>
                  <pic:spPr bwMode="auto">
                    <a:xfrm>
                      <a:off x="0" y="0"/>
                      <a:ext cx="2933323" cy="3200400"/>
                    </a:xfrm>
                    <a:prstGeom prst="rect">
                      <a:avLst/>
                    </a:prstGeom>
                    <a:ln>
                      <a:noFill/>
                    </a:ln>
                    <a:extLst>
                      <a:ext uri="{53640926-AAD7-44d8-BBD7-CCE9431645EC}">
                        <a14:shadowObscured xmlns:a14="http://schemas.microsoft.com/office/drawing/2010/main"/>
                      </a:ext>
                    </a:extLst>
                  </pic:spPr>
                </pic:pic>
              </a:graphicData>
            </a:graphic>
          </wp:inline>
        </w:drawing>
      </w:r>
    </w:p>
    <w:p w14:paraId="5C28EA97" w14:textId="78DB6246" w:rsidR="00AF0895" w:rsidRPr="00D31394" w:rsidRDefault="0091375C" w:rsidP="00D31394">
      <w:pPr>
        <w:jc w:val="center"/>
        <w:rPr>
          <w:b/>
        </w:rPr>
      </w:pPr>
      <w:r>
        <w:rPr>
          <w:b/>
        </w:rPr>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468952DD" w14:textId="6629AA20" w:rsidR="00425C40" w:rsidRDefault="00616080" w:rsidP="00595DDE">
      <w:r>
        <w:t>The tran</w:t>
      </w:r>
      <w:r w:rsidR="00FD77D6">
        <w:t>sient simulations were run for 3</w:t>
      </w:r>
      <w:r>
        <w:t>0.0 second</w:t>
      </w:r>
      <w:r w:rsidR="00FD77D6">
        <w:t>s</w:t>
      </w:r>
      <w:r>
        <w:t xml:space="preserve"> to reach a pseudo-steady state condition. The rate of change of the temperatures have reached near steady state </w:t>
      </w:r>
      <w:r w:rsidR="00755A99">
        <w:t>conditions a</w:t>
      </w:r>
      <w:r w:rsidR="002E19DF">
        <w:t>s shown by Figure 7 were the re</w:t>
      </w:r>
      <w:r w:rsidR="00755A99">
        <w:t xml:space="preserve">d lines are fuel node temperatures, and the black lines are cladding node temperatures. </w:t>
      </w:r>
      <w:r w:rsidR="00760FC0">
        <w:t>The semi-implicit method is used on the left, and</w:t>
      </w:r>
      <w:r w:rsidR="00AE50D7">
        <w:t xml:space="preserve"> the fully implicit method is on the right.</w:t>
      </w:r>
      <w:r w:rsidR="00760FC0">
        <w:t xml:space="preserve"> </w:t>
      </w:r>
      <w:r w:rsidR="00AE50D7">
        <w:t xml:space="preserve">For the semi-implicit solution method, a maximum time step size of 0.02 sec was needed to ensure stability. For the implicit solution method time step sizes well over 0.2 seconds could be taken. </w:t>
      </w:r>
      <w:r w:rsidR="00E56451">
        <w:t xml:space="preserve">For the data in the figure, time steps of 1.0 </w:t>
      </w:r>
      <w:r w:rsidR="008C58B0">
        <w:t>second</w:t>
      </w:r>
      <w:r w:rsidR="00E56451">
        <w:t xml:space="preserve"> were used. </w:t>
      </w:r>
      <w:r w:rsidR="00AE50D7">
        <w:t xml:space="preserve">The implicit Jacobian matrix is stiffer than the Jacobian matrix for the semi-implicit method and therefore takes longer to solve. Additionally, for time steps with large residuals multiple up to </w:t>
      </w:r>
      <w:r w:rsidR="006F2230">
        <w:t>5</w:t>
      </w:r>
      <w:r w:rsidR="00AE50D7">
        <w:t xml:space="preserve"> iterations are needed. However the advantage of being able to take significantly longer time steps makes up for the increased computational cost per time step required by the semi-implicit method. The temperatures gained from the semi-implicit method and the implicit methods do not differ by significant amounts.</w:t>
      </w:r>
    </w:p>
    <w:p w14:paraId="40296933" w14:textId="093A46A8" w:rsidR="00425C40" w:rsidRDefault="00A75733" w:rsidP="00E45384">
      <w:pPr>
        <w:jc w:val="center"/>
      </w:pPr>
      <w:r>
        <w:rPr>
          <w:noProof/>
        </w:rPr>
        <w:drawing>
          <wp:inline distT="0" distB="0" distL="0" distR="0" wp14:anchorId="4652E116" wp14:editId="3D25B404">
            <wp:extent cx="2797727"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SI.jpg"/>
                    <pic:cNvPicPr/>
                  </pic:nvPicPr>
                  <pic:blipFill rotWithShape="1">
                    <a:blip r:embed="rId23">
                      <a:extLst>
                        <a:ext uri="{28A0092B-C50C-407E-A947-70E740481C1C}">
                          <a14:useLocalDpi xmlns:a14="http://schemas.microsoft.com/office/drawing/2010/main" val="0"/>
                        </a:ext>
                      </a:extLst>
                    </a:blip>
                    <a:srcRect r="18930"/>
                    <a:stretch/>
                  </pic:blipFill>
                  <pic:spPr bwMode="auto">
                    <a:xfrm>
                      <a:off x="0" y="0"/>
                      <a:ext cx="2803080" cy="19468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B55A33" wp14:editId="51168E44">
            <wp:extent cx="2889556" cy="1929677"/>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I.jpg"/>
                    <pic:cNvPicPr/>
                  </pic:nvPicPr>
                  <pic:blipFill rotWithShape="1">
                    <a:blip r:embed="rId24">
                      <a:extLst>
                        <a:ext uri="{28A0092B-C50C-407E-A947-70E740481C1C}">
                          <a14:useLocalDpi xmlns:a14="http://schemas.microsoft.com/office/drawing/2010/main" val="0"/>
                        </a:ext>
                      </a:extLst>
                    </a:blip>
                    <a:srcRect l="-1" r="171"/>
                    <a:stretch/>
                  </pic:blipFill>
                  <pic:spPr bwMode="auto">
                    <a:xfrm>
                      <a:off x="0" y="0"/>
                      <a:ext cx="2894735" cy="1933135"/>
                    </a:xfrm>
                    <a:prstGeom prst="rect">
                      <a:avLst/>
                    </a:prstGeom>
                    <a:ln>
                      <a:noFill/>
                    </a:ln>
                    <a:extLst>
                      <a:ext uri="{53640926-AAD7-44d8-BBD7-CCE9431645EC}">
                        <a14:shadowObscured xmlns:a14="http://schemas.microsoft.com/office/drawing/2010/main"/>
                      </a:ext>
                    </a:extLst>
                  </pic:spPr>
                </pic:pic>
              </a:graphicData>
            </a:graphic>
          </wp:inline>
        </w:drawing>
      </w:r>
    </w:p>
    <w:p w14:paraId="0FB5AE16" w14:textId="75BE92BA" w:rsidR="00425C40" w:rsidRDefault="00425C40" w:rsidP="00425C40">
      <w:pPr>
        <w:jc w:val="center"/>
        <w:rPr>
          <w:b/>
        </w:rPr>
      </w:pPr>
      <w:r>
        <w:rPr>
          <w:b/>
        </w:rPr>
        <w:t xml:space="preserve">Figure 7. Plot of the Radial Nodal Temperatures </w:t>
      </w:r>
      <w:r w:rsidR="005E4049">
        <w:rPr>
          <w:b/>
        </w:rPr>
        <w:t>for Semi-Implicit (left) and Implicit (right)</w:t>
      </w:r>
    </w:p>
    <w:p w14:paraId="1D3CCA4B" w14:textId="77777777" w:rsidR="00425C40" w:rsidRDefault="00425C40" w:rsidP="00595DDE"/>
    <w:p w14:paraId="0CE67138" w14:textId="61747B52"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w:t>
      </w:r>
      <w:r w:rsidR="0021751A">
        <w:t xml:space="preserve"> </w:t>
      </w:r>
      <w:r w:rsidR="007C09E3">
        <w:t xml:space="preserve">It is easier to observe the difference in the number of time steps between the semi-implicit method on the left and the implicit method on the right. </w:t>
      </w:r>
      <w:r w:rsidR="005C4041">
        <w:t xml:space="preserve">The intermediary time steps are still the same, as is the final solution. </w:t>
      </w:r>
      <w:r w:rsidR="00BE0E15">
        <w:t xml:space="preserve">However, the implicit method will have greater numerical error compared to the </w:t>
      </w:r>
      <w:r w:rsidR="00261A1C">
        <w:t xml:space="preserve">semi-implicit method. </w:t>
      </w:r>
    </w:p>
    <w:p w14:paraId="7F922BB6" w14:textId="473B6318" w:rsidR="007B64AC" w:rsidRDefault="00C636CD" w:rsidP="00C70796">
      <w:pPr>
        <w:jc w:val="center"/>
        <w:rPr>
          <w:b/>
        </w:rPr>
      </w:pPr>
      <w:r>
        <w:rPr>
          <w:b/>
          <w:noProof/>
        </w:rPr>
        <w:drawing>
          <wp:inline distT="0" distB="0" distL="0" distR="0" wp14:anchorId="49DA2C06" wp14:editId="047ACF7C">
            <wp:extent cx="2932229" cy="2165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SI.jpg"/>
                    <pic:cNvPicPr/>
                  </pic:nvPicPr>
                  <pic:blipFill rotWithShape="1">
                    <a:blip r:embed="rId25">
                      <a:extLst>
                        <a:ext uri="{28A0092B-C50C-407E-A947-70E740481C1C}">
                          <a14:useLocalDpi xmlns:a14="http://schemas.microsoft.com/office/drawing/2010/main" val="0"/>
                        </a:ext>
                      </a:extLst>
                    </a:blip>
                    <a:srcRect l="2508" r="7236"/>
                    <a:stretch/>
                  </pic:blipFill>
                  <pic:spPr bwMode="auto">
                    <a:xfrm>
                      <a:off x="0" y="0"/>
                      <a:ext cx="2933826" cy="2167026"/>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C557326" wp14:editId="3A1D18F9">
            <wp:extent cx="2949999" cy="217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I.jpg"/>
                    <pic:cNvPicPr/>
                  </pic:nvPicPr>
                  <pic:blipFill rotWithShape="1">
                    <a:blip r:embed="rId26">
                      <a:extLst>
                        <a:ext uri="{28A0092B-C50C-407E-A947-70E740481C1C}">
                          <a14:useLocalDpi xmlns:a14="http://schemas.microsoft.com/office/drawing/2010/main" val="0"/>
                        </a:ext>
                      </a:extLst>
                    </a:blip>
                    <a:srcRect l="2224" r="7190"/>
                    <a:stretch/>
                  </pic:blipFill>
                  <pic:spPr bwMode="auto">
                    <a:xfrm>
                      <a:off x="0" y="0"/>
                      <a:ext cx="2952446" cy="2172866"/>
                    </a:xfrm>
                    <a:prstGeom prst="rect">
                      <a:avLst/>
                    </a:prstGeom>
                    <a:ln>
                      <a:noFill/>
                    </a:ln>
                    <a:extLst>
                      <a:ext uri="{53640926-AAD7-44d8-BBD7-CCE9431645EC}">
                        <a14:shadowObscured xmlns:a14="http://schemas.microsoft.com/office/drawing/2010/main"/>
                      </a:ext>
                    </a:extLst>
                  </pic:spPr>
                </pic:pic>
              </a:graphicData>
            </a:graphic>
          </wp:inline>
        </w:drawing>
      </w:r>
    </w:p>
    <w:p w14:paraId="0667CF52" w14:textId="66FD6EAD" w:rsidR="00C9174E" w:rsidRDefault="00425C40" w:rsidP="00AB3295">
      <w:pPr>
        <w:jc w:val="center"/>
        <w:rPr>
          <w:b/>
        </w:rPr>
      </w:pPr>
      <w:r>
        <w:rPr>
          <w:b/>
        </w:rPr>
        <w:t>Figure 8</w:t>
      </w:r>
      <w:r w:rsidR="00C9174E">
        <w:rPr>
          <w:b/>
        </w:rPr>
        <w:t xml:space="preserve">. </w:t>
      </w:r>
      <w:r w:rsidR="00F63669">
        <w:rPr>
          <w:b/>
        </w:rPr>
        <w:t>Temperature</w:t>
      </w:r>
      <w:r w:rsidR="00B8546E">
        <w:rPr>
          <w:b/>
        </w:rPr>
        <w:t xml:space="preserve"> profile over time</w:t>
      </w:r>
      <w:r w:rsidR="00B64D2B">
        <w:rPr>
          <w:b/>
        </w:rPr>
        <w:t xml:space="preserve"> for Semi-Implicit (left) and Implicit (right) </w:t>
      </w:r>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39359A4D" w14:textId="586D4C25" w:rsidR="00D06044" w:rsidRDefault="00D06044" w:rsidP="00D06044">
      <w:pPr>
        <w:rPr>
          <w:lang w:eastAsia="ko-KR"/>
        </w:rPr>
      </w:pPr>
    </w:p>
    <w:p w14:paraId="740F0EEA" w14:textId="06C2DF82" w:rsidR="00665D28" w:rsidRDefault="00EB1CBD" w:rsidP="00F05274">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r w:rsidR="0068384D">
        <w:rPr>
          <w:lang w:eastAsia="ko-KR"/>
        </w:rPr>
        <w:t xml:space="preserve">Jacobian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 and shown to give good results.</w:t>
      </w:r>
      <w:r w:rsidR="00AC2C38">
        <w:rPr>
          <w:lang w:eastAsia="ko-KR"/>
        </w:rPr>
        <w:t xml:space="preserve"> </w:t>
      </w:r>
      <w:r w:rsidR="00787AF6">
        <w:rPr>
          <w:lang w:eastAsia="ko-KR"/>
        </w:rPr>
        <w:t xml:space="preserve">Future work will involve performing a more in depth verification analysis of the steady state </w:t>
      </w:r>
      <w:r w:rsidR="00E35CB8">
        <w:rPr>
          <w:lang w:eastAsia="ko-KR"/>
        </w:rPr>
        <w:t xml:space="preserve">and transient solutions. The effect of temperature dependent 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be </w:t>
      </w:r>
      <w:r w:rsidR="005E171E">
        <w:rPr>
          <w:lang w:eastAsia="ko-KR"/>
        </w:rPr>
        <w:t xml:space="preserve">analyzing the homogeneous energy approximation over a state space to see when the approximation is valid. </w:t>
      </w:r>
      <w:r w:rsidR="00DB4FE5">
        <w:rPr>
          <w:lang w:eastAsia="ko-KR"/>
        </w:rPr>
        <w:t xml:space="preserve">Future work will also involve extending the conduction equations to </w:t>
      </w:r>
      <w:r w:rsidR="0062628D">
        <w:rPr>
          <w:lang w:eastAsia="ko-KR"/>
        </w:rPr>
        <w:t>azimuthal and</w:t>
      </w:r>
      <w:r w:rsidR="00281A85">
        <w:rPr>
          <w:lang w:eastAsia="ko-KR"/>
        </w:rPr>
        <w:t xml:space="preserve"> axial direction</w:t>
      </w:r>
      <w:r w:rsidR="006878FA">
        <w:rPr>
          <w:lang w:eastAsia="ko-KR"/>
        </w:rPr>
        <w:t>s</w:t>
      </w:r>
      <w:r w:rsidR="00281A85">
        <w:rPr>
          <w:lang w:eastAsia="ko-KR"/>
        </w:rPr>
        <w:t xml:space="preserve">. </w:t>
      </w:r>
    </w:p>
    <w:p w14:paraId="50294CEC" w14:textId="77777777" w:rsidR="00354008" w:rsidRDefault="00354008" w:rsidP="00354008">
      <w:bookmarkStart w:id="13" w:name="_Toc287503146"/>
    </w:p>
    <w:p w14:paraId="6B9F8603" w14:textId="77777777" w:rsidR="00EF6ACC" w:rsidRDefault="00EF6ACC" w:rsidP="00354008"/>
    <w:p w14:paraId="61E50112" w14:textId="77777777" w:rsidR="00EF6ACC" w:rsidRDefault="00EF6ACC" w:rsidP="00354008"/>
    <w:p w14:paraId="2967039B" w14:textId="77777777" w:rsidR="00EF6ACC" w:rsidRPr="00354008" w:rsidRDefault="00EF6ACC" w:rsidP="00354008"/>
    <w:p w14:paraId="50EDCB98" w14:textId="77777777" w:rsidR="00281A85" w:rsidRPr="007D3221" w:rsidRDefault="00281A85" w:rsidP="00281A85">
      <w:pPr>
        <w:pStyle w:val="Heading1"/>
      </w:pPr>
      <w:r w:rsidRPr="008960F0">
        <w:t>NOMENCLATURE</w:t>
      </w:r>
      <w:bookmarkEnd w:id="13"/>
    </w:p>
    <w:p w14:paraId="4DA85CFC" w14:textId="77777777" w:rsidR="00281A85" w:rsidRPr="007D3221" w:rsidRDefault="00281A85" w:rsidP="00281A85">
      <w:pPr>
        <w:pStyle w:val="BodyText3"/>
      </w:pPr>
    </w:p>
    <w:tbl>
      <w:tblPr>
        <w:tblStyle w:val="TableGrid"/>
        <w:tblW w:w="0" w:type="auto"/>
        <w:jc w:val="center"/>
        <w:tblLook w:val="04A0" w:firstRow="1" w:lastRow="0" w:firstColumn="1" w:lastColumn="0" w:noHBand="0" w:noVBand="1"/>
      </w:tblPr>
      <w:tblGrid>
        <w:gridCol w:w="3192"/>
        <w:gridCol w:w="3192"/>
      </w:tblGrid>
      <w:tr w:rsidR="00281A85" w14:paraId="3EA6FB95" w14:textId="77777777" w:rsidTr="008078D2">
        <w:trPr>
          <w:jc w:val="center"/>
        </w:trPr>
        <w:tc>
          <w:tcPr>
            <w:tcW w:w="3192" w:type="dxa"/>
          </w:tcPr>
          <w:p w14:paraId="4F04166C" w14:textId="77777777" w:rsidR="00281A85" w:rsidRPr="00B91729" w:rsidRDefault="00281A85" w:rsidP="008078D2">
            <w:pPr>
              <w:jc w:val="center"/>
            </w:pPr>
            <w:r w:rsidRPr="00B91729">
              <w:t>Symbol</w:t>
            </w:r>
          </w:p>
        </w:tc>
        <w:tc>
          <w:tcPr>
            <w:tcW w:w="3192" w:type="dxa"/>
          </w:tcPr>
          <w:p w14:paraId="6ADD1622" w14:textId="77777777" w:rsidR="00281A85" w:rsidRPr="00B91729" w:rsidRDefault="00281A85" w:rsidP="008078D2">
            <w:pPr>
              <w:jc w:val="center"/>
            </w:pPr>
            <w:r w:rsidRPr="00B91729">
              <w:t>Variable</w:t>
            </w:r>
          </w:p>
        </w:tc>
      </w:tr>
      <w:tr w:rsidR="00281A85" w14:paraId="230F3D45" w14:textId="77777777" w:rsidTr="008078D2">
        <w:trPr>
          <w:jc w:val="center"/>
        </w:trPr>
        <w:tc>
          <w:tcPr>
            <w:tcW w:w="3192" w:type="dxa"/>
          </w:tcPr>
          <w:p w14:paraId="270E45E4" w14:textId="77777777" w:rsidR="00281A85" w:rsidRPr="00B91729" w:rsidRDefault="00281A85" w:rsidP="008078D2">
            <w:pPr>
              <w:jc w:val="center"/>
            </w:pPr>
            <m:oMathPara>
              <m:oMath>
                <m:r>
                  <w:rPr>
                    <w:rFonts w:ascii="Cambria Math" w:hAnsi="Cambria Math"/>
                  </w:rPr>
                  <m:t>P</m:t>
                </m:r>
              </m:oMath>
            </m:oMathPara>
          </w:p>
        </w:tc>
        <w:tc>
          <w:tcPr>
            <w:tcW w:w="3192" w:type="dxa"/>
          </w:tcPr>
          <w:p w14:paraId="699C0F99" w14:textId="77777777" w:rsidR="00281A85" w:rsidRPr="00B91729" w:rsidRDefault="00281A85" w:rsidP="008078D2">
            <w:pPr>
              <w:jc w:val="center"/>
            </w:pPr>
            <w:r w:rsidRPr="00B91729">
              <w:t>Pressure</w:t>
            </w:r>
          </w:p>
        </w:tc>
      </w:tr>
      <w:tr w:rsidR="00281A85" w14:paraId="1F75A76B" w14:textId="77777777" w:rsidTr="008078D2">
        <w:trPr>
          <w:jc w:val="center"/>
        </w:trPr>
        <w:tc>
          <w:tcPr>
            <w:tcW w:w="3192" w:type="dxa"/>
          </w:tcPr>
          <w:p w14:paraId="1AAE4DFF" w14:textId="77777777" w:rsidR="00281A85" w:rsidRPr="00B91729" w:rsidRDefault="00281A85" w:rsidP="008078D2">
            <w:pPr>
              <w:jc w:val="center"/>
            </w:pPr>
            <m:oMathPara>
              <m:oMath>
                <m:r>
                  <w:rPr>
                    <w:rFonts w:ascii="Cambria Math" w:hAnsi="Cambria Math"/>
                  </w:rPr>
                  <m:t>h</m:t>
                </m:r>
              </m:oMath>
            </m:oMathPara>
          </w:p>
        </w:tc>
        <w:tc>
          <w:tcPr>
            <w:tcW w:w="3192" w:type="dxa"/>
          </w:tcPr>
          <w:p w14:paraId="2BF2DF84" w14:textId="77777777" w:rsidR="00281A85" w:rsidRPr="00B91729" w:rsidRDefault="00281A85" w:rsidP="008078D2">
            <w:pPr>
              <w:jc w:val="center"/>
            </w:pPr>
            <w:r w:rsidRPr="00B91729">
              <w:t>Enthalpy</w:t>
            </w:r>
          </w:p>
        </w:tc>
      </w:tr>
      <w:tr w:rsidR="00281A85" w14:paraId="26F802AA" w14:textId="77777777" w:rsidTr="008078D2">
        <w:trPr>
          <w:jc w:val="center"/>
        </w:trPr>
        <w:tc>
          <w:tcPr>
            <w:tcW w:w="3192" w:type="dxa"/>
          </w:tcPr>
          <w:p w14:paraId="7FA46CE3" w14:textId="77777777" w:rsidR="00281A85" w:rsidRPr="00B91729" w:rsidRDefault="00281A85" w:rsidP="008078D2">
            <w:pPr>
              <w:jc w:val="center"/>
            </w:pPr>
            <m:oMathPara>
              <m:oMath>
                <m:r>
                  <w:rPr>
                    <w:rFonts w:ascii="Cambria Math" w:hAnsi="Cambria Math"/>
                  </w:rPr>
                  <m:t>u</m:t>
                </m:r>
              </m:oMath>
            </m:oMathPara>
          </w:p>
        </w:tc>
        <w:tc>
          <w:tcPr>
            <w:tcW w:w="3192" w:type="dxa"/>
          </w:tcPr>
          <w:p w14:paraId="61F2496F" w14:textId="77777777" w:rsidR="00281A85" w:rsidRPr="00B91729" w:rsidRDefault="00281A85" w:rsidP="008078D2">
            <w:pPr>
              <w:jc w:val="center"/>
            </w:pPr>
            <w:r w:rsidRPr="00B91729">
              <w:t>Velocity</w:t>
            </w:r>
          </w:p>
        </w:tc>
      </w:tr>
      <w:tr w:rsidR="00281A85" w14:paraId="0982557B" w14:textId="77777777" w:rsidTr="008078D2">
        <w:trPr>
          <w:jc w:val="center"/>
        </w:trPr>
        <w:tc>
          <w:tcPr>
            <w:tcW w:w="3192" w:type="dxa"/>
          </w:tcPr>
          <w:p w14:paraId="138AF759" w14:textId="77777777" w:rsidR="00281A85" w:rsidRPr="00B91729" w:rsidRDefault="00281A85" w:rsidP="008078D2">
            <w:pPr>
              <w:jc w:val="center"/>
            </w:pPr>
            <m:oMathPara>
              <m:oMath>
                <m:r>
                  <w:rPr>
                    <w:rFonts w:ascii="Cambria Math" w:hAnsi="Cambria Math"/>
                  </w:rPr>
                  <m:t>ρ</m:t>
                </m:r>
              </m:oMath>
            </m:oMathPara>
          </w:p>
        </w:tc>
        <w:tc>
          <w:tcPr>
            <w:tcW w:w="3192" w:type="dxa"/>
          </w:tcPr>
          <w:p w14:paraId="553FBEAA" w14:textId="77777777" w:rsidR="00281A85" w:rsidRPr="00B91729" w:rsidRDefault="00281A85" w:rsidP="008078D2">
            <w:pPr>
              <w:jc w:val="center"/>
            </w:pPr>
            <w:r w:rsidRPr="00B91729">
              <w:t>Density</w:t>
            </w:r>
          </w:p>
        </w:tc>
      </w:tr>
      <w:tr w:rsidR="00281A85" w14:paraId="2B6E4870" w14:textId="77777777" w:rsidTr="008078D2">
        <w:trPr>
          <w:jc w:val="center"/>
        </w:trPr>
        <w:tc>
          <w:tcPr>
            <w:tcW w:w="3192" w:type="dxa"/>
          </w:tcPr>
          <w:p w14:paraId="6815FB5D" w14:textId="77777777" w:rsidR="00281A85" w:rsidRPr="00B91729" w:rsidRDefault="00281A85" w:rsidP="008078D2">
            <w:pPr>
              <w:jc w:val="center"/>
            </w:pPr>
            <m:oMathPara>
              <m:oMath>
                <m:r>
                  <w:rPr>
                    <w:rFonts w:ascii="Cambria Math" w:hAnsi="Cambria Math"/>
                  </w:rPr>
                  <m:t>T</m:t>
                </m:r>
              </m:oMath>
            </m:oMathPara>
          </w:p>
        </w:tc>
        <w:tc>
          <w:tcPr>
            <w:tcW w:w="3192" w:type="dxa"/>
          </w:tcPr>
          <w:p w14:paraId="2E591B05" w14:textId="77777777" w:rsidR="00281A85" w:rsidRPr="00B91729" w:rsidRDefault="00281A85" w:rsidP="008078D2">
            <w:pPr>
              <w:jc w:val="center"/>
            </w:pPr>
            <w:r w:rsidRPr="00B91729">
              <w:t>Temperature</w:t>
            </w:r>
          </w:p>
        </w:tc>
      </w:tr>
      <w:tr w:rsidR="00281A85" w14:paraId="0961CFB2" w14:textId="77777777" w:rsidTr="008078D2">
        <w:trPr>
          <w:jc w:val="center"/>
        </w:trPr>
        <w:tc>
          <w:tcPr>
            <w:tcW w:w="3192" w:type="dxa"/>
          </w:tcPr>
          <w:p w14:paraId="40DDBE50" w14:textId="77777777" w:rsidR="00281A85" w:rsidRPr="00B91729" w:rsidRDefault="00281A85" w:rsidP="008078D2">
            <w:pPr>
              <w:jc w:val="center"/>
            </w:pPr>
            <m:oMathPara>
              <m:oMath>
                <m:r>
                  <w:rPr>
                    <w:rFonts w:ascii="Cambria Math" w:hAnsi="Cambria Math"/>
                  </w:rPr>
                  <m:t>t</m:t>
                </m:r>
              </m:oMath>
            </m:oMathPara>
          </w:p>
        </w:tc>
        <w:tc>
          <w:tcPr>
            <w:tcW w:w="3192" w:type="dxa"/>
          </w:tcPr>
          <w:p w14:paraId="15DAE3CC" w14:textId="77777777" w:rsidR="00281A85" w:rsidRPr="00B91729" w:rsidRDefault="00281A85" w:rsidP="008078D2">
            <w:pPr>
              <w:jc w:val="center"/>
            </w:pPr>
            <w:r w:rsidRPr="00B91729">
              <w:t>Time</w:t>
            </w:r>
          </w:p>
        </w:tc>
      </w:tr>
      <w:tr w:rsidR="00281A85" w14:paraId="2110FE3D" w14:textId="77777777" w:rsidTr="008078D2">
        <w:trPr>
          <w:jc w:val="center"/>
        </w:trPr>
        <w:tc>
          <w:tcPr>
            <w:tcW w:w="3192" w:type="dxa"/>
          </w:tcPr>
          <w:p w14:paraId="08699731" w14:textId="77777777" w:rsidR="00281A85" w:rsidRPr="00B91729" w:rsidRDefault="00281A85" w:rsidP="008078D2">
            <w:pPr>
              <w:jc w:val="center"/>
            </w:pPr>
            <m:oMathPara>
              <m:oMath>
                <m:r>
                  <w:rPr>
                    <w:rFonts w:ascii="Cambria Math" w:hAnsi="Cambria Math"/>
                  </w:rPr>
                  <m:t>x</m:t>
                </m:r>
              </m:oMath>
            </m:oMathPara>
          </w:p>
        </w:tc>
        <w:tc>
          <w:tcPr>
            <w:tcW w:w="3192" w:type="dxa"/>
          </w:tcPr>
          <w:p w14:paraId="55D9D6C4" w14:textId="77777777" w:rsidR="00281A85" w:rsidRPr="00B91729" w:rsidRDefault="00281A85" w:rsidP="008078D2">
            <w:pPr>
              <w:jc w:val="center"/>
            </w:pPr>
            <w:r w:rsidRPr="00B91729">
              <w:t xml:space="preserve">Channel Axial </w:t>
            </w:r>
            <w:r>
              <w:t>Position</w:t>
            </w:r>
          </w:p>
        </w:tc>
      </w:tr>
      <w:tr w:rsidR="00281A85" w14:paraId="1B31BA48" w14:textId="77777777" w:rsidTr="008078D2">
        <w:trPr>
          <w:jc w:val="center"/>
        </w:trPr>
        <w:tc>
          <w:tcPr>
            <w:tcW w:w="3192" w:type="dxa"/>
          </w:tcPr>
          <w:p w14:paraId="23F62641" w14:textId="77777777" w:rsidR="00281A85" w:rsidRPr="00B91729" w:rsidRDefault="00281A85" w:rsidP="008078D2">
            <w:pPr>
              <w:jc w:val="center"/>
            </w:pPr>
            <m:oMathPara>
              <m:oMath>
                <m:r>
                  <w:rPr>
                    <w:rFonts w:ascii="Cambria Math" w:hAnsi="Cambria Math"/>
                  </w:rPr>
                  <m:t>r</m:t>
                </m:r>
              </m:oMath>
            </m:oMathPara>
          </w:p>
        </w:tc>
        <w:tc>
          <w:tcPr>
            <w:tcW w:w="3192" w:type="dxa"/>
          </w:tcPr>
          <w:p w14:paraId="35265904" w14:textId="77777777" w:rsidR="00281A85" w:rsidRPr="00B91729" w:rsidRDefault="00281A85" w:rsidP="008078D2">
            <w:pPr>
              <w:jc w:val="center"/>
            </w:pPr>
            <w:r w:rsidRPr="00B91729">
              <w:t xml:space="preserve">Rod Radial </w:t>
            </w:r>
            <w:r>
              <w:t>Position</w:t>
            </w:r>
          </w:p>
        </w:tc>
      </w:tr>
      <w:tr w:rsidR="00281A85" w14:paraId="73B32725" w14:textId="77777777" w:rsidTr="008078D2">
        <w:trPr>
          <w:jc w:val="center"/>
        </w:trPr>
        <w:tc>
          <w:tcPr>
            <w:tcW w:w="3192" w:type="dxa"/>
          </w:tcPr>
          <w:p w14:paraId="5DC42F1A" w14:textId="77777777" w:rsidR="00281A85" w:rsidRPr="00B91729" w:rsidRDefault="008078D2" w:rsidP="008078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4A4FD535" w14:textId="77777777" w:rsidR="00281A85" w:rsidRPr="00B91729" w:rsidRDefault="00281A85" w:rsidP="008078D2">
            <w:pPr>
              <w:jc w:val="center"/>
            </w:pPr>
            <w:r>
              <w:t>Specific Heat</w:t>
            </w:r>
          </w:p>
        </w:tc>
      </w:tr>
      <w:tr w:rsidR="00281A85" w14:paraId="313B2AB0" w14:textId="77777777" w:rsidTr="008078D2">
        <w:trPr>
          <w:jc w:val="center"/>
        </w:trPr>
        <w:tc>
          <w:tcPr>
            <w:tcW w:w="3192" w:type="dxa"/>
          </w:tcPr>
          <w:p w14:paraId="3AF1AEED" w14:textId="77777777" w:rsidR="00281A85" w:rsidRDefault="00281A85" w:rsidP="008078D2">
            <w:pPr>
              <w:jc w:val="center"/>
            </w:pPr>
            <m:oMathPara>
              <m:oMath>
                <m:r>
                  <w:rPr>
                    <w:rFonts w:ascii="Cambria Math" w:hAnsi="Cambria Math"/>
                  </w:rPr>
                  <m:t>k</m:t>
                </m:r>
              </m:oMath>
            </m:oMathPara>
          </w:p>
        </w:tc>
        <w:tc>
          <w:tcPr>
            <w:tcW w:w="3192" w:type="dxa"/>
          </w:tcPr>
          <w:p w14:paraId="64D096EF" w14:textId="77777777" w:rsidR="00281A85" w:rsidRDefault="00281A85" w:rsidP="008078D2">
            <w:pPr>
              <w:jc w:val="center"/>
            </w:pPr>
            <w:r>
              <w:t>Thermal Conductivity</w:t>
            </w:r>
          </w:p>
        </w:tc>
      </w:tr>
      <w:tr w:rsidR="00281A85" w14:paraId="59444C65" w14:textId="77777777" w:rsidTr="008078D2">
        <w:trPr>
          <w:jc w:val="center"/>
        </w:trPr>
        <w:tc>
          <w:tcPr>
            <w:tcW w:w="3192" w:type="dxa"/>
          </w:tcPr>
          <w:p w14:paraId="45E16FF0" w14:textId="77777777" w:rsidR="00281A85" w:rsidRPr="00BB6E2D" w:rsidRDefault="00281A85" w:rsidP="008078D2">
            <w:pPr>
              <w:jc w:val="center"/>
            </w:pPr>
            <m:oMathPara>
              <m:oMath>
                <m:r>
                  <w:rPr>
                    <w:rFonts w:ascii="Cambria Math" w:hAnsi="Cambria Math"/>
                  </w:rPr>
                  <m:t>q</m:t>
                </m:r>
              </m:oMath>
            </m:oMathPara>
          </w:p>
        </w:tc>
        <w:tc>
          <w:tcPr>
            <w:tcW w:w="3192" w:type="dxa"/>
          </w:tcPr>
          <w:p w14:paraId="74902765" w14:textId="77777777" w:rsidR="00281A85" w:rsidRDefault="00281A85" w:rsidP="008078D2">
            <w:pPr>
              <w:jc w:val="center"/>
            </w:pPr>
            <w:r>
              <w:t>Heat Rate</w:t>
            </w:r>
          </w:p>
        </w:tc>
      </w:tr>
      <w:tr w:rsidR="00281A85" w14:paraId="0D6CCEE9" w14:textId="77777777" w:rsidTr="008078D2">
        <w:trPr>
          <w:jc w:val="center"/>
        </w:trPr>
        <w:tc>
          <w:tcPr>
            <w:tcW w:w="3192" w:type="dxa"/>
          </w:tcPr>
          <w:p w14:paraId="2C339E87" w14:textId="77777777" w:rsidR="00281A85" w:rsidRDefault="008078D2" w:rsidP="008078D2">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35560BB" w14:textId="77777777" w:rsidR="00281A85" w:rsidRDefault="00281A85" w:rsidP="008078D2">
            <w:pPr>
              <w:jc w:val="center"/>
            </w:pPr>
            <w:r>
              <w:t>Heat Generation Rate</w:t>
            </w:r>
          </w:p>
        </w:tc>
      </w:tr>
      <w:tr w:rsidR="00281A85" w14:paraId="0188F36E" w14:textId="77777777" w:rsidTr="008078D2">
        <w:trPr>
          <w:jc w:val="center"/>
        </w:trPr>
        <w:tc>
          <w:tcPr>
            <w:tcW w:w="3192" w:type="dxa"/>
          </w:tcPr>
          <w:p w14:paraId="224A867B" w14:textId="77777777" w:rsidR="00281A85" w:rsidRPr="00BB6E2D" w:rsidRDefault="008078D2" w:rsidP="008078D2">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2015DB40" w14:textId="77777777" w:rsidR="00281A85" w:rsidRDefault="00281A85" w:rsidP="008078D2">
            <w:pPr>
              <w:jc w:val="center"/>
            </w:pPr>
            <w:r>
              <w:t>Heat Transfer Coefficient</w:t>
            </w:r>
          </w:p>
        </w:tc>
      </w:tr>
      <w:tr w:rsidR="00281A85" w14:paraId="5F804D52" w14:textId="77777777" w:rsidTr="008078D2">
        <w:trPr>
          <w:jc w:val="center"/>
        </w:trPr>
        <w:tc>
          <w:tcPr>
            <w:tcW w:w="3192" w:type="dxa"/>
          </w:tcPr>
          <w:p w14:paraId="7DEF79E1" w14:textId="77777777" w:rsidR="00281A85" w:rsidRDefault="00281A85" w:rsidP="008078D2">
            <w:pPr>
              <w:jc w:val="center"/>
            </w:pPr>
            <m:oMathPara>
              <m:oMath>
                <m:r>
                  <m:rPr>
                    <m:sty m:val="p"/>
                  </m:rPr>
                  <w:rPr>
                    <w:rFonts w:ascii="Cambria Math" w:hAnsi="Cambria Math"/>
                  </w:rPr>
                  <m:t>∀</m:t>
                </m:r>
              </m:oMath>
            </m:oMathPara>
          </w:p>
        </w:tc>
        <w:tc>
          <w:tcPr>
            <w:tcW w:w="3192" w:type="dxa"/>
          </w:tcPr>
          <w:p w14:paraId="6723B269" w14:textId="77777777" w:rsidR="00281A85" w:rsidRDefault="00281A85" w:rsidP="008078D2">
            <w:pPr>
              <w:jc w:val="center"/>
            </w:pPr>
            <w:r>
              <w:t>Volume</w:t>
            </w:r>
          </w:p>
        </w:tc>
      </w:tr>
      <w:tr w:rsidR="00281A85" w14:paraId="3D6F1F9D" w14:textId="77777777" w:rsidTr="008078D2">
        <w:trPr>
          <w:jc w:val="center"/>
        </w:trPr>
        <w:tc>
          <w:tcPr>
            <w:tcW w:w="3192" w:type="dxa"/>
          </w:tcPr>
          <w:p w14:paraId="58232133" w14:textId="77777777" w:rsidR="00281A85" w:rsidRDefault="00281A85" w:rsidP="008078D2">
            <w:pPr>
              <w:jc w:val="center"/>
            </w:pPr>
            <w:r>
              <w:t>A</w:t>
            </w:r>
          </w:p>
        </w:tc>
        <w:tc>
          <w:tcPr>
            <w:tcW w:w="3192" w:type="dxa"/>
          </w:tcPr>
          <w:p w14:paraId="56BD7645" w14:textId="77777777" w:rsidR="00281A85" w:rsidRDefault="00281A85" w:rsidP="008078D2">
            <w:pPr>
              <w:jc w:val="center"/>
            </w:pPr>
            <w:r>
              <w:t>Area</w:t>
            </w:r>
          </w:p>
        </w:tc>
      </w:tr>
      <w:tr w:rsidR="00281A85" w14:paraId="55AFA359" w14:textId="77777777" w:rsidTr="008078D2">
        <w:trPr>
          <w:jc w:val="center"/>
        </w:trPr>
        <w:tc>
          <w:tcPr>
            <w:tcW w:w="3192" w:type="dxa"/>
          </w:tcPr>
          <w:p w14:paraId="6B1CAF1C" w14:textId="77777777" w:rsidR="00281A85" w:rsidRDefault="00281A85" w:rsidP="008078D2">
            <w:pPr>
              <w:jc w:val="center"/>
            </w:pPr>
            <w:r>
              <w:t>R</w:t>
            </w:r>
          </w:p>
        </w:tc>
        <w:tc>
          <w:tcPr>
            <w:tcW w:w="3192" w:type="dxa"/>
          </w:tcPr>
          <w:p w14:paraId="4676C6A6" w14:textId="77777777" w:rsidR="00281A85" w:rsidRDefault="00281A85" w:rsidP="008078D2">
            <w:pPr>
              <w:jc w:val="center"/>
            </w:pPr>
            <w:r>
              <w:t>Thermal Resistance</w:t>
            </w:r>
          </w:p>
        </w:tc>
      </w:tr>
    </w:tbl>
    <w:p w14:paraId="4E1A6D64" w14:textId="77777777" w:rsidR="00281A85" w:rsidRDefault="00281A85" w:rsidP="00281A85">
      <w:pPr>
        <w:pStyle w:val="Heading1"/>
      </w:pPr>
    </w:p>
    <w:p w14:paraId="66E369EC" w14:textId="77777777" w:rsidR="00281A85" w:rsidRDefault="00281A85" w:rsidP="00281A85">
      <w:pPr>
        <w:pStyle w:val="Heading1"/>
      </w:pPr>
      <w:bookmarkStart w:id="14" w:name="_Toc287503147"/>
      <w:r w:rsidRPr="007D3221">
        <w:t>ACKNOWLEDGMENTS</w:t>
      </w:r>
      <w:bookmarkEnd w:id="14"/>
    </w:p>
    <w:p w14:paraId="3D635F59" w14:textId="77777777" w:rsidR="00281A85" w:rsidRDefault="00281A85" w:rsidP="00281A85"/>
    <w:p w14:paraId="284DA04A" w14:textId="77777777" w:rsidR="00281A85" w:rsidRPr="00900AE2" w:rsidRDefault="00281A85" w:rsidP="00281A85">
      <w:pPr>
        <w:widowControl w:val="0"/>
        <w:overflowPunct/>
        <w:textAlignment w:val="auto"/>
      </w:pPr>
      <w:r w:rsidRPr="00900AE2">
        <w:t>This work has been supported by the Consortium for Advanced Simulation of Light water reactors, an Energy Innovation Hub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5" w:name="_Toc287503148"/>
      <w:r w:rsidRPr="007D3221">
        <w:t>REFERENCES</w:t>
      </w:r>
      <w:bookmarkEnd w:id="15"/>
    </w:p>
    <w:p w14:paraId="51D1285D" w14:textId="77777777" w:rsidR="00281A85" w:rsidRPr="00E27D7C" w:rsidRDefault="00281A85" w:rsidP="00281A85">
      <w:pPr>
        <w:pStyle w:val="BodyText3"/>
        <w:numPr>
          <w:ilvl w:val="0"/>
          <w:numId w:val="14"/>
        </w:numPr>
        <w:rPr>
          <w:szCs w:val="22"/>
        </w:rPr>
      </w:pPr>
      <w:r w:rsidRPr="00E27D7C">
        <w:rPr>
          <w:szCs w:val="22"/>
        </w:rPr>
        <w:t>R. K. Salko,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Bergman, T. L., and Frank P. Incropera. </w:t>
      </w:r>
      <w:r w:rsidRPr="00B10D9E">
        <w:rPr>
          <w:i/>
          <w:iCs/>
        </w:rPr>
        <w:t>Fundamentals of Heat and Mass Transfer</w:t>
      </w:r>
      <w:r w:rsidRPr="00B10D9E">
        <w:t>. 6th ed. pp. 514, Hoboken, NJ  (2007).</w:t>
      </w:r>
    </w:p>
    <w:p w14:paraId="571153B1" w14:textId="532CF506" w:rsidR="007D3221" w:rsidRPr="007D3221" w:rsidRDefault="00281A85" w:rsidP="008078D2">
      <w:pPr>
        <w:pStyle w:val="BodyText3"/>
        <w:numPr>
          <w:ilvl w:val="0"/>
          <w:numId w:val="14"/>
        </w:numPr>
      </w:pPr>
      <w:r w:rsidRPr="00D322F2">
        <w:t xml:space="preserve">G.G. Botte,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C636CD" w:rsidRDefault="00C636CD" w:rsidP="00D02AF6">
      <w:r>
        <w:separator/>
      </w:r>
    </w:p>
  </w:endnote>
  <w:endnote w:type="continuationSeparator" w:id="0">
    <w:p w14:paraId="323D7694" w14:textId="77777777" w:rsidR="00C636CD" w:rsidRDefault="00C636CD"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C636CD" w:rsidRDefault="00C636CD" w:rsidP="00D02AF6">
      <w:r>
        <w:separator/>
      </w:r>
    </w:p>
  </w:footnote>
  <w:footnote w:type="continuationSeparator" w:id="0">
    <w:p w14:paraId="0C970138" w14:textId="77777777" w:rsidR="00C636CD" w:rsidRDefault="00C636CD"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96AC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5B"/>
    <w:rsid w:val="00000DFD"/>
    <w:rsid w:val="00000E6B"/>
    <w:rsid w:val="00001AA2"/>
    <w:rsid w:val="00001CE3"/>
    <w:rsid w:val="000050B2"/>
    <w:rsid w:val="00005985"/>
    <w:rsid w:val="00005D1D"/>
    <w:rsid w:val="00005FF2"/>
    <w:rsid w:val="00010299"/>
    <w:rsid w:val="00010BD5"/>
    <w:rsid w:val="00011372"/>
    <w:rsid w:val="00012097"/>
    <w:rsid w:val="000126EB"/>
    <w:rsid w:val="00013C91"/>
    <w:rsid w:val="00015566"/>
    <w:rsid w:val="00015BC9"/>
    <w:rsid w:val="0001640E"/>
    <w:rsid w:val="000167E7"/>
    <w:rsid w:val="000168B5"/>
    <w:rsid w:val="00016DF7"/>
    <w:rsid w:val="00021F2D"/>
    <w:rsid w:val="00023B7E"/>
    <w:rsid w:val="00023F18"/>
    <w:rsid w:val="000260D4"/>
    <w:rsid w:val="000273CE"/>
    <w:rsid w:val="00030062"/>
    <w:rsid w:val="000318BC"/>
    <w:rsid w:val="00031EE1"/>
    <w:rsid w:val="000343C5"/>
    <w:rsid w:val="0003668F"/>
    <w:rsid w:val="0003726F"/>
    <w:rsid w:val="000375A6"/>
    <w:rsid w:val="0004116E"/>
    <w:rsid w:val="00041CCD"/>
    <w:rsid w:val="00044C92"/>
    <w:rsid w:val="00045838"/>
    <w:rsid w:val="0004710F"/>
    <w:rsid w:val="00050CCE"/>
    <w:rsid w:val="0005214E"/>
    <w:rsid w:val="0005273F"/>
    <w:rsid w:val="00053499"/>
    <w:rsid w:val="0005419B"/>
    <w:rsid w:val="0006091B"/>
    <w:rsid w:val="00060D6E"/>
    <w:rsid w:val="00061BEA"/>
    <w:rsid w:val="00063254"/>
    <w:rsid w:val="00066E04"/>
    <w:rsid w:val="00067436"/>
    <w:rsid w:val="00067502"/>
    <w:rsid w:val="00067DB6"/>
    <w:rsid w:val="00070AA2"/>
    <w:rsid w:val="00072B98"/>
    <w:rsid w:val="0007372F"/>
    <w:rsid w:val="0007436C"/>
    <w:rsid w:val="0007474B"/>
    <w:rsid w:val="0007633D"/>
    <w:rsid w:val="000769FE"/>
    <w:rsid w:val="00077AB0"/>
    <w:rsid w:val="00077CB1"/>
    <w:rsid w:val="00077E1F"/>
    <w:rsid w:val="00081802"/>
    <w:rsid w:val="000819A1"/>
    <w:rsid w:val="00082326"/>
    <w:rsid w:val="00082994"/>
    <w:rsid w:val="00083B04"/>
    <w:rsid w:val="00084523"/>
    <w:rsid w:val="00084E91"/>
    <w:rsid w:val="00085542"/>
    <w:rsid w:val="00085DAE"/>
    <w:rsid w:val="00085FEE"/>
    <w:rsid w:val="000876E3"/>
    <w:rsid w:val="0009264B"/>
    <w:rsid w:val="00093442"/>
    <w:rsid w:val="000940AA"/>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A6AA1"/>
    <w:rsid w:val="000B0C22"/>
    <w:rsid w:val="000B0E37"/>
    <w:rsid w:val="000B2232"/>
    <w:rsid w:val="000B3D01"/>
    <w:rsid w:val="000B4172"/>
    <w:rsid w:val="000B4BA4"/>
    <w:rsid w:val="000B5E29"/>
    <w:rsid w:val="000B669F"/>
    <w:rsid w:val="000B6D94"/>
    <w:rsid w:val="000C06FE"/>
    <w:rsid w:val="000C11C9"/>
    <w:rsid w:val="000C1434"/>
    <w:rsid w:val="000C1D98"/>
    <w:rsid w:val="000C208A"/>
    <w:rsid w:val="000C496F"/>
    <w:rsid w:val="000C4F89"/>
    <w:rsid w:val="000C5012"/>
    <w:rsid w:val="000C6ECD"/>
    <w:rsid w:val="000C7EA9"/>
    <w:rsid w:val="000D03E6"/>
    <w:rsid w:val="000D0792"/>
    <w:rsid w:val="000D1189"/>
    <w:rsid w:val="000D2295"/>
    <w:rsid w:val="000D23A2"/>
    <w:rsid w:val="000D3E74"/>
    <w:rsid w:val="000D4D9D"/>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40F"/>
    <w:rsid w:val="00111E82"/>
    <w:rsid w:val="00112174"/>
    <w:rsid w:val="001150CD"/>
    <w:rsid w:val="0011566A"/>
    <w:rsid w:val="00115AA0"/>
    <w:rsid w:val="00115E80"/>
    <w:rsid w:val="00116301"/>
    <w:rsid w:val="001170AB"/>
    <w:rsid w:val="00117123"/>
    <w:rsid w:val="001174CF"/>
    <w:rsid w:val="00120297"/>
    <w:rsid w:val="00121231"/>
    <w:rsid w:val="00121266"/>
    <w:rsid w:val="00121D61"/>
    <w:rsid w:val="00122646"/>
    <w:rsid w:val="00122DF3"/>
    <w:rsid w:val="001232BE"/>
    <w:rsid w:val="001250AE"/>
    <w:rsid w:val="00125101"/>
    <w:rsid w:val="00125E73"/>
    <w:rsid w:val="001275DA"/>
    <w:rsid w:val="001276C6"/>
    <w:rsid w:val="0013159E"/>
    <w:rsid w:val="00131920"/>
    <w:rsid w:val="00132399"/>
    <w:rsid w:val="00132541"/>
    <w:rsid w:val="00132726"/>
    <w:rsid w:val="00132A10"/>
    <w:rsid w:val="00132A21"/>
    <w:rsid w:val="00132E78"/>
    <w:rsid w:val="00133BAD"/>
    <w:rsid w:val="0013402E"/>
    <w:rsid w:val="00137BC9"/>
    <w:rsid w:val="001405B0"/>
    <w:rsid w:val="00141B41"/>
    <w:rsid w:val="001456F5"/>
    <w:rsid w:val="00145A30"/>
    <w:rsid w:val="00146012"/>
    <w:rsid w:val="00146FAB"/>
    <w:rsid w:val="00151A99"/>
    <w:rsid w:val="001522C9"/>
    <w:rsid w:val="00152388"/>
    <w:rsid w:val="00152AD5"/>
    <w:rsid w:val="00153AD1"/>
    <w:rsid w:val="00154466"/>
    <w:rsid w:val="00154F03"/>
    <w:rsid w:val="00155E55"/>
    <w:rsid w:val="0015692A"/>
    <w:rsid w:val="00157220"/>
    <w:rsid w:val="00157B0B"/>
    <w:rsid w:val="0016075C"/>
    <w:rsid w:val="00162FE3"/>
    <w:rsid w:val="001636D6"/>
    <w:rsid w:val="00164CDA"/>
    <w:rsid w:val="0016549F"/>
    <w:rsid w:val="00165EE8"/>
    <w:rsid w:val="00166F8C"/>
    <w:rsid w:val="00167B4A"/>
    <w:rsid w:val="00167E58"/>
    <w:rsid w:val="001716D5"/>
    <w:rsid w:val="00172264"/>
    <w:rsid w:val="00172C76"/>
    <w:rsid w:val="00172EFB"/>
    <w:rsid w:val="00173344"/>
    <w:rsid w:val="00173383"/>
    <w:rsid w:val="00177B53"/>
    <w:rsid w:val="00177C58"/>
    <w:rsid w:val="00180900"/>
    <w:rsid w:val="00182684"/>
    <w:rsid w:val="001845BE"/>
    <w:rsid w:val="001847A2"/>
    <w:rsid w:val="00184E27"/>
    <w:rsid w:val="00186100"/>
    <w:rsid w:val="001864F6"/>
    <w:rsid w:val="00187618"/>
    <w:rsid w:val="00187D5C"/>
    <w:rsid w:val="0019137C"/>
    <w:rsid w:val="0019169A"/>
    <w:rsid w:val="00192143"/>
    <w:rsid w:val="00193BF0"/>
    <w:rsid w:val="00193FD9"/>
    <w:rsid w:val="001953D3"/>
    <w:rsid w:val="00195430"/>
    <w:rsid w:val="0019648B"/>
    <w:rsid w:val="001976F3"/>
    <w:rsid w:val="001A0E67"/>
    <w:rsid w:val="001A125E"/>
    <w:rsid w:val="001A1939"/>
    <w:rsid w:val="001A20D2"/>
    <w:rsid w:val="001A2B79"/>
    <w:rsid w:val="001A3682"/>
    <w:rsid w:val="001A51B9"/>
    <w:rsid w:val="001A63FD"/>
    <w:rsid w:val="001A6961"/>
    <w:rsid w:val="001B1EB3"/>
    <w:rsid w:val="001B6F1B"/>
    <w:rsid w:val="001B7AEB"/>
    <w:rsid w:val="001C0D4A"/>
    <w:rsid w:val="001C3884"/>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5FD"/>
    <w:rsid w:val="00244B4D"/>
    <w:rsid w:val="002450E5"/>
    <w:rsid w:val="002456BF"/>
    <w:rsid w:val="00245DB4"/>
    <w:rsid w:val="00246A09"/>
    <w:rsid w:val="00247444"/>
    <w:rsid w:val="00247497"/>
    <w:rsid w:val="002501C6"/>
    <w:rsid w:val="0025051A"/>
    <w:rsid w:val="00250807"/>
    <w:rsid w:val="00250BDF"/>
    <w:rsid w:val="00250FA1"/>
    <w:rsid w:val="00252B86"/>
    <w:rsid w:val="00252F01"/>
    <w:rsid w:val="0025312F"/>
    <w:rsid w:val="002533E8"/>
    <w:rsid w:val="002538B8"/>
    <w:rsid w:val="00253B73"/>
    <w:rsid w:val="00254413"/>
    <w:rsid w:val="002546D6"/>
    <w:rsid w:val="00255276"/>
    <w:rsid w:val="00256689"/>
    <w:rsid w:val="002574CE"/>
    <w:rsid w:val="00261A1C"/>
    <w:rsid w:val="00263605"/>
    <w:rsid w:val="00264400"/>
    <w:rsid w:val="00264BCA"/>
    <w:rsid w:val="00265346"/>
    <w:rsid w:val="002663A5"/>
    <w:rsid w:val="00267122"/>
    <w:rsid w:val="0026762A"/>
    <w:rsid w:val="00267D26"/>
    <w:rsid w:val="00270855"/>
    <w:rsid w:val="0027157F"/>
    <w:rsid w:val="0027194B"/>
    <w:rsid w:val="00273127"/>
    <w:rsid w:val="00273252"/>
    <w:rsid w:val="00273FAC"/>
    <w:rsid w:val="0027748A"/>
    <w:rsid w:val="00277857"/>
    <w:rsid w:val="0027799D"/>
    <w:rsid w:val="002802C5"/>
    <w:rsid w:val="002806C8"/>
    <w:rsid w:val="0028139B"/>
    <w:rsid w:val="00281A85"/>
    <w:rsid w:val="00283F5F"/>
    <w:rsid w:val="00284459"/>
    <w:rsid w:val="00287C95"/>
    <w:rsid w:val="00290566"/>
    <w:rsid w:val="00293112"/>
    <w:rsid w:val="0029742E"/>
    <w:rsid w:val="002976E1"/>
    <w:rsid w:val="00297EB4"/>
    <w:rsid w:val="002A0CFF"/>
    <w:rsid w:val="002A393E"/>
    <w:rsid w:val="002A54E9"/>
    <w:rsid w:val="002A7AA1"/>
    <w:rsid w:val="002B0B99"/>
    <w:rsid w:val="002B10DA"/>
    <w:rsid w:val="002B2FAE"/>
    <w:rsid w:val="002B3C38"/>
    <w:rsid w:val="002B3FFB"/>
    <w:rsid w:val="002B626C"/>
    <w:rsid w:val="002C0E3A"/>
    <w:rsid w:val="002C10B0"/>
    <w:rsid w:val="002C1A8E"/>
    <w:rsid w:val="002C2B47"/>
    <w:rsid w:val="002C3F89"/>
    <w:rsid w:val="002C475A"/>
    <w:rsid w:val="002C690E"/>
    <w:rsid w:val="002C7240"/>
    <w:rsid w:val="002D02A5"/>
    <w:rsid w:val="002D0361"/>
    <w:rsid w:val="002D0B41"/>
    <w:rsid w:val="002D0DA8"/>
    <w:rsid w:val="002D2C78"/>
    <w:rsid w:val="002D332E"/>
    <w:rsid w:val="002D37EE"/>
    <w:rsid w:val="002D3BC7"/>
    <w:rsid w:val="002D5FE8"/>
    <w:rsid w:val="002D6B62"/>
    <w:rsid w:val="002E04BB"/>
    <w:rsid w:val="002E1893"/>
    <w:rsid w:val="002E19B0"/>
    <w:rsid w:val="002E19DF"/>
    <w:rsid w:val="002E32FD"/>
    <w:rsid w:val="002E59CA"/>
    <w:rsid w:val="002E5A3E"/>
    <w:rsid w:val="002E63C0"/>
    <w:rsid w:val="002E6893"/>
    <w:rsid w:val="002E7D25"/>
    <w:rsid w:val="002F0983"/>
    <w:rsid w:val="002F18BC"/>
    <w:rsid w:val="002F18C5"/>
    <w:rsid w:val="002F3462"/>
    <w:rsid w:val="002F3E25"/>
    <w:rsid w:val="002F5AD9"/>
    <w:rsid w:val="002F703B"/>
    <w:rsid w:val="002F762A"/>
    <w:rsid w:val="003003AA"/>
    <w:rsid w:val="00301221"/>
    <w:rsid w:val="0030180A"/>
    <w:rsid w:val="00302095"/>
    <w:rsid w:val="003028FC"/>
    <w:rsid w:val="003033DB"/>
    <w:rsid w:val="00303F17"/>
    <w:rsid w:val="00304A59"/>
    <w:rsid w:val="0030685B"/>
    <w:rsid w:val="003068D4"/>
    <w:rsid w:val="00307797"/>
    <w:rsid w:val="00307899"/>
    <w:rsid w:val="00307A60"/>
    <w:rsid w:val="00313B5E"/>
    <w:rsid w:val="0031422A"/>
    <w:rsid w:val="0031425C"/>
    <w:rsid w:val="0031491A"/>
    <w:rsid w:val="00315AF5"/>
    <w:rsid w:val="00315E5A"/>
    <w:rsid w:val="0031658F"/>
    <w:rsid w:val="00316B66"/>
    <w:rsid w:val="00317292"/>
    <w:rsid w:val="00320292"/>
    <w:rsid w:val="003207E6"/>
    <w:rsid w:val="003214B1"/>
    <w:rsid w:val="00322528"/>
    <w:rsid w:val="003239EB"/>
    <w:rsid w:val="0032456E"/>
    <w:rsid w:val="00324947"/>
    <w:rsid w:val="00325E39"/>
    <w:rsid w:val="00327777"/>
    <w:rsid w:val="003278FF"/>
    <w:rsid w:val="00327A31"/>
    <w:rsid w:val="003303AB"/>
    <w:rsid w:val="00330838"/>
    <w:rsid w:val="0033285C"/>
    <w:rsid w:val="00332EF7"/>
    <w:rsid w:val="00333E38"/>
    <w:rsid w:val="003360C7"/>
    <w:rsid w:val="00336895"/>
    <w:rsid w:val="003368D5"/>
    <w:rsid w:val="0034082C"/>
    <w:rsid w:val="00341B3A"/>
    <w:rsid w:val="0034335C"/>
    <w:rsid w:val="00343A2F"/>
    <w:rsid w:val="003445AD"/>
    <w:rsid w:val="00346BB5"/>
    <w:rsid w:val="0035044D"/>
    <w:rsid w:val="0035169C"/>
    <w:rsid w:val="0035255C"/>
    <w:rsid w:val="00354008"/>
    <w:rsid w:val="00355ADA"/>
    <w:rsid w:val="00355E5C"/>
    <w:rsid w:val="00357E09"/>
    <w:rsid w:val="0036001B"/>
    <w:rsid w:val="00362D34"/>
    <w:rsid w:val="00364223"/>
    <w:rsid w:val="003654E9"/>
    <w:rsid w:val="00366018"/>
    <w:rsid w:val="00366BF2"/>
    <w:rsid w:val="00367760"/>
    <w:rsid w:val="00372303"/>
    <w:rsid w:val="00374EB8"/>
    <w:rsid w:val="00375405"/>
    <w:rsid w:val="00375D09"/>
    <w:rsid w:val="003772C1"/>
    <w:rsid w:val="0037746F"/>
    <w:rsid w:val="0038030F"/>
    <w:rsid w:val="0038069C"/>
    <w:rsid w:val="00380CC8"/>
    <w:rsid w:val="00381E30"/>
    <w:rsid w:val="003828C3"/>
    <w:rsid w:val="003839F1"/>
    <w:rsid w:val="00383B41"/>
    <w:rsid w:val="003840E7"/>
    <w:rsid w:val="00384F75"/>
    <w:rsid w:val="00385948"/>
    <w:rsid w:val="00386308"/>
    <w:rsid w:val="00387C8B"/>
    <w:rsid w:val="00387CF5"/>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E9B"/>
    <w:rsid w:val="003B5B3B"/>
    <w:rsid w:val="003B7040"/>
    <w:rsid w:val="003B7D62"/>
    <w:rsid w:val="003C0886"/>
    <w:rsid w:val="003C227F"/>
    <w:rsid w:val="003C2822"/>
    <w:rsid w:val="003C4487"/>
    <w:rsid w:val="003C7D35"/>
    <w:rsid w:val="003D0BD8"/>
    <w:rsid w:val="003D1A72"/>
    <w:rsid w:val="003D3104"/>
    <w:rsid w:val="003D36C7"/>
    <w:rsid w:val="003D4273"/>
    <w:rsid w:val="003D537C"/>
    <w:rsid w:val="003D5660"/>
    <w:rsid w:val="003D5720"/>
    <w:rsid w:val="003D59F4"/>
    <w:rsid w:val="003D603D"/>
    <w:rsid w:val="003D64F2"/>
    <w:rsid w:val="003D7C36"/>
    <w:rsid w:val="003D7E2F"/>
    <w:rsid w:val="003E19DF"/>
    <w:rsid w:val="003E33BC"/>
    <w:rsid w:val="003E47E9"/>
    <w:rsid w:val="003E6A1B"/>
    <w:rsid w:val="003E7D38"/>
    <w:rsid w:val="003F0081"/>
    <w:rsid w:val="003F23BF"/>
    <w:rsid w:val="003F386E"/>
    <w:rsid w:val="003F597F"/>
    <w:rsid w:val="003F5C49"/>
    <w:rsid w:val="003F60C5"/>
    <w:rsid w:val="00400289"/>
    <w:rsid w:val="00401906"/>
    <w:rsid w:val="00402491"/>
    <w:rsid w:val="00403803"/>
    <w:rsid w:val="00404A25"/>
    <w:rsid w:val="00406403"/>
    <w:rsid w:val="004108CC"/>
    <w:rsid w:val="00412ACF"/>
    <w:rsid w:val="00413D1B"/>
    <w:rsid w:val="00413E60"/>
    <w:rsid w:val="00414B0C"/>
    <w:rsid w:val="00415943"/>
    <w:rsid w:val="00416050"/>
    <w:rsid w:val="0041745F"/>
    <w:rsid w:val="004178EC"/>
    <w:rsid w:val="00420397"/>
    <w:rsid w:val="00423762"/>
    <w:rsid w:val="0042408E"/>
    <w:rsid w:val="00425C40"/>
    <w:rsid w:val="00427209"/>
    <w:rsid w:val="00430368"/>
    <w:rsid w:val="00431396"/>
    <w:rsid w:val="004315B1"/>
    <w:rsid w:val="00433150"/>
    <w:rsid w:val="00433BD7"/>
    <w:rsid w:val="00435594"/>
    <w:rsid w:val="00437331"/>
    <w:rsid w:val="00437FAA"/>
    <w:rsid w:val="0044098D"/>
    <w:rsid w:val="0044360C"/>
    <w:rsid w:val="00443AF0"/>
    <w:rsid w:val="004457EF"/>
    <w:rsid w:val="00446BDD"/>
    <w:rsid w:val="00447497"/>
    <w:rsid w:val="004508EE"/>
    <w:rsid w:val="00451AF3"/>
    <w:rsid w:val="00451B53"/>
    <w:rsid w:val="00452CA0"/>
    <w:rsid w:val="004532E4"/>
    <w:rsid w:val="00454504"/>
    <w:rsid w:val="00455CB4"/>
    <w:rsid w:val="004573A5"/>
    <w:rsid w:val="00460569"/>
    <w:rsid w:val="00460903"/>
    <w:rsid w:val="0046185A"/>
    <w:rsid w:val="004624F1"/>
    <w:rsid w:val="00464639"/>
    <w:rsid w:val="00464B40"/>
    <w:rsid w:val="004650CC"/>
    <w:rsid w:val="00465E9F"/>
    <w:rsid w:val="00466B36"/>
    <w:rsid w:val="00467E39"/>
    <w:rsid w:val="00470AD4"/>
    <w:rsid w:val="00470DEF"/>
    <w:rsid w:val="004732C8"/>
    <w:rsid w:val="00473E2E"/>
    <w:rsid w:val="00474259"/>
    <w:rsid w:val="00475666"/>
    <w:rsid w:val="0047632A"/>
    <w:rsid w:val="0047717A"/>
    <w:rsid w:val="00477DCE"/>
    <w:rsid w:val="004800BE"/>
    <w:rsid w:val="00480870"/>
    <w:rsid w:val="0048118C"/>
    <w:rsid w:val="004811B7"/>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3CCA"/>
    <w:rsid w:val="004A4468"/>
    <w:rsid w:val="004A4AD1"/>
    <w:rsid w:val="004A4CD5"/>
    <w:rsid w:val="004A52CC"/>
    <w:rsid w:val="004A665A"/>
    <w:rsid w:val="004A6D47"/>
    <w:rsid w:val="004B1C76"/>
    <w:rsid w:val="004B2753"/>
    <w:rsid w:val="004B43B0"/>
    <w:rsid w:val="004B4EF9"/>
    <w:rsid w:val="004B5252"/>
    <w:rsid w:val="004B66F0"/>
    <w:rsid w:val="004B6E1E"/>
    <w:rsid w:val="004B7495"/>
    <w:rsid w:val="004B76B1"/>
    <w:rsid w:val="004B7753"/>
    <w:rsid w:val="004C08E4"/>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25D"/>
    <w:rsid w:val="004E13EB"/>
    <w:rsid w:val="004E175F"/>
    <w:rsid w:val="004E24C7"/>
    <w:rsid w:val="004E2D9F"/>
    <w:rsid w:val="004E5061"/>
    <w:rsid w:val="004E5117"/>
    <w:rsid w:val="004F2481"/>
    <w:rsid w:val="004F3BAE"/>
    <w:rsid w:val="004F5921"/>
    <w:rsid w:val="004F6638"/>
    <w:rsid w:val="004F700A"/>
    <w:rsid w:val="004F7A15"/>
    <w:rsid w:val="00500A62"/>
    <w:rsid w:val="005012C4"/>
    <w:rsid w:val="005014B1"/>
    <w:rsid w:val="00502B79"/>
    <w:rsid w:val="005039E3"/>
    <w:rsid w:val="005066FE"/>
    <w:rsid w:val="00507119"/>
    <w:rsid w:val="005125BF"/>
    <w:rsid w:val="00512F5D"/>
    <w:rsid w:val="00513D9C"/>
    <w:rsid w:val="00514131"/>
    <w:rsid w:val="005201EF"/>
    <w:rsid w:val="00522176"/>
    <w:rsid w:val="0052227D"/>
    <w:rsid w:val="00522573"/>
    <w:rsid w:val="005232BF"/>
    <w:rsid w:val="00523FC0"/>
    <w:rsid w:val="00526A5D"/>
    <w:rsid w:val="0052717A"/>
    <w:rsid w:val="0053050F"/>
    <w:rsid w:val="00531810"/>
    <w:rsid w:val="00531853"/>
    <w:rsid w:val="0053196F"/>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489F"/>
    <w:rsid w:val="0055504B"/>
    <w:rsid w:val="00556225"/>
    <w:rsid w:val="005562C0"/>
    <w:rsid w:val="0055642C"/>
    <w:rsid w:val="005610CB"/>
    <w:rsid w:val="00561AF6"/>
    <w:rsid w:val="00562D72"/>
    <w:rsid w:val="005673DC"/>
    <w:rsid w:val="005702AE"/>
    <w:rsid w:val="0057111E"/>
    <w:rsid w:val="005763A2"/>
    <w:rsid w:val="00576D85"/>
    <w:rsid w:val="005776E4"/>
    <w:rsid w:val="00580F55"/>
    <w:rsid w:val="005838A9"/>
    <w:rsid w:val="00583D80"/>
    <w:rsid w:val="005845F0"/>
    <w:rsid w:val="00584EED"/>
    <w:rsid w:val="005851D4"/>
    <w:rsid w:val="00586490"/>
    <w:rsid w:val="005869E1"/>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C12F5"/>
    <w:rsid w:val="005C18F1"/>
    <w:rsid w:val="005C1A10"/>
    <w:rsid w:val="005C21A0"/>
    <w:rsid w:val="005C30CF"/>
    <w:rsid w:val="005C4041"/>
    <w:rsid w:val="005C404F"/>
    <w:rsid w:val="005C5211"/>
    <w:rsid w:val="005C5718"/>
    <w:rsid w:val="005C62CA"/>
    <w:rsid w:val="005D0061"/>
    <w:rsid w:val="005D08F4"/>
    <w:rsid w:val="005D0C25"/>
    <w:rsid w:val="005D20F2"/>
    <w:rsid w:val="005D2B14"/>
    <w:rsid w:val="005D370A"/>
    <w:rsid w:val="005D6538"/>
    <w:rsid w:val="005D656B"/>
    <w:rsid w:val="005E0ADB"/>
    <w:rsid w:val="005E171E"/>
    <w:rsid w:val="005E2F36"/>
    <w:rsid w:val="005E4049"/>
    <w:rsid w:val="005E5EEA"/>
    <w:rsid w:val="005E6BBA"/>
    <w:rsid w:val="005F08CC"/>
    <w:rsid w:val="005F0A4F"/>
    <w:rsid w:val="005F2B2E"/>
    <w:rsid w:val="005F39B2"/>
    <w:rsid w:val="005F62DE"/>
    <w:rsid w:val="005F76CA"/>
    <w:rsid w:val="00600BB9"/>
    <w:rsid w:val="00601250"/>
    <w:rsid w:val="00601587"/>
    <w:rsid w:val="00603FC9"/>
    <w:rsid w:val="00604B92"/>
    <w:rsid w:val="00606DDF"/>
    <w:rsid w:val="00607624"/>
    <w:rsid w:val="006108EB"/>
    <w:rsid w:val="00611868"/>
    <w:rsid w:val="006119A6"/>
    <w:rsid w:val="00613508"/>
    <w:rsid w:val="00616015"/>
    <w:rsid w:val="00616080"/>
    <w:rsid w:val="00616188"/>
    <w:rsid w:val="006171C0"/>
    <w:rsid w:val="0062008D"/>
    <w:rsid w:val="0062146C"/>
    <w:rsid w:val="00621DB7"/>
    <w:rsid w:val="00622788"/>
    <w:rsid w:val="00624B8B"/>
    <w:rsid w:val="00625C97"/>
    <w:rsid w:val="0062628D"/>
    <w:rsid w:val="00626DFE"/>
    <w:rsid w:val="00627567"/>
    <w:rsid w:val="006301EF"/>
    <w:rsid w:val="006329CE"/>
    <w:rsid w:val="006379C1"/>
    <w:rsid w:val="00637B52"/>
    <w:rsid w:val="0064247C"/>
    <w:rsid w:val="00643948"/>
    <w:rsid w:val="00644833"/>
    <w:rsid w:val="0064487C"/>
    <w:rsid w:val="00645CB8"/>
    <w:rsid w:val="00645E9E"/>
    <w:rsid w:val="00646319"/>
    <w:rsid w:val="00651BEE"/>
    <w:rsid w:val="006525F1"/>
    <w:rsid w:val="006535D5"/>
    <w:rsid w:val="006546B9"/>
    <w:rsid w:val="00655AA2"/>
    <w:rsid w:val="006567F5"/>
    <w:rsid w:val="00656A02"/>
    <w:rsid w:val="00656B51"/>
    <w:rsid w:val="006570AE"/>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0DCE"/>
    <w:rsid w:val="00671195"/>
    <w:rsid w:val="0067525E"/>
    <w:rsid w:val="00675326"/>
    <w:rsid w:val="0067642F"/>
    <w:rsid w:val="00676E9E"/>
    <w:rsid w:val="00680981"/>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50DB"/>
    <w:rsid w:val="00695B31"/>
    <w:rsid w:val="006A2C88"/>
    <w:rsid w:val="006A44FF"/>
    <w:rsid w:val="006A4FE2"/>
    <w:rsid w:val="006A6555"/>
    <w:rsid w:val="006A683C"/>
    <w:rsid w:val="006A7508"/>
    <w:rsid w:val="006B2E02"/>
    <w:rsid w:val="006B3E20"/>
    <w:rsid w:val="006B3E48"/>
    <w:rsid w:val="006B4B32"/>
    <w:rsid w:val="006B53AF"/>
    <w:rsid w:val="006B593A"/>
    <w:rsid w:val="006B6379"/>
    <w:rsid w:val="006B66EA"/>
    <w:rsid w:val="006B75D8"/>
    <w:rsid w:val="006C0965"/>
    <w:rsid w:val="006C0DE7"/>
    <w:rsid w:val="006C3179"/>
    <w:rsid w:val="006C5447"/>
    <w:rsid w:val="006C5492"/>
    <w:rsid w:val="006C67CA"/>
    <w:rsid w:val="006C764B"/>
    <w:rsid w:val="006D21FA"/>
    <w:rsid w:val="006D22AF"/>
    <w:rsid w:val="006D6D78"/>
    <w:rsid w:val="006D771B"/>
    <w:rsid w:val="006D7AFA"/>
    <w:rsid w:val="006E0408"/>
    <w:rsid w:val="006E057C"/>
    <w:rsid w:val="006E076E"/>
    <w:rsid w:val="006E2514"/>
    <w:rsid w:val="006E4207"/>
    <w:rsid w:val="006E43F1"/>
    <w:rsid w:val="006E66A7"/>
    <w:rsid w:val="006F0BFA"/>
    <w:rsid w:val="006F0D4B"/>
    <w:rsid w:val="006F0E70"/>
    <w:rsid w:val="006F1478"/>
    <w:rsid w:val="006F186F"/>
    <w:rsid w:val="006F19ED"/>
    <w:rsid w:val="006F214D"/>
    <w:rsid w:val="006F2230"/>
    <w:rsid w:val="006F28D8"/>
    <w:rsid w:val="006F3768"/>
    <w:rsid w:val="006F3AD4"/>
    <w:rsid w:val="006F4634"/>
    <w:rsid w:val="006F4A9E"/>
    <w:rsid w:val="006F781F"/>
    <w:rsid w:val="00700FC9"/>
    <w:rsid w:val="00701E4C"/>
    <w:rsid w:val="007028EB"/>
    <w:rsid w:val="0070454E"/>
    <w:rsid w:val="00705F66"/>
    <w:rsid w:val="007073B5"/>
    <w:rsid w:val="007076D8"/>
    <w:rsid w:val="00712EA9"/>
    <w:rsid w:val="0071309C"/>
    <w:rsid w:val="0071390C"/>
    <w:rsid w:val="00713AAD"/>
    <w:rsid w:val="00713EB3"/>
    <w:rsid w:val="007142AB"/>
    <w:rsid w:val="0071430E"/>
    <w:rsid w:val="00717555"/>
    <w:rsid w:val="0071758B"/>
    <w:rsid w:val="007240B8"/>
    <w:rsid w:val="00724183"/>
    <w:rsid w:val="007259A6"/>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B80"/>
    <w:rsid w:val="00743C52"/>
    <w:rsid w:val="00744442"/>
    <w:rsid w:val="00744590"/>
    <w:rsid w:val="007453E8"/>
    <w:rsid w:val="0075066F"/>
    <w:rsid w:val="00750CA2"/>
    <w:rsid w:val="00751266"/>
    <w:rsid w:val="007526B0"/>
    <w:rsid w:val="00753722"/>
    <w:rsid w:val="00755A99"/>
    <w:rsid w:val="00760589"/>
    <w:rsid w:val="00760A7E"/>
    <w:rsid w:val="00760FC0"/>
    <w:rsid w:val="0076223F"/>
    <w:rsid w:val="00762E22"/>
    <w:rsid w:val="007634CB"/>
    <w:rsid w:val="00763DC7"/>
    <w:rsid w:val="0076499F"/>
    <w:rsid w:val="00764CB0"/>
    <w:rsid w:val="0076553C"/>
    <w:rsid w:val="007655F9"/>
    <w:rsid w:val="007666FF"/>
    <w:rsid w:val="00766844"/>
    <w:rsid w:val="00767AF3"/>
    <w:rsid w:val="00767B65"/>
    <w:rsid w:val="00767BC5"/>
    <w:rsid w:val="00773B39"/>
    <w:rsid w:val="00774332"/>
    <w:rsid w:val="00774CB1"/>
    <w:rsid w:val="00775D1D"/>
    <w:rsid w:val="007770BE"/>
    <w:rsid w:val="00780035"/>
    <w:rsid w:val="00781993"/>
    <w:rsid w:val="00781F1F"/>
    <w:rsid w:val="00781F6C"/>
    <w:rsid w:val="00782739"/>
    <w:rsid w:val="0078316C"/>
    <w:rsid w:val="00785D64"/>
    <w:rsid w:val="00786212"/>
    <w:rsid w:val="00787299"/>
    <w:rsid w:val="0078798F"/>
    <w:rsid w:val="00787AF6"/>
    <w:rsid w:val="0079068E"/>
    <w:rsid w:val="00790B39"/>
    <w:rsid w:val="00795E12"/>
    <w:rsid w:val="007A0239"/>
    <w:rsid w:val="007A0387"/>
    <w:rsid w:val="007A1403"/>
    <w:rsid w:val="007A171C"/>
    <w:rsid w:val="007A2082"/>
    <w:rsid w:val="007A35BF"/>
    <w:rsid w:val="007A4A3D"/>
    <w:rsid w:val="007A5C2D"/>
    <w:rsid w:val="007B0F4A"/>
    <w:rsid w:val="007B15EE"/>
    <w:rsid w:val="007B2082"/>
    <w:rsid w:val="007B2BB4"/>
    <w:rsid w:val="007B34C5"/>
    <w:rsid w:val="007B5232"/>
    <w:rsid w:val="007B5309"/>
    <w:rsid w:val="007B5315"/>
    <w:rsid w:val="007B64AC"/>
    <w:rsid w:val="007B76A0"/>
    <w:rsid w:val="007C0468"/>
    <w:rsid w:val="007C09E3"/>
    <w:rsid w:val="007C1F79"/>
    <w:rsid w:val="007C32EF"/>
    <w:rsid w:val="007C365A"/>
    <w:rsid w:val="007C38A8"/>
    <w:rsid w:val="007C43CD"/>
    <w:rsid w:val="007C4C4D"/>
    <w:rsid w:val="007D0946"/>
    <w:rsid w:val="007D1EC0"/>
    <w:rsid w:val="007D1F98"/>
    <w:rsid w:val="007D2713"/>
    <w:rsid w:val="007D2D63"/>
    <w:rsid w:val="007D30C4"/>
    <w:rsid w:val="007D3221"/>
    <w:rsid w:val="007D3FA4"/>
    <w:rsid w:val="007D42B3"/>
    <w:rsid w:val="007D619C"/>
    <w:rsid w:val="007D7A53"/>
    <w:rsid w:val="007D7FBF"/>
    <w:rsid w:val="007E04AC"/>
    <w:rsid w:val="007E0A2E"/>
    <w:rsid w:val="007E10A5"/>
    <w:rsid w:val="007E1EE4"/>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63C6"/>
    <w:rsid w:val="007F68DE"/>
    <w:rsid w:val="007F6C9D"/>
    <w:rsid w:val="007F78D0"/>
    <w:rsid w:val="00800C55"/>
    <w:rsid w:val="00800CDD"/>
    <w:rsid w:val="00801D8A"/>
    <w:rsid w:val="00801DA6"/>
    <w:rsid w:val="0080230C"/>
    <w:rsid w:val="00802C94"/>
    <w:rsid w:val="00805111"/>
    <w:rsid w:val="00805712"/>
    <w:rsid w:val="00805A6C"/>
    <w:rsid w:val="00805B32"/>
    <w:rsid w:val="008061A3"/>
    <w:rsid w:val="008078D2"/>
    <w:rsid w:val="0081037E"/>
    <w:rsid w:val="00811277"/>
    <w:rsid w:val="0081238B"/>
    <w:rsid w:val="00812B4D"/>
    <w:rsid w:val="008139D2"/>
    <w:rsid w:val="00813EF8"/>
    <w:rsid w:val="00814C6C"/>
    <w:rsid w:val="00814E63"/>
    <w:rsid w:val="00815E80"/>
    <w:rsid w:val="00817592"/>
    <w:rsid w:val="008176FE"/>
    <w:rsid w:val="008177B3"/>
    <w:rsid w:val="008204B2"/>
    <w:rsid w:val="00823693"/>
    <w:rsid w:val="00823A5D"/>
    <w:rsid w:val="00823C23"/>
    <w:rsid w:val="0082481F"/>
    <w:rsid w:val="00825BCB"/>
    <w:rsid w:val="00826671"/>
    <w:rsid w:val="00826818"/>
    <w:rsid w:val="0082727D"/>
    <w:rsid w:val="00830312"/>
    <w:rsid w:val="00830AF2"/>
    <w:rsid w:val="00831453"/>
    <w:rsid w:val="008346FE"/>
    <w:rsid w:val="00835A40"/>
    <w:rsid w:val="00841382"/>
    <w:rsid w:val="008414E2"/>
    <w:rsid w:val="0084179A"/>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538"/>
    <w:rsid w:val="00853A13"/>
    <w:rsid w:val="0085480C"/>
    <w:rsid w:val="00854DA3"/>
    <w:rsid w:val="008557FF"/>
    <w:rsid w:val="00855BDB"/>
    <w:rsid w:val="0085615D"/>
    <w:rsid w:val="00857234"/>
    <w:rsid w:val="008632C8"/>
    <w:rsid w:val="00866724"/>
    <w:rsid w:val="00866B4A"/>
    <w:rsid w:val="00866ECB"/>
    <w:rsid w:val="00867E20"/>
    <w:rsid w:val="00870666"/>
    <w:rsid w:val="0087077D"/>
    <w:rsid w:val="008707C8"/>
    <w:rsid w:val="008721E4"/>
    <w:rsid w:val="00873124"/>
    <w:rsid w:val="00873154"/>
    <w:rsid w:val="0087388C"/>
    <w:rsid w:val="00873B80"/>
    <w:rsid w:val="008764C9"/>
    <w:rsid w:val="00877016"/>
    <w:rsid w:val="00877487"/>
    <w:rsid w:val="00880075"/>
    <w:rsid w:val="00880B9C"/>
    <w:rsid w:val="00880E1D"/>
    <w:rsid w:val="00882176"/>
    <w:rsid w:val="00882766"/>
    <w:rsid w:val="008829E9"/>
    <w:rsid w:val="00883D58"/>
    <w:rsid w:val="0088452C"/>
    <w:rsid w:val="0088467C"/>
    <w:rsid w:val="00887829"/>
    <w:rsid w:val="00887AA3"/>
    <w:rsid w:val="0089025F"/>
    <w:rsid w:val="008908E7"/>
    <w:rsid w:val="008923C0"/>
    <w:rsid w:val="00892BDD"/>
    <w:rsid w:val="0089373B"/>
    <w:rsid w:val="00893C2E"/>
    <w:rsid w:val="00894130"/>
    <w:rsid w:val="00894838"/>
    <w:rsid w:val="0089536F"/>
    <w:rsid w:val="00895706"/>
    <w:rsid w:val="008960F0"/>
    <w:rsid w:val="008968D8"/>
    <w:rsid w:val="008A0352"/>
    <w:rsid w:val="008A0FEC"/>
    <w:rsid w:val="008A1291"/>
    <w:rsid w:val="008A12EB"/>
    <w:rsid w:val="008A25BE"/>
    <w:rsid w:val="008A27F4"/>
    <w:rsid w:val="008A36D4"/>
    <w:rsid w:val="008A3D8E"/>
    <w:rsid w:val="008A485C"/>
    <w:rsid w:val="008A4986"/>
    <w:rsid w:val="008A6146"/>
    <w:rsid w:val="008B0081"/>
    <w:rsid w:val="008B06E7"/>
    <w:rsid w:val="008B0701"/>
    <w:rsid w:val="008B179B"/>
    <w:rsid w:val="008B1A6C"/>
    <w:rsid w:val="008B2DD2"/>
    <w:rsid w:val="008B4720"/>
    <w:rsid w:val="008B528E"/>
    <w:rsid w:val="008B52D1"/>
    <w:rsid w:val="008B52EF"/>
    <w:rsid w:val="008B6073"/>
    <w:rsid w:val="008B7DF5"/>
    <w:rsid w:val="008C0EAB"/>
    <w:rsid w:val="008C0F14"/>
    <w:rsid w:val="008C2061"/>
    <w:rsid w:val="008C2317"/>
    <w:rsid w:val="008C238A"/>
    <w:rsid w:val="008C2652"/>
    <w:rsid w:val="008C3235"/>
    <w:rsid w:val="008C3EF0"/>
    <w:rsid w:val="008C58B0"/>
    <w:rsid w:val="008C63F1"/>
    <w:rsid w:val="008C78A8"/>
    <w:rsid w:val="008C7EFF"/>
    <w:rsid w:val="008D11A3"/>
    <w:rsid w:val="008D1EAD"/>
    <w:rsid w:val="008D301D"/>
    <w:rsid w:val="008D3525"/>
    <w:rsid w:val="008D3822"/>
    <w:rsid w:val="008D4B03"/>
    <w:rsid w:val="008D629B"/>
    <w:rsid w:val="008D7018"/>
    <w:rsid w:val="008E1B2C"/>
    <w:rsid w:val="008E3A47"/>
    <w:rsid w:val="008E453C"/>
    <w:rsid w:val="008E484A"/>
    <w:rsid w:val="008E4D54"/>
    <w:rsid w:val="008E5E45"/>
    <w:rsid w:val="008E6148"/>
    <w:rsid w:val="008E7CF4"/>
    <w:rsid w:val="008F0A29"/>
    <w:rsid w:val="008F0EEF"/>
    <w:rsid w:val="008F2243"/>
    <w:rsid w:val="008F2329"/>
    <w:rsid w:val="008F2CC8"/>
    <w:rsid w:val="008F311A"/>
    <w:rsid w:val="008F5466"/>
    <w:rsid w:val="008F55BC"/>
    <w:rsid w:val="008F5EFF"/>
    <w:rsid w:val="008F7AB6"/>
    <w:rsid w:val="00900AE2"/>
    <w:rsid w:val="00900E10"/>
    <w:rsid w:val="009022E4"/>
    <w:rsid w:val="00902E70"/>
    <w:rsid w:val="00903048"/>
    <w:rsid w:val="00903B5E"/>
    <w:rsid w:val="00905179"/>
    <w:rsid w:val="00905D94"/>
    <w:rsid w:val="009075F2"/>
    <w:rsid w:val="0091375C"/>
    <w:rsid w:val="00914117"/>
    <w:rsid w:val="009145E2"/>
    <w:rsid w:val="00914A80"/>
    <w:rsid w:val="00916DC1"/>
    <w:rsid w:val="00917384"/>
    <w:rsid w:val="009175F4"/>
    <w:rsid w:val="009218C5"/>
    <w:rsid w:val="00922BC3"/>
    <w:rsid w:val="0092342F"/>
    <w:rsid w:val="00923C34"/>
    <w:rsid w:val="00924CDC"/>
    <w:rsid w:val="009271CC"/>
    <w:rsid w:val="0092741D"/>
    <w:rsid w:val="009275CF"/>
    <w:rsid w:val="009321B1"/>
    <w:rsid w:val="00932E86"/>
    <w:rsid w:val="00933F2D"/>
    <w:rsid w:val="00936DFD"/>
    <w:rsid w:val="00937C06"/>
    <w:rsid w:val="00940300"/>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8539F"/>
    <w:rsid w:val="009869FC"/>
    <w:rsid w:val="00990B61"/>
    <w:rsid w:val="00990D1D"/>
    <w:rsid w:val="009933E5"/>
    <w:rsid w:val="00994104"/>
    <w:rsid w:val="0099508B"/>
    <w:rsid w:val="009960A3"/>
    <w:rsid w:val="00996BC2"/>
    <w:rsid w:val="00997DF9"/>
    <w:rsid w:val="00997FB8"/>
    <w:rsid w:val="009A01F6"/>
    <w:rsid w:val="009A0842"/>
    <w:rsid w:val="009A152E"/>
    <w:rsid w:val="009A1818"/>
    <w:rsid w:val="009A1AE9"/>
    <w:rsid w:val="009A31E0"/>
    <w:rsid w:val="009A3651"/>
    <w:rsid w:val="009A3843"/>
    <w:rsid w:val="009A6014"/>
    <w:rsid w:val="009A7160"/>
    <w:rsid w:val="009A721F"/>
    <w:rsid w:val="009B1003"/>
    <w:rsid w:val="009B1E03"/>
    <w:rsid w:val="009B265D"/>
    <w:rsid w:val="009B3244"/>
    <w:rsid w:val="009B3254"/>
    <w:rsid w:val="009B368A"/>
    <w:rsid w:val="009B39BC"/>
    <w:rsid w:val="009B3A81"/>
    <w:rsid w:val="009B3E08"/>
    <w:rsid w:val="009B4189"/>
    <w:rsid w:val="009B43C6"/>
    <w:rsid w:val="009B6D86"/>
    <w:rsid w:val="009C0D05"/>
    <w:rsid w:val="009C3AFB"/>
    <w:rsid w:val="009C4070"/>
    <w:rsid w:val="009C48A6"/>
    <w:rsid w:val="009C4E40"/>
    <w:rsid w:val="009C59FC"/>
    <w:rsid w:val="009C5BA5"/>
    <w:rsid w:val="009C675E"/>
    <w:rsid w:val="009C7DDA"/>
    <w:rsid w:val="009D1909"/>
    <w:rsid w:val="009D1BAD"/>
    <w:rsid w:val="009D1D88"/>
    <w:rsid w:val="009D20FB"/>
    <w:rsid w:val="009D2495"/>
    <w:rsid w:val="009D2A95"/>
    <w:rsid w:val="009D3464"/>
    <w:rsid w:val="009D595D"/>
    <w:rsid w:val="009D5983"/>
    <w:rsid w:val="009D5FE0"/>
    <w:rsid w:val="009D6995"/>
    <w:rsid w:val="009D7957"/>
    <w:rsid w:val="009E0E4F"/>
    <w:rsid w:val="009E19D8"/>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6558"/>
    <w:rsid w:val="00A17CD6"/>
    <w:rsid w:val="00A23A1E"/>
    <w:rsid w:val="00A240D3"/>
    <w:rsid w:val="00A2415C"/>
    <w:rsid w:val="00A24D37"/>
    <w:rsid w:val="00A255EF"/>
    <w:rsid w:val="00A26AF7"/>
    <w:rsid w:val="00A2714C"/>
    <w:rsid w:val="00A27D82"/>
    <w:rsid w:val="00A30D83"/>
    <w:rsid w:val="00A316EC"/>
    <w:rsid w:val="00A32200"/>
    <w:rsid w:val="00A3238A"/>
    <w:rsid w:val="00A330C0"/>
    <w:rsid w:val="00A33968"/>
    <w:rsid w:val="00A359AE"/>
    <w:rsid w:val="00A35D7C"/>
    <w:rsid w:val="00A36A08"/>
    <w:rsid w:val="00A37335"/>
    <w:rsid w:val="00A405B3"/>
    <w:rsid w:val="00A41E1F"/>
    <w:rsid w:val="00A4287F"/>
    <w:rsid w:val="00A435F2"/>
    <w:rsid w:val="00A43E08"/>
    <w:rsid w:val="00A454B5"/>
    <w:rsid w:val="00A4554F"/>
    <w:rsid w:val="00A4717E"/>
    <w:rsid w:val="00A4796B"/>
    <w:rsid w:val="00A47FD9"/>
    <w:rsid w:val="00A51062"/>
    <w:rsid w:val="00A54317"/>
    <w:rsid w:val="00A57E4C"/>
    <w:rsid w:val="00A61434"/>
    <w:rsid w:val="00A6386F"/>
    <w:rsid w:val="00A64953"/>
    <w:rsid w:val="00A64D2D"/>
    <w:rsid w:val="00A65B78"/>
    <w:rsid w:val="00A7223C"/>
    <w:rsid w:val="00A72ABE"/>
    <w:rsid w:val="00A73743"/>
    <w:rsid w:val="00A74A8B"/>
    <w:rsid w:val="00A75733"/>
    <w:rsid w:val="00A75EF0"/>
    <w:rsid w:val="00A76581"/>
    <w:rsid w:val="00A766DE"/>
    <w:rsid w:val="00A76767"/>
    <w:rsid w:val="00A81649"/>
    <w:rsid w:val="00A818E1"/>
    <w:rsid w:val="00A81A83"/>
    <w:rsid w:val="00A830D7"/>
    <w:rsid w:val="00A8556A"/>
    <w:rsid w:val="00A85D64"/>
    <w:rsid w:val="00A86E44"/>
    <w:rsid w:val="00A91CC9"/>
    <w:rsid w:val="00A928A2"/>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E6B"/>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44F3"/>
    <w:rsid w:val="00AC4C51"/>
    <w:rsid w:val="00AC4F86"/>
    <w:rsid w:val="00AC5602"/>
    <w:rsid w:val="00AC5CC6"/>
    <w:rsid w:val="00AC60DA"/>
    <w:rsid w:val="00AC6194"/>
    <w:rsid w:val="00AC7DD0"/>
    <w:rsid w:val="00AD1E12"/>
    <w:rsid w:val="00AD3ACE"/>
    <w:rsid w:val="00AD59E8"/>
    <w:rsid w:val="00AD5DA9"/>
    <w:rsid w:val="00AD669C"/>
    <w:rsid w:val="00AD670B"/>
    <w:rsid w:val="00AE1EAB"/>
    <w:rsid w:val="00AE2706"/>
    <w:rsid w:val="00AE3F45"/>
    <w:rsid w:val="00AE47DA"/>
    <w:rsid w:val="00AE50D7"/>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C09"/>
    <w:rsid w:val="00B00CF6"/>
    <w:rsid w:val="00B01180"/>
    <w:rsid w:val="00B021CF"/>
    <w:rsid w:val="00B02D08"/>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287B"/>
    <w:rsid w:val="00B24EC3"/>
    <w:rsid w:val="00B25773"/>
    <w:rsid w:val="00B27677"/>
    <w:rsid w:val="00B31987"/>
    <w:rsid w:val="00B33B06"/>
    <w:rsid w:val="00B36173"/>
    <w:rsid w:val="00B37AC9"/>
    <w:rsid w:val="00B425E2"/>
    <w:rsid w:val="00B427B9"/>
    <w:rsid w:val="00B43080"/>
    <w:rsid w:val="00B432B8"/>
    <w:rsid w:val="00B433AB"/>
    <w:rsid w:val="00B4588D"/>
    <w:rsid w:val="00B466ED"/>
    <w:rsid w:val="00B46DE5"/>
    <w:rsid w:val="00B47A06"/>
    <w:rsid w:val="00B50071"/>
    <w:rsid w:val="00B509EF"/>
    <w:rsid w:val="00B50E89"/>
    <w:rsid w:val="00B51A8B"/>
    <w:rsid w:val="00B53F2D"/>
    <w:rsid w:val="00B55171"/>
    <w:rsid w:val="00B56179"/>
    <w:rsid w:val="00B56688"/>
    <w:rsid w:val="00B57B0E"/>
    <w:rsid w:val="00B608F9"/>
    <w:rsid w:val="00B615F5"/>
    <w:rsid w:val="00B61AFF"/>
    <w:rsid w:val="00B620D4"/>
    <w:rsid w:val="00B62201"/>
    <w:rsid w:val="00B63AB8"/>
    <w:rsid w:val="00B64D2B"/>
    <w:rsid w:val="00B64E2D"/>
    <w:rsid w:val="00B66674"/>
    <w:rsid w:val="00B66D1D"/>
    <w:rsid w:val="00B67B0C"/>
    <w:rsid w:val="00B67F68"/>
    <w:rsid w:val="00B7100B"/>
    <w:rsid w:val="00B71F65"/>
    <w:rsid w:val="00B722ED"/>
    <w:rsid w:val="00B72367"/>
    <w:rsid w:val="00B732E3"/>
    <w:rsid w:val="00B73C2D"/>
    <w:rsid w:val="00B74682"/>
    <w:rsid w:val="00B749B8"/>
    <w:rsid w:val="00B7522F"/>
    <w:rsid w:val="00B75433"/>
    <w:rsid w:val="00B76A89"/>
    <w:rsid w:val="00B77155"/>
    <w:rsid w:val="00B80EB7"/>
    <w:rsid w:val="00B82560"/>
    <w:rsid w:val="00B8546E"/>
    <w:rsid w:val="00B869FB"/>
    <w:rsid w:val="00B86A3B"/>
    <w:rsid w:val="00B86F4E"/>
    <w:rsid w:val="00B87F8E"/>
    <w:rsid w:val="00B91729"/>
    <w:rsid w:val="00B93216"/>
    <w:rsid w:val="00B93378"/>
    <w:rsid w:val="00B95521"/>
    <w:rsid w:val="00B958AD"/>
    <w:rsid w:val="00B971F0"/>
    <w:rsid w:val="00B9736A"/>
    <w:rsid w:val="00B975E4"/>
    <w:rsid w:val="00B97834"/>
    <w:rsid w:val="00BA0065"/>
    <w:rsid w:val="00BA0883"/>
    <w:rsid w:val="00BA3951"/>
    <w:rsid w:val="00BB0E88"/>
    <w:rsid w:val="00BB24B8"/>
    <w:rsid w:val="00BB2C85"/>
    <w:rsid w:val="00BB35EF"/>
    <w:rsid w:val="00BB3661"/>
    <w:rsid w:val="00BB3AEF"/>
    <w:rsid w:val="00BB453C"/>
    <w:rsid w:val="00BB4CFC"/>
    <w:rsid w:val="00BB6351"/>
    <w:rsid w:val="00BB756D"/>
    <w:rsid w:val="00BC0077"/>
    <w:rsid w:val="00BC110E"/>
    <w:rsid w:val="00BC1825"/>
    <w:rsid w:val="00BC33AE"/>
    <w:rsid w:val="00BC38E7"/>
    <w:rsid w:val="00BC477C"/>
    <w:rsid w:val="00BC5256"/>
    <w:rsid w:val="00BC5DFF"/>
    <w:rsid w:val="00BC6CC4"/>
    <w:rsid w:val="00BC7A35"/>
    <w:rsid w:val="00BD093B"/>
    <w:rsid w:val="00BD1365"/>
    <w:rsid w:val="00BD1409"/>
    <w:rsid w:val="00BD55DF"/>
    <w:rsid w:val="00BD6135"/>
    <w:rsid w:val="00BD6505"/>
    <w:rsid w:val="00BD6EC5"/>
    <w:rsid w:val="00BE0280"/>
    <w:rsid w:val="00BE0E15"/>
    <w:rsid w:val="00BE10F0"/>
    <w:rsid w:val="00BE14C2"/>
    <w:rsid w:val="00BE3235"/>
    <w:rsid w:val="00BE365A"/>
    <w:rsid w:val="00BE41C5"/>
    <w:rsid w:val="00BE5517"/>
    <w:rsid w:val="00BE645F"/>
    <w:rsid w:val="00BE698A"/>
    <w:rsid w:val="00BE71BA"/>
    <w:rsid w:val="00BE744D"/>
    <w:rsid w:val="00BE7E08"/>
    <w:rsid w:val="00BE7F6D"/>
    <w:rsid w:val="00BF1810"/>
    <w:rsid w:val="00BF2667"/>
    <w:rsid w:val="00BF3D2A"/>
    <w:rsid w:val="00BF4550"/>
    <w:rsid w:val="00BF5476"/>
    <w:rsid w:val="00BF58E9"/>
    <w:rsid w:val="00BF62EC"/>
    <w:rsid w:val="00BF66C9"/>
    <w:rsid w:val="00BF6C96"/>
    <w:rsid w:val="00BF6CD6"/>
    <w:rsid w:val="00C0014C"/>
    <w:rsid w:val="00C00BBA"/>
    <w:rsid w:val="00C0427B"/>
    <w:rsid w:val="00C048A5"/>
    <w:rsid w:val="00C07037"/>
    <w:rsid w:val="00C0757D"/>
    <w:rsid w:val="00C10C01"/>
    <w:rsid w:val="00C10C23"/>
    <w:rsid w:val="00C11BBF"/>
    <w:rsid w:val="00C122A3"/>
    <w:rsid w:val="00C12AC7"/>
    <w:rsid w:val="00C13186"/>
    <w:rsid w:val="00C13E10"/>
    <w:rsid w:val="00C13EC8"/>
    <w:rsid w:val="00C22C51"/>
    <w:rsid w:val="00C240FE"/>
    <w:rsid w:val="00C25DB0"/>
    <w:rsid w:val="00C2651B"/>
    <w:rsid w:val="00C26617"/>
    <w:rsid w:val="00C2661F"/>
    <w:rsid w:val="00C269CD"/>
    <w:rsid w:val="00C27791"/>
    <w:rsid w:val="00C27C08"/>
    <w:rsid w:val="00C3051B"/>
    <w:rsid w:val="00C315EC"/>
    <w:rsid w:val="00C320E5"/>
    <w:rsid w:val="00C3238C"/>
    <w:rsid w:val="00C33971"/>
    <w:rsid w:val="00C42F58"/>
    <w:rsid w:val="00C46512"/>
    <w:rsid w:val="00C46590"/>
    <w:rsid w:val="00C46BD1"/>
    <w:rsid w:val="00C47725"/>
    <w:rsid w:val="00C47906"/>
    <w:rsid w:val="00C51A1D"/>
    <w:rsid w:val="00C51AB1"/>
    <w:rsid w:val="00C51D33"/>
    <w:rsid w:val="00C53B1E"/>
    <w:rsid w:val="00C5447D"/>
    <w:rsid w:val="00C54A95"/>
    <w:rsid w:val="00C5501E"/>
    <w:rsid w:val="00C55713"/>
    <w:rsid w:val="00C55B6F"/>
    <w:rsid w:val="00C570E4"/>
    <w:rsid w:val="00C572AA"/>
    <w:rsid w:val="00C575F5"/>
    <w:rsid w:val="00C600AA"/>
    <w:rsid w:val="00C616EF"/>
    <w:rsid w:val="00C62479"/>
    <w:rsid w:val="00C636CD"/>
    <w:rsid w:val="00C6483F"/>
    <w:rsid w:val="00C662CE"/>
    <w:rsid w:val="00C66B6B"/>
    <w:rsid w:val="00C704AB"/>
    <w:rsid w:val="00C70796"/>
    <w:rsid w:val="00C71008"/>
    <w:rsid w:val="00C725C4"/>
    <w:rsid w:val="00C727B4"/>
    <w:rsid w:val="00C72DDA"/>
    <w:rsid w:val="00C73DE4"/>
    <w:rsid w:val="00C75D89"/>
    <w:rsid w:val="00C77678"/>
    <w:rsid w:val="00C80907"/>
    <w:rsid w:val="00C836D3"/>
    <w:rsid w:val="00C83B46"/>
    <w:rsid w:val="00C83DF4"/>
    <w:rsid w:val="00C845FB"/>
    <w:rsid w:val="00C84C08"/>
    <w:rsid w:val="00C8509C"/>
    <w:rsid w:val="00C9174E"/>
    <w:rsid w:val="00C92584"/>
    <w:rsid w:val="00C93B8B"/>
    <w:rsid w:val="00C93ED9"/>
    <w:rsid w:val="00C9436B"/>
    <w:rsid w:val="00C94838"/>
    <w:rsid w:val="00C94D2C"/>
    <w:rsid w:val="00C9786E"/>
    <w:rsid w:val="00C97C5B"/>
    <w:rsid w:val="00CA0741"/>
    <w:rsid w:val="00CA1EE7"/>
    <w:rsid w:val="00CA2A78"/>
    <w:rsid w:val="00CA3B3F"/>
    <w:rsid w:val="00CA3EDF"/>
    <w:rsid w:val="00CA54D5"/>
    <w:rsid w:val="00CA564D"/>
    <w:rsid w:val="00CA572E"/>
    <w:rsid w:val="00CA6094"/>
    <w:rsid w:val="00CA6AC8"/>
    <w:rsid w:val="00CB075B"/>
    <w:rsid w:val="00CB17CB"/>
    <w:rsid w:val="00CB2319"/>
    <w:rsid w:val="00CB33CC"/>
    <w:rsid w:val="00CB3EDF"/>
    <w:rsid w:val="00CB5576"/>
    <w:rsid w:val="00CB599D"/>
    <w:rsid w:val="00CB59C7"/>
    <w:rsid w:val="00CB6624"/>
    <w:rsid w:val="00CB6D72"/>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E0C1C"/>
    <w:rsid w:val="00CE0C27"/>
    <w:rsid w:val="00CE17B6"/>
    <w:rsid w:val="00CE2A7C"/>
    <w:rsid w:val="00CE3634"/>
    <w:rsid w:val="00CE5700"/>
    <w:rsid w:val="00CE663B"/>
    <w:rsid w:val="00CE75C8"/>
    <w:rsid w:val="00CF0A60"/>
    <w:rsid w:val="00CF1448"/>
    <w:rsid w:val="00CF1A88"/>
    <w:rsid w:val="00CF29D0"/>
    <w:rsid w:val="00CF3743"/>
    <w:rsid w:val="00CF4436"/>
    <w:rsid w:val="00CF49F7"/>
    <w:rsid w:val="00CF4CCB"/>
    <w:rsid w:val="00CF5A9B"/>
    <w:rsid w:val="00CF732B"/>
    <w:rsid w:val="00CF7EC8"/>
    <w:rsid w:val="00D00130"/>
    <w:rsid w:val="00D0044B"/>
    <w:rsid w:val="00D011BD"/>
    <w:rsid w:val="00D025A4"/>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8B"/>
    <w:rsid w:val="00D0799C"/>
    <w:rsid w:val="00D07AAF"/>
    <w:rsid w:val="00D07E5A"/>
    <w:rsid w:val="00D10172"/>
    <w:rsid w:val="00D11BFD"/>
    <w:rsid w:val="00D123C6"/>
    <w:rsid w:val="00D12E32"/>
    <w:rsid w:val="00D1594D"/>
    <w:rsid w:val="00D15AC5"/>
    <w:rsid w:val="00D160B1"/>
    <w:rsid w:val="00D216CD"/>
    <w:rsid w:val="00D21B38"/>
    <w:rsid w:val="00D21B7F"/>
    <w:rsid w:val="00D2280E"/>
    <w:rsid w:val="00D22A7B"/>
    <w:rsid w:val="00D22C88"/>
    <w:rsid w:val="00D23EE5"/>
    <w:rsid w:val="00D2464F"/>
    <w:rsid w:val="00D26106"/>
    <w:rsid w:val="00D27132"/>
    <w:rsid w:val="00D27B12"/>
    <w:rsid w:val="00D27E3B"/>
    <w:rsid w:val="00D311AB"/>
    <w:rsid w:val="00D31394"/>
    <w:rsid w:val="00D3192A"/>
    <w:rsid w:val="00D31BD7"/>
    <w:rsid w:val="00D322F2"/>
    <w:rsid w:val="00D328D4"/>
    <w:rsid w:val="00D3441D"/>
    <w:rsid w:val="00D35521"/>
    <w:rsid w:val="00D370DC"/>
    <w:rsid w:val="00D37565"/>
    <w:rsid w:val="00D401BE"/>
    <w:rsid w:val="00D402AC"/>
    <w:rsid w:val="00D4089B"/>
    <w:rsid w:val="00D40D05"/>
    <w:rsid w:val="00D417E3"/>
    <w:rsid w:val="00D4468C"/>
    <w:rsid w:val="00D4495E"/>
    <w:rsid w:val="00D453CB"/>
    <w:rsid w:val="00D46356"/>
    <w:rsid w:val="00D5008D"/>
    <w:rsid w:val="00D5047A"/>
    <w:rsid w:val="00D504A6"/>
    <w:rsid w:val="00D519C0"/>
    <w:rsid w:val="00D52FE3"/>
    <w:rsid w:val="00D53E40"/>
    <w:rsid w:val="00D54435"/>
    <w:rsid w:val="00D54EA8"/>
    <w:rsid w:val="00D55D69"/>
    <w:rsid w:val="00D561C5"/>
    <w:rsid w:val="00D617EF"/>
    <w:rsid w:val="00D61A94"/>
    <w:rsid w:val="00D6235B"/>
    <w:rsid w:val="00D62B6C"/>
    <w:rsid w:val="00D62CCB"/>
    <w:rsid w:val="00D62D69"/>
    <w:rsid w:val="00D62D8C"/>
    <w:rsid w:val="00D6406E"/>
    <w:rsid w:val="00D67977"/>
    <w:rsid w:val="00D67D7A"/>
    <w:rsid w:val="00D70FDA"/>
    <w:rsid w:val="00D71036"/>
    <w:rsid w:val="00D71584"/>
    <w:rsid w:val="00D7181D"/>
    <w:rsid w:val="00D7197B"/>
    <w:rsid w:val="00D75322"/>
    <w:rsid w:val="00D75A46"/>
    <w:rsid w:val="00D75D41"/>
    <w:rsid w:val="00D75E06"/>
    <w:rsid w:val="00D76536"/>
    <w:rsid w:val="00D76735"/>
    <w:rsid w:val="00D767BC"/>
    <w:rsid w:val="00D76D8F"/>
    <w:rsid w:val="00D81BBB"/>
    <w:rsid w:val="00D82074"/>
    <w:rsid w:val="00D82987"/>
    <w:rsid w:val="00D84D19"/>
    <w:rsid w:val="00D85877"/>
    <w:rsid w:val="00D86F3D"/>
    <w:rsid w:val="00D905DD"/>
    <w:rsid w:val="00D9079D"/>
    <w:rsid w:val="00D91321"/>
    <w:rsid w:val="00D9187F"/>
    <w:rsid w:val="00D918ED"/>
    <w:rsid w:val="00D91BDF"/>
    <w:rsid w:val="00D92A3E"/>
    <w:rsid w:val="00D9305E"/>
    <w:rsid w:val="00D936B4"/>
    <w:rsid w:val="00D94546"/>
    <w:rsid w:val="00D969D8"/>
    <w:rsid w:val="00DA187E"/>
    <w:rsid w:val="00DA18C4"/>
    <w:rsid w:val="00DA1B8A"/>
    <w:rsid w:val="00DA2AB5"/>
    <w:rsid w:val="00DA2AD7"/>
    <w:rsid w:val="00DA3EEA"/>
    <w:rsid w:val="00DA554E"/>
    <w:rsid w:val="00DA6143"/>
    <w:rsid w:val="00DB04B1"/>
    <w:rsid w:val="00DB0D96"/>
    <w:rsid w:val="00DB1028"/>
    <w:rsid w:val="00DB33E5"/>
    <w:rsid w:val="00DB4FE5"/>
    <w:rsid w:val="00DB7A5B"/>
    <w:rsid w:val="00DC0774"/>
    <w:rsid w:val="00DC085B"/>
    <w:rsid w:val="00DC1160"/>
    <w:rsid w:val="00DC17E4"/>
    <w:rsid w:val="00DC1ADD"/>
    <w:rsid w:val="00DC3501"/>
    <w:rsid w:val="00DC36B4"/>
    <w:rsid w:val="00DC448D"/>
    <w:rsid w:val="00DC56F3"/>
    <w:rsid w:val="00DC5F6A"/>
    <w:rsid w:val="00DC781A"/>
    <w:rsid w:val="00DD0372"/>
    <w:rsid w:val="00DD039E"/>
    <w:rsid w:val="00DD0CF9"/>
    <w:rsid w:val="00DD1269"/>
    <w:rsid w:val="00DD17BA"/>
    <w:rsid w:val="00DD224B"/>
    <w:rsid w:val="00DD32B0"/>
    <w:rsid w:val="00DD3EEB"/>
    <w:rsid w:val="00DD404B"/>
    <w:rsid w:val="00DD40C0"/>
    <w:rsid w:val="00DD559B"/>
    <w:rsid w:val="00DD5A41"/>
    <w:rsid w:val="00DD62D3"/>
    <w:rsid w:val="00DD661F"/>
    <w:rsid w:val="00DD6B10"/>
    <w:rsid w:val="00DD6C10"/>
    <w:rsid w:val="00DD7B44"/>
    <w:rsid w:val="00DE13E2"/>
    <w:rsid w:val="00DE1827"/>
    <w:rsid w:val="00DE1920"/>
    <w:rsid w:val="00DE4342"/>
    <w:rsid w:val="00DE451B"/>
    <w:rsid w:val="00DE467F"/>
    <w:rsid w:val="00DE5693"/>
    <w:rsid w:val="00DE64BF"/>
    <w:rsid w:val="00DE69BA"/>
    <w:rsid w:val="00DF17E7"/>
    <w:rsid w:val="00DF1B7D"/>
    <w:rsid w:val="00DF2AAC"/>
    <w:rsid w:val="00DF3FE6"/>
    <w:rsid w:val="00DF49C4"/>
    <w:rsid w:val="00DF65A2"/>
    <w:rsid w:val="00DF6BE7"/>
    <w:rsid w:val="00DF6DFC"/>
    <w:rsid w:val="00DF71E7"/>
    <w:rsid w:val="00DF7773"/>
    <w:rsid w:val="00DF795A"/>
    <w:rsid w:val="00DF7EF7"/>
    <w:rsid w:val="00E003C5"/>
    <w:rsid w:val="00E006B4"/>
    <w:rsid w:val="00E00883"/>
    <w:rsid w:val="00E008AA"/>
    <w:rsid w:val="00E02F45"/>
    <w:rsid w:val="00E0318C"/>
    <w:rsid w:val="00E035FE"/>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60B5"/>
    <w:rsid w:val="00E26903"/>
    <w:rsid w:val="00E2702D"/>
    <w:rsid w:val="00E27A7B"/>
    <w:rsid w:val="00E27ADC"/>
    <w:rsid w:val="00E27AF0"/>
    <w:rsid w:val="00E27D7C"/>
    <w:rsid w:val="00E3003E"/>
    <w:rsid w:val="00E329F8"/>
    <w:rsid w:val="00E32AAD"/>
    <w:rsid w:val="00E32C35"/>
    <w:rsid w:val="00E33857"/>
    <w:rsid w:val="00E33D4E"/>
    <w:rsid w:val="00E33E6F"/>
    <w:rsid w:val="00E34F42"/>
    <w:rsid w:val="00E359CD"/>
    <w:rsid w:val="00E35BA1"/>
    <w:rsid w:val="00E35CB8"/>
    <w:rsid w:val="00E368AB"/>
    <w:rsid w:val="00E36C15"/>
    <w:rsid w:val="00E37024"/>
    <w:rsid w:val="00E4123A"/>
    <w:rsid w:val="00E41E41"/>
    <w:rsid w:val="00E43A61"/>
    <w:rsid w:val="00E44CAD"/>
    <w:rsid w:val="00E45384"/>
    <w:rsid w:val="00E4596C"/>
    <w:rsid w:val="00E45CAF"/>
    <w:rsid w:val="00E45CB2"/>
    <w:rsid w:val="00E46757"/>
    <w:rsid w:val="00E47100"/>
    <w:rsid w:val="00E47509"/>
    <w:rsid w:val="00E476BE"/>
    <w:rsid w:val="00E503F0"/>
    <w:rsid w:val="00E5186D"/>
    <w:rsid w:val="00E5196E"/>
    <w:rsid w:val="00E52E5B"/>
    <w:rsid w:val="00E52FCE"/>
    <w:rsid w:val="00E53BE8"/>
    <w:rsid w:val="00E54DAC"/>
    <w:rsid w:val="00E54E01"/>
    <w:rsid w:val="00E55B86"/>
    <w:rsid w:val="00E56451"/>
    <w:rsid w:val="00E5699C"/>
    <w:rsid w:val="00E56DCA"/>
    <w:rsid w:val="00E576B7"/>
    <w:rsid w:val="00E57B3E"/>
    <w:rsid w:val="00E60629"/>
    <w:rsid w:val="00E6212E"/>
    <w:rsid w:val="00E63F38"/>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1C1"/>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D31"/>
    <w:rsid w:val="00EA5230"/>
    <w:rsid w:val="00EA5341"/>
    <w:rsid w:val="00EA5FC2"/>
    <w:rsid w:val="00EA642E"/>
    <w:rsid w:val="00EA728A"/>
    <w:rsid w:val="00EA744B"/>
    <w:rsid w:val="00EA7AC0"/>
    <w:rsid w:val="00EB05C3"/>
    <w:rsid w:val="00EB0FC5"/>
    <w:rsid w:val="00EB1CBD"/>
    <w:rsid w:val="00EB3DA6"/>
    <w:rsid w:val="00EB53AE"/>
    <w:rsid w:val="00EC1ED2"/>
    <w:rsid w:val="00EC2C64"/>
    <w:rsid w:val="00EC5144"/>
    <w:rsid w:val="00EC6389"/>
    <w:rsid w:val="00EC721F"/>
    <w:rsid w:val="00EC7DB8"/>
    <w:rsid w:val="00ED000D"/>
    <w:rsid w:val="00ED060F"/>
    <w:rsid w:val="00ED1338"/>
    <w:rsid w:val="00ED1AC6"/>
    <w:rsid w:val="00ED21C4"/>
    <w:rsid w:val="00ED30DA"/>
    <w:rsid w:val="00ED544B"/>
    <w:rsid w:val="00EE1AD5"/>
    <w:rsid w:val="00EE1E53"/>
    <w:rsid w:val="00EE1E54"/>
    <w:rsid w:val="00EE21C7"/>
    <w:rsid w:val="00EE25A7"/>
    <w:rsid w:val="00EE3DAB"/>
    <w:rsid w:val="00EE3DC6"/>
    <w:rsid w:val="00EE4039"/>
    <w:rsid w:val="00EE417D"/>
    <w:rsid w:val="00EE5441"/>
    <w:rsid w:val="00EE551B"/>
    <w:rsid w:val="00EE58BA"/>
    <w:rsid w:val="00EE5CF3"/>
    <w:rsid w:val="00EE61EC"/>
    <w:rsid w:val="00EE6818"/>
    <w:rsid w:val="00EE6EE6"/>
    <w:rsid w:val="00EF03B2"/>
    <w:rsid w:val="00EF2A8B"/>
    <w:rsid w:val="00EF3996"/>
    <w:rsid w:val="00EF5170"/>
    <w:rsid w:val="00EF5F5E"/>
    <w:rsid w:val="00EF6ACC"/>
    <w:rsid w:val="00EF7E04"/>
    <w:rsid w:val="00F0006F"/>
    <w:rsid w:val="00F00461"/>
    <w:rsid w:val="00F00B6F"/>
    <w:rsid w:val="00F012A3"/>
    <w:rsid w:val="00F01E59"/>
    <w:rsid w:val="00F02ECF"/>
    <w:rsid w:val="00F039AA"/>
    <w:rsid w:val="00F03F45"/>
    <w:rsid w:val="00F05274"/>
    <w:rsid w:val="00F05690"/>
    <w:rsid w:val="00F05F95"/>
    <w:rsid w:val="00F06405"/>
    <w:rsid w:val="00F064B5"/>
    <w:rsid w:val="00F107C5"/>
    <w:rsid w:val="00F107F6"/>
    <w:rsid w:val="00F11A4F"/>
    <w:rsid w:val="00F11D95"/>
    <w:rsid w:val="00F127C6"/>
    <w:rsid w:val="00F128F3"/>
    <w:rsid w:val="00F131E2"/>
    <w:rsid w:val="00F13B39"/>
    <w:rsid w:val="00F13DA8"/>
    <w:rsid w:val="00F14742"/>
    <w:rsid w:val="00F14C47"/>
    <w:rsid w:val="00F16296"/>
    <w:rsid w:val="00F17202"/>
    <w:rsid w:val="00F17C5B"/>
    <w:rsid w:val="00F17F9E"/>
    <w:rsid w:val="00F25773"/>
    <w:rsid w:val="00F30424"/>
    <w:rsid w:val="00F30F27"/>
    <w:rsid w:val="00F31878"/>
    <w:rsid w:val="00F32457"/>
    <w:rsid w:val="00F327A9"/>
    <w:rsid w:val="00F331A6"/>
    <w:rsid w:val="00F362A9"/>
    <w:rsid w:val="00F36880"/>
    <w:rsid w:val="00F374E5"/>
    <w:rsid w:val="00F3776A"/>
    <w:rsid w:val="00F37935"/>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756"/>
    <w:rsid w:val="00F563E2"/>
    <w:rsid w:val="00F564E3"/>
    <w:rsid w:val="00F5679F"/>
    <w:rsid w:val="00F56D09"/>
    <w:rsid w:val="00F57EF3"/>
    <w:rsid w:val="00F60356"/>
    <w:rsid w:val="00F614B5"/>
    <w:rsid w:val="00F632B4"/>
    <w:rsid w:val="00F63446"/>
    <w:rsid w:val="00F63669"/>
    <w:rsid w:val="00F63D3E"/>
    <w:rsid w:val="00F64117"/>
    <w:rsid w:val="00F646D0"/>
    <w:rsid w:val="00F64F34"/>
    <w:rsid w:val="00F651E7"/>
    <w:rsid w:val="00F65675"/>
    <w:rsid w:val="00F65A18"/>
    <w:rsid w:val="00F66798"/>
    <w:rsid w:val="00F66888"/>
    <w:rsid w:val="00F66B0A"/>
    <w:rsid w:val="00F67797"/>
    <w:rsid w:val="00F67947"/>
    <w:rsid w:val="00F67CF7"/>
    <w:rsid w:val="00F70865"/>
    <w:rsid w:val="00F71363"/>
    <w:rsid w:val="00F71436"/>
    <w:rsid w:val="00F716B2"/>
    <w:rsid w:val="00F72848"/>
    <w:rsid w:val="00F7393A"/>
    <w:rsid w:val="00F74E49"/>
    <w:rsid w:val="00F7606E"/>
    <w:rsid w:val="00F76178"/>
    <w:rsid w:val="00F771B8"/>
    <w:rsid w:val="00F77DA3"/>
    <w:rsid w:val="00F77F22"/>
    <w:rsid w:val="00F80613"/>
    <w:rsid w:val="00F812B7"/>
    <w:rsid w:val="00F828CF"/>
    <w:rsid w:val="00F83D91"/>
    <w:rsid w:val="00F83DE3"/>
    <w:rsid w:val="00F849E3"/>
    <w:rsid w:val="00F87521"/>
    <w:rsid w:val="00F90B55"/>
    <w:rsid w:val="00F925DE"/>
    <w:rsid w:val="00F92A68"/>
    <w:rsid w:val="00F9333B"/>
    <w:rsid w:val="00F94041"/>
    <w:rsid w:val="00F94FFD"/>
    <w:rsid w:val="00F95A17"/>
    <w:rsid w:val="00F9650A"/>
    <w:rsid w:val="00F97DB7"/>
    <w:rsid w:val="00FA143E"/>
    <w:rsid w:val="00FA2870"/>
    <w:rsid w:val="00FA4224"/>
    <w:rsid w:val="00FA495D"/>
    <w:rsid w:val="00FA68CB"/>
    <w:rsid w:val="00FA69B7"/>
    <w:rsid w:val="00FA6DDF"/>
    <w:rsid w:val="00FB0596"/>
    <w:rsid w:val="00FB0629"/>
    <w:rsid w:val="00FB0815"/>
    <w:rsid w:val="00FB0867"/>
    <w:rsid w:val="00FB0945"/>
    <w:rsid w:val="00FB0E57"/>
    <w:rsid w:val="00FB18D8"/>
    <w:rsid w:val="00FB26EA"/>
    <w:rsid w:val="00FB2D6D"/>
    <w:rsid w:val="00FB434D"/>
    <w:rsid w:val="00FB4D4E"/>
    <w:rsid w:val="00FB4EBB"/>
    <w:rsid w:val="00FB7B1C"/>
    <w:rsid w:val="00FC028E"/>
    <w:rsid w:val="00FC14F9"/>
    <w:rsid w:val="00FC2975"/>
    <w:rsid w:val="00FC307D"/>
    <w:rsid w:val="00FC3643"/>
    <w:rsid w:val="00FC3B2E"/>
    <w:rsid w:val="00FC5A08"/>
    <w:rsid w:val="00FC7F90"/>
    <w:rsid w:val="00FD1AA5"/>
    <w:rsid w:val="00FD2F98"/>
    <w:rsid w:val="00FD32C7"/>
    <w:rsid w:val="00FD40CB"/>
    <w:rsid w:val="00FD5248"/>
    <w:rsid w:val="00FD53B9"/>
    <w:rsid w:val="00FD7006"/>
    <w:rsid w:val="00FD77D6"/>
    <w:rsid w:val="00FE15BE"/>
    <w:rsid w:val="00FE4BC7"/>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606501393">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file://localhost/Users/chrisdances/Github/Nureth-16/images/Implicit-Diagram.jpg" TargetMode="External"/><Relationship Id="rId21" Type="http://schemas.openxmlformats.org/officeDocument/2006/relationships/chart" Target="charts/chart1.xml"/><Relationship Id="rId22" Type="http://schemas.openxmlformats.org/officeDocument/2006/relationships/image" Target="media/image6.jpg"/><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image" Target="media/image9.jpg"/><Relationship Id="rId26" Type="http://schemas.openxmlformats.org/officeDocument/2006/relationships/image" Target="media/image10.jp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file://localhost/Users/chrisdances/Github/Nureth-16/images/fluid-solid-meshing.png" TargetMode="External"/><Relationship Id="rId17" Type="http://schemas.openxmlformats.org/officeDocument/2006/relationships/image" Target="media/image4.jpg"/><Relationship Id="rId18" Type="http://schemas.openxmlformats.org/officeDocument/2006/relationships/image" Target="file://localhost/Users/chrisdances/Github/Nureth-16/images/Explicit-Diagram.jpg" TargetMode="External"/><Relationship Id="rId19" Type="http://schemas.openxmlformats.org/officeDocument/2006/relationships/image" Target="media/image5.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02654932839277"/>
          <c:y val="0.0515950438150876"/>
          <c:w val="0.832920333487726"/>
          <c:h val="0.795197009144018"/>
        </c:manualLayout>
      </c:layout>
      <c:scatterChart>
        <c:scatterStyle val="lineMarker"/>
        <c:varyColors val="0"/>
        <c:ser>
          <c:idx val="0"/>
          <c:order val="0"/>
          <c:tx>
            <c:strRef>
              <c:f>'SS Rod Radial Profile_10'!$B$15</c:f>
              <c:strCache>
                <c:ptCount val="1"/>
                <c:pt idx="0">
                  <c:v>Analytical</c:v>
                </c:pt>
              </c:strCache>
            </c:strRef>
          </c:tx>
          <c:spPr>
            <a:ln w="28800">
              <a:solidFill>
                <a:srgbClr val="000000"/>
              </a:solidFill>
              <a:round/>
            </a:ln>
          </c:spPr>
          <c:marker>
            <c:symbol val="diamond"/>
            <c:size val="5"/>
            <c:spPr>
              <a:noFill/>
              <a:ln>
                <a:noFill/>
              </a:ln>
            </c:spPr>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Profile_10'!$C$15:$O$15</c:f>
              <c:numCache>
                <c:formatCode>0.000</c:formatCode>
                <c:ptCount val="13"/>
                <c:pt idx="0">
                  <c:v>92.05696231459466</c:v>
                </c:pt>
                <c:pt idx="1">
                  <c:v>91.7289975045674</c:v>
                </c:pt>
                <c:pt idx="2">
                  <c:v>90.41713826445838</c:v>
                </c:pt>
                <c:pt idx="3">
                  <c:v>87.79341978424037</c:v>
                </c:pt>
                <c:pt idx="4">
                  <c:v>83.85784206391332</c:v>
                </c:pt>
                <c:pt idx="5">
                  <c:v>78.61040510347725</c:v>
                </c:pt>
                <c:pt idx="6">
                  <c:v>72.0511089029322</c:v>
                </c:pt>
                <c:pt idx="7">
                  <c:v>64.1799534622781</c:v>
                </c:pt>
                <c:pt idx="8">
                  <c:v>54.99693878151505</c:v>
                </c:pt>
                <c:pt idx="9">
                  <c:v>44.50206486064314</c:v>
                </c:pt>
                <c:pt idx="10">
                  <c:v>32.85931410467533</c:v>
                </c:pt>
                <c:pt idx="11">
                  <c:v>5.487609701389308</c:v>
                </c:pt>
                <c:pt idx="12">
                  <c:v>0.0</c:v>
                </c:pt>
              </c:numCache>
            </c:numRef>
          </c:yVal>
          <c:smooth val="0"/>
        </c:ser>
        <c:ser>
          <c:idx val="1"/>
          <c:order val="1"/>
          <c:tx>
            <c:strRef>
              <c:f>'SS Rod Radial Profile_10'!$B$16</c:f>
              <c:strCache>
                <c:ptCount val="1"/>
                <c:pt idx="0">
                  <c:v>Semi-implicit Trans</c:v>
                </c:pt>
              </c:strCache>
            </c:strRef>
          </c:tx>
          <c:spPr>
            <a:ln w="28800">
              <a:noFill/>
            </a:ln>
          </c:spPr>
          <c:marker>
            <c:symbol val="squar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Profile_10'!$C$16:$O$16</c:f>
              <c:numCache>
                <c:formatCode>0.000</c:formatCode>
                <c:ptCount val="13"/>
                <c:pt idx="0">
                  <c:v>91.64121833333335</c:v>
                </c:pt>
                <c:pt idx="1">
                  <c:v>91.2590394444445</c:v>
                </c:pt>
                <c:pt idx="2">
                  <c:v>90.11250277777783</c:v>
                </c:pt>
                <c:pt idx="3">
                  <c:v>87.57192388888894</c:v>
                </c:pt>
                <c:pt idx="4">
                  <c:v>83.69157777777781</c:v>
                </c:pt>
                <c:pt idx="5">
                  <c:v>78.48558222222222</c:v>
                </c:pt>
                <c:pt idx="6">
                  <c:v>71.95951277777781</c:v>
                </c:pt>
                <c:pt idx="7">
                  <c:v>64.11613000000001</c:v>
                </c:pt>
                <c:pt idx="8">
                  <c:v>54.95699722222223</c:v>
                </c:pt>
                <c:pt idx="9">
                  <c:v>44.48308388888892</c:v>
                </c:pt>
                <c:pt idx="10">
                  <c:v>32.85026777777779</c:v>
                </c:pt>
                <c:pt idx="11">
                  <c:v>5.479878888888896</c:v>
                </c:pt>
                <c:pt idx="12">
                  <c:v>0.0</c:v>
                </c:pt>
              </c:numCache>
            </c:numRef>
          </c:yVal>
          <c:smooth val="1"/>
        </c:ser>
        <c:ser>
          <c:idx val="2"/>
          <c:order val="2"/>
          <c:tx>
            <c:strRef>
              <c:f>'SS Rod Radial Profile_10'!$B$18</c:f>
              <c:strCache>
                <c:ptCount val="1"/>
                <c:pt idx="0">
                  <c:v>Implicit SS</c:v>
                </c:pt>
              </c:strCache>
            </c:strRef>
          </c:tx>
          <c:spPr>
            <a:ln w="28800">
              <a:noFill/>
            </a:ln>
          </c:spPr>
          <c:marker>
            <c:symbol val="triangl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Profile_10'!$C$18:$O$18</c:f>
              <c:numCache>
                <c:formatCode>0.000</c:formatCode>
                <c:ptCount val="13"/>
                <c:pt idx="0">
                  <c:v>91.64639277777775</c:v>
                </c:pt>
                <c:pt idx="1">
                  <c:v>91.26418555555555</c:v>
                </c:pt>
                <c:pt idx="2">
                  <c:v>90.11756388888892</c:v>
                </c:pt>
                <c:pt idx="3">
                  <c:v>87.57679777777778</c:v>
                </c:pt>
                <c:pt idx="4">
                  <c:v>83.69617277777776</c:v>
                </c:pt>
                <c:pt idx="5">
                  <c:v>78.48981555555554</c:v>
                </c:pt>
                <c:pt idx="6">
                  <c:v>71.96331</c:v>
                </c:pt>
                <c:pt idx="7">
                  <c:v>64.11942944444446</c:v>
                </c:pt>
                <c:pt idx="8">
                  <c:v>54.95975111111111</c:v>
                </c:pt>
                <c:pt idx="9">
                  <c:v>44.48525888888892</c:v>
                </c:pt>
                <c:pt idx="10">
                  <c:v>32.85185333333332</c:v>
                </c:pt>
                <c:pt idx="11">
                  <c:v>5.480148888888911</c:v>
                </c:pt>
                <c:pt idx="12">
                  <c:v>0.0</c:v>
                </c:pt>
              </c:numCache>
            </c:numRef>
          </c:yVal>
          <c:smooth val="1"/>
        </c:ser>
        <c:ser>
          <c:idx val="3"/>
          <c:order val="3"/>
          <c:tx>
            <c:strRef>
              <c:f>'SS Rod Radial Profile_10'!$B$17</c:f>
              <c:strCache>
                <c:ptCount val="1"/>
                <c:pt idx="0">
                  <c:v>Implicit Trans</c:v>
                </c:pt>
              </c:strCache>
            </c:strRef>
          </c:tx>
          <c:spPr>
            <a:ln w="28800">
              <a:noFill/>
            </a:ln>
          </c:spPr>
          <c:marker>
            <c:symbol val="x"/>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Profile_10'!$C$17:$O$17</c:f>
              <c:numCache>
                <c:formatCode>0.000</c:formatCode>
                <c:ptCount val="13"/>
                <c:pt idx="0">
                  <c:v>91.61697407407411</c:v>
                </c:pt>
                <c:pt idx="1">
                  <c:v>91.23492833333337</c:v>
                </c:pt>
                <c:pt idx="2">
                  <c:v>90.08879111111109</c:v>
                </c:pt>
                <c:pt idx="3">
                  <c:v>87.54908666666665</c:v>
                </c:pt>
                <c:pt idx="4">
                  <c:v>83.67004722222222</c:v>
                </c:pt>
                <c:pt idx="5">
                  <c:v>78.46574999999998</c:v>
                </c:pt>
                <c:pt idx="6">
                  <c:v>71.94172277777776</c:v>
                </c:pt>
                <c:pt idx="7">
                  <c:v>64.10066944444446</c:v>
                </c:pt>
                <c:pt idx="8">
                  <c:v>54.94409222222222</c:v>
                </c:pt>
                <c:pt idx="9">
                  <c:v>44.47289222222221</c:v>
                </c:pt>
                <c:pt idx="10">
                  <c:v>32.84283833333335</c:v>
                </c:pt>
                <c:pt idx="11">
                  <c:v>5.47861388888887</c:v>
                </c:pt>
                <c:pt idx="12">
                  <c:v>0.0</c:v>
                </c:pt>
              </c:numCache>
            </c:numRef>
          </c:yVal>
          <c:smooth val="1"/>
        </c:ser>
        <c:ser>
          <c:idx val="4"/>
          <c:order val="4"/>
          <c:tx>
            <c:strRef>
              <c:f>'SS Rod Radial Profile_10'!$B$19</c:f>
              <c:strCache>
                <c:ptCount val="1"/>
                <c:pt idx="0">
                  <c:v>Original</c:v>
                </c:pt>
              </c:strCache>
            </c:strRef>
          </c:tx>
          <c:spPr>
            <a:ln>
              <a:noFill/>
            </a:ln>
          </c:spP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Profile_10'!$C$19:$O$19</c:f>
              <c:numCache>
                <c:formatCode>0.000</c:formatCode>
                <c:ptCount val="13"/>
                <c:pt idx="0">
                  <c:v>91.34018833333333</c:v>
                </c:pt>
                <c:pt idx="1">
                  <c:v>91.0787327777778</c:v>
                </c:pt>
                <c:pt idx="2">
                  <c:v>90.02304055555555</c:v>
                </c:pt>
                <c:pt idx="3">
                  <c:v>87.516015</c:v>
                </c:pt>
                <c:pt idx="4">
                  <c:v>83.65559722222227</c:v>
                </c:pt>
                <c:pt idx="5">
                  <c:v>78.46375555555559</c:v>
                </c:pt>
                <c:pt idx="6">
                  <c:v>71.94862055555556</c:v>
                </c:pt>
                <c:pt idx="7">
                  <c:v>64.11410444444445</c:v>
                </c:pt>
                <c:pt idx="8">
                  <c:v>54.96239555555557</c:v>
                </c:pt>
                <c:pt idx="9">
                  <c:v>44.49484333333336</c:v>
                </c:pt>
                <c:pt idx="10">
                  <c:v>32.85931444444449</c:v>
                </c:pt>
                <c:pt idx="11">
                  <c:v>5.487610000000005</c:v>
                </c:pt>
                <c:pt idx="12">
                  <c:v>0.0</c:v>
                </c:pt>
              </c:numCache>
            </c:numRef>
          </c:yVal>
          <c:smooth val="0"/>
        </c:ser>
        <c:dLbls>
          <c:showLegendKey val="0"/>
          <c:showVal val="0"/>
          <c:showCatName val="0"/>
          <c:showSerName val="0"/>
          <c:showPercent val="0"/>
          <c:showBubbleSize val="0"/>
        </c:dLbls>
        <c:axId val="2095398408"/>
        <c:axId val="2095138856"/>
      </c:scatterChart>
      <c:valAx>
        <c:axId val="2095398408"/>
        <c:scaling>
          <c:orientation val="minMax"/>
        </c:scaling>
        <c:delete val="0"/>
        <c:axPos val="b"/>
        <c:title>
          <c:tx>
            <c:rich>
              <a:bodyPr/>
              <a:lstStyle/>
              <a:p>
                <a:pPr>
                  <a:defRPr/>
                </a:pPr>
                <a:r>
                  <a:rPr lang="en-US" sz="900" b="1">
                    <a:latin typeface="Arial"/>
                  </a:rPr>
                  <a:t>Radius [cm]</a:t>
                </a:r>
              </a:p>
            </c:rich>
          </c:tx>
          <c:layout/>
          <c:overlay val="1"/>
        </c:title>
        <c:numFmt formatCode="General" sourceLinked="0"/>
        <c:majorTickMark val="out"/>
        <c:minorTickMark val="none"/>
        <c:tickLblPos val="nextTo"/>
        <c:spPr>
          <a:ln>
            <a:solidFill>
              <a:srgbClr val="B3B3B3"/>
            </a:solidFill>
          </a:ln>
        </c:spPr>
        <c:crossAx val="2095138856"/>
        <c:crossesAt val="0.0"/>
        <c:crossBetween val="midCat"/>
      </c:valAx>
      <c:valAx>
        <c:axId val="2095138856"/>
        <c:scaling>
          <c:orientation val="minMax"/>
        </c:scaling>
        <c:delete val="0"/>
        <c:axPos val="l"/>
        <c:majorGridlines>
          <c:spPr>
            <a:ln>
              <a:solidFill>
                <a:srgbClr val="B3B3B3"/>
              </a:solidFill>
            </a:ln>
          </c:spPr>
        </c:majorGridlines>
        <c:title>
          <c:tx>
            <c:rich>
              <a:bodyPr/>
              <a:lstStyle/>
              <a:p>
                <a:pPr>
                  <a:defRPr/>
                </a:pPr>
                <a:r>
                  <a:rPr lang="en-US" sz="900" b="1">
                    <a:latin typeface="Arial"/>
                  </a:rPr>
                  <a:t>Temperature [C]</a:t>
                </a:r>
              </a:p>
            </c:rich>
          </c:tx>
          <c:layout/>
          <c:overlay val="1"/>
        </c:title>
        <c:numFmt formatCode="General" sourceLinked="0"/>
        <c:majorTickMark val="out"/>
        <c:minorTickMark val="none"/>
        <c:tickLblPos val="nextTo"/>
        <c:spPr>
          <a:ln>
            <a:solidFill>
              <a:srgbClr val="B3B3B3"/>
            </a:solidFill>
          </a:ln>
        </c:spPr>
        <c:crossAx val="2095398408"/>
        <c:crossesAt val="0.0"/>
        <c:crossBetween val="midCat"/>
      </c:valAx>
      <c:spPr>
        <a:noFill/>
        <a:ln>
          <a:solidFill>
            <a:srgbClr val="B3B3B3"/>
          </a:solidFill>
        </a:ln>
      </c:spPr>
    </c:plotArea>
    <c:legend>
      <c:legendPos val="r"/>
      <c:layout>
        <c:manualLayout>
          <c:xMode val="edge"/>
          <c:yMode val="edge"/>
          <c:x val="0.0988296936270663"/>
          <c:y val="0.508615189706727"/>
          <c:w val="0.334911996294581"/>
          <c:h val="0.304755666454002"/>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A2EF5-4BC5-8E4F-A444-86BB1BDC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12</Pages>
  <Words>4419</Words>
  <Characters>25190</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29550</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1873</cp:revision>
  <cp:lastPrinted>2015-03-10T21:25:00Z</cp:lastPrinted>
  <dcterms:created xsi:type="dcterms:W3CDTF">2015-03-09T12:11:00Z</dcterms:created>
  <dcterms:modified xsi:type="dcterms:W3CDTF">2015-03-30T20:50:00Z</dcterms:modified>
</cp:coreProperties>
</file>