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15/10/2020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Wilson Mauricio Malla Cuenca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172511654-3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coincidir y buscarv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Rodríguez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Excel generalidades, su interfaz.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Introducción a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coincidir y buscarv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Anderson Fabricio Pusda Guerrero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1727635516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Informe de Avance del proyecto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Andrés Marcillo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1755105986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Formulario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gBvEijE2jQ9VeZsh3oGX0s5LA==">AMUW2mUzyRkHNvLVYcPX2/M/xXOAHppYZvIHiP6yXEiLWQm8HU063xBVv3q4eHM2bJLG0r0nZPAoTDmrbMRl/RiJr42haxKaevCtc0S7+kjop8dS8x740NRZIjLp8hPPEi6ELx5T05uy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