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16/10/2020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Retroalimentación y práctica de 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Práctica funciones complejas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Wilson Mauricio Malla Cuenca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172511654-3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Retroalimentación y práctica de 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Christian David Andrango Galarraga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Tipo de datos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1725250771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Práctica funciones complejas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Santiago David Carrera Baño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1723641880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Retroalimentación y práctica de Formularios en Excel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LEONARDO SALAZAR 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Trabajo de Excel tamaño, selección , de celdas ocultar mostrar columnas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Anderson Fabricio Pusda Guerrero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1727635516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Verificación de listas de asistencia de cada grupo para la realización del informe dirigido al coordinador del sector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Andrés Marcillo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1755105986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Indicaciones generales del curso de capacitación a los nuevos integrantes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Salazar Llumiquinga John Brandon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1727054197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Indicaciones generales del curso de capacitación a los nuevos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1.png"/>
          <a:graphic>
            <a:graphicData uri="http://schemas.openxmlformats.org/drawingml/2006/picture">
              <pic:pic>
                <pic:nvPicPr>
                  <pic:cNvPr descr="Resultado de imagen para sello uce" id="0" name="image1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2.png"/>
          <a:graphic>
            <a:graphicData uri="http://schemas.openxmlformats.org/drawingml/2006/picture">
              <pic:pic>
                <pic:nvPicPr>
                  <pic:cNvPr descr="FILOSOFI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XXJMCml4QSXmZVOsA2cAHiBQA==">AMUW2mWH48Gx2K0VhOO9X1XeBQ2yh3QX9CfJDnR9BAcxXNKeLuDPBk8LX/PvVOGX3NKbaXCLY3t/cnfxooJ1JuybmeMchyESYobxjPBgL1o2dpbtQ0CE026/BvwR5338T4cOnUDpkSb/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