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Accelerating Guava Library Upgrade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with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CDAP Codebase — Guava 13.0.1 to 32.0.0-jre Migration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566 Files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32+ Modules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3,053 Lines Added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19 Major Versions</w:t>
            </w:r>
          </w:p>
        </w:tc>
      </w:tr>
    </w:tbl>
    <w:p>
      <w:pPr>
        <w:pStyle w:val="Heading1"/>
        <w:spacing w:after="60" w:before="160"/>
      </w:pPr>
      <w:r>
        <w:t xml:space="preserve">Overview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The CDAP platform required upgrading Google Guava from version 13.0.1 to 32.0.0-jre — spanning 19 major versions with extensive breaking changes. Claude Code was used as an AI-powered coding assistant to accelerate this migration end-to-end, handling codebase analysis, dependency updates, and systematic API migrations across 556 Java files and 9 POM files.</w:t>
      </w:r>
    </w:p>
    <w:p>
      <w:pPr>
        <w:pStyle w:val="Heading1"/>
        <w:spacing w:after="60" w:before="120"/>
      </w:pPr>
      <w:r>
        <w:t xml:space="preserve">Step-by-Step Execution</w:t>
      </w:r>
    </w:p>
    <w:p>
      <w:pPr>
        <w:pStyle w:val="Heading2"/>
        <w:spacing w:after="30" w:before="80"/>
      </w:pPr>
      <w:r>
        <w:t xml:space="preserve">Step 1: Codebase Analysis &amp; Impact Assessment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Claude Code scanned the entire CDAP repository, cataloging 8 distinct migration patterns across 556 Java files and 9 POM files. This provided a clear scope before any code was changed.</w:t>
      </w:r>
    </w:p>
    <w:p>
      <w:pPr>
        <w:pStyle w:val="Heading2"/>
        <w:spacing w:after="30" w:before="60"/>
      </w:pPr>
      <w:r>
        <w:t xml:space="preserve">Step 2: Dependency &amp; POM Updates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Updated root pom.xml to Guava 32.0.0-jre, added failureaccess:1.0.2 dependency, unified versions across 8 sub-module POMs (cdap-kubernetes, cdap-authenticator-ext-gcp, etc.) that pinned older versions (20.0, 25.1-jre, 31.1-jre). Updated Scala from 2.12.15 to 2.12.18.</w:t>
      </w:r>
    </w:p>
    <w:p>
      <w:pPr>
        <w:pStyle w:val="Heading2"/>
        <w:spacing w:after="40" w:before="60"/>
      </w:pPr>
      <w:r>
        <w:t xml:space="preserve">Step 3: Automated API Migrations (8 Patterns)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600"/>
        <w:gridCol w:w="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Old API (Guava 13)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 API (Guava 32)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Throwables.propagate(e)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throw new RuntimeException(e)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~80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Closeables.closeQuietly(c)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try { c.close() } catch(...) {}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~25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service.startAndWait()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service.startAsync().awaitRunning()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~30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service.stopAndWait()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service.stopAsync().awaitTerminated()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~30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Objects.firstNonNull()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MoreObjects.firstNonNull()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~15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Ranges.closedOpen().asSet()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ContiguousSet.create(Range.closedOpen(), ...)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~1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hasher.putString(s)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hasher.putString(s, StandardCharsets.UTF_8)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~9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Futures.addCallback(f, cb)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4"/>
                <w:szCs w:val="14"/>
              </w:rPr>
              <w:t xml:space="preserve">Futures.addCallback(f, cb, directExecutor())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~5</w:t>
            </w:r>
          </w:p>
        </w:tc>
      </w:tr>
    </w:tbl>
    <w:p>
      <w:pPr>
        <w:pStyle w:val="Heading2"/>
        <w:spacing w:after="30" w:before="100"/>
      </w:pPr>
      <w:r>
        <w:t xml:space="preserve">Step 4: Module-by-Module Validation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Systematically validated the most impacted modules: cdap-app-fabric (192 files), cdap-watchdog (65), cdap-common (61), cdap-data-fabric (54), and 28+ others — ensuring each migration was contextually correct with no logic changes beyond the API surface.</w:t>
      </w:r>
    </w:p>
    <w:p>
      <w:pPr>
        <w:pStyle w:val="Heading2"/>
        <w:spacing w:after="30" w:before="60"/>
      </w:pPr>
      <w:r>
        <w:t xml:space="preserve">Step 5: Build &amp; Test Verification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Verified the build compiles cleanly and ran tests to catch regressions introduced by the API changes.</w:t>
      </w:r>
    </w:p>
    <w:p>
      <w:pPr>
        <w:pStyle w:val="Heading1"/>
        <w:spacing w:after="60" w:before="100"/>
      </w:pPr>
      <w:r>
        <w:t xml:space="preserve">Results &amp; Impact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566 files migrated across 32+ modules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8 distinct API migration patterns applied consistently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POM versions unified across all sub-modules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Zero pattern drift with automated, repeatable transformations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Developer focused on architecture while Claude Code handled repetitive migration</w:t>
      </w:r>
    </w:p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4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Generated with Claude Code — Anthropic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  <w:spacing w:after="0"/>
    </w:pPr>
    <w:r>
      <w:rPr>
        <w:rFonts w:ascii="Arial" w:cs="Arial" w:eastAsia="Arial" w:hAnsi="Arial"/>
        <w:b/>
        <w:bCs/>
        <w:color w:val="2E5090"/>
        <w:sz w:val="16"/>
        <w:szCs w:val="16"/>
      </w:rPr>
      <w:t xml:space="preserve">CLAUDE CODE</w:t>
    </w:r>
    <w:r>
      <w:rPr>
        <w:rFonts w:ascii="Arial" w:cs="Arial" w:eastAsia="Arial" w:hAnsi="Arial"/>
        <w:color w:val="666666"/>
        <w:sz w:val="16"/>
        <w:szCs w:val="16"/>
      </w:rPr>
      <w:t xml:space="preserve">  |  Guava Library Upgrade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2026-03-31T03:43:25.725Z</dcterms:created>
  <dcterms:modified xsi:type="dcterms:W3CDTF">2026-03-31T03:43:25.726Z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